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681C" w14:textId="2A9EDF96" w:rsidR="00A93ABE" w:rsidRDefault="00A93ABE" w:rsidP="00A93ABE">
      <w:pPr>
        <w:rPr>
          <w:rFonts w:ascii="Times New Roman" w:hAnsi="Times New Roman" w:cs="Times New Roman"/>
        </w:rPr>
      </w:pPr>
      <w:r w:rsidRPr="00A93ABE">
        <w:rPr>
          <w:rFonts w:ascii="Times New Roman" w:hAnsi="Times New Roman" w:cs="Times New Roman"/>
        </w:rPr>
        <w:t>Ensayo para la asignatura de Programación B</w:t>
      </w:r>
      <w:r>
        <w:rPr>
          <w:rFonts w:ascii="Times New Roman" w:hAnsi="Times New Roman" w:cs="Times New Roman"/>
        </w:rPr>
        <w:t>ásica.</w:t>
      </w:r>
    </w:p>
    <w:p w14:paraId="53DBF6AF" w14:textId="0F1AF593" w:rsidR="00A93ABE" w:rsidRDefault="00A93ABE" w:rsidP="00A93ABE">
      <w:pPr>
        <w:rPr>
          <w:rFonts w:ascii="Times New Roman" w:hAnsi="Times New Roman" w:cs="Times New Roman"/>
        </w:rPr>
      </w:pPr>
      <w:r>
        <w:rPr>
          <w:rFonts w:ascii="Times New Roman" w:hAnsi="Times New Roman" w:cs="Times New Roman"/>
        </w:rPr>
        <w:t xml:space="preserve">Nombre: </w:t>
      </w:r>
      <w:proofErr w:type="gramStart"/>
      <w:r>
        <w:rPr>
          <w:rFonts w:ascii="Times New Roman" w:hAnsi="Times New Roman" w:cs="Times New Roman"/>
        </w:rPr>
        <w:t>Marlon  Adrián</w:t>
      </w:r>
      <w:proofErr w:type="gramEnd"/>
      <w:r>
        <w:rPr>
          <w:rFonts w:ascii="Times New Roman" w:hAnsi="Times New Roman" w:cs="Times New Roman"/>
        </w:rPr>
        <w:t xml:space="preserve"> Montes </w:t>
      </w:r>
      <w:proofErr w:type="spellStart"/>
      <w:r>
        <w:rPr>
          <w:rFonts w:ascii="Times New Roman" w:hAnsi="Times New Roman" w:cs="Times New Roman"/>
        </w:rPr>
        <w:t>Rodriguez</w:t>
      </w:r>
      <w:proofErr w:type="spellEnd"/>
    </w:p>
    <w:p w14:paraId="2E0E85EB" w14:textId="215A95D6" w:rsidR="00A93ABE" w:rsidRDefault="00A93ABE" w:rsidP="00A93ABE">
      <w:pPr>
        <w:rPr>
          <w:rFonts w:ascii="Times New Roman" w:hAnsi="Times New Roman" w:cs="Times New Roman"/>
        </w:rPr>
      </w:pPr>
      <w:r>
        <w:rPr>
          <w:rFonts w:ascii="Times New Roman" w:hAnsi="Times New Roman" w:cs="Times New Roman"/>
        </w:rPr>
        <w:t>Código</w:t>
      </w:r>
      <w:r w:rsidR="00524ED8">
        <w:rPr>
          <w:rFonts w:ascii="Times New Roman" w:hAnsi="Times New Roman" w:cs="Times New Roman"/>
        </w:rPr>
        <w:t>: 20251025080</w:t>
      </w:r>
    </w:p>
    <w:p w14:paraId="5B1E3F5C" w14:textId="6963E75B" w:rsidR="00524ED8" w:rsidRDefault="00524ED8" w:rsidP="00A93ABE">
      <w:pPr>
        <w:rPr>
          <w:rFonts w:ascii="Times New Roman" w:hAnsi="Times New Roman" w:cs="Times New Roman"/>
        </w:rPr>
      </w:pPr>
      <w:r>
        <w:rPr>
          <w:rFonts w:ascii="Times New Roman" w:hAnsi="Times New Roman" w:cs="Times New Roman"/>
        </w:rPr>
        <w:t>Profesor: Henry Borrero</w:t>
      </w:r>
    </w:p>
    <w:p w14:paraId="19686DF2" w14:textId="2B74C4A9" w:rsidR="00524ED8" w:rsidRPr="00524ED8" w:rsidRDefault="00524ED8" w:rsidP="00524ED8">
      <w:pPr>
        <w:pStyle w:val="Ttulo1"/>
        <w:jc w:val="center"/>
        <w:rPr>
          <w:rFonts w:ascii="Times New Roman" w:hAnsi="Times New Roman" w:cs="Times New Roman"/>
          <w:sz w:val="24"/>
          <w:szCs w:val="24"/>
        </w:rPr>
      </w:pPr>
      <w:r w:rsidRPr="00A93ABE">
        <w:rPr>
          <w:rFonts w:ascii="Times New Roman" w:hAnsi="Times New Roman" w:cs="Times New Roman"/>
          <w:sz w:val="24"/>
          <w:szCs w:val="24"/>
        </w:rPr>
        <w:t xml:space="preserve">ROS </w:t>
      </w:r>
      <w:proofErr w:type="spellStart"/>
      <w:r w:rsidRPr="00A93ABE">
        <w:rPr>
          <w:rFonts w:ascii="Times New Roman" w:hAnsi="Times New Roman" w:cs="Times New Roman"/>
          <w:sz w:val="24"/>
          <w:szCs w:val="24"/>
        </w:rPr>
        <w:t>Meetup</w:t>
      </w:r>
      <w:proofErr w:type="spellEnd"/>
      <w:r w:rsidRPr="00A93ABE">
        <w:rPr>
          <w:rFonts w:ascii="Times New Roman" w:hAnsi="Times New Roman" w:cs="Times New Roman"/>
          <w:sz w:val="24"/>
          <w:szCs w:val="24"/>
        </w:rPr>
        <w:t xml:space="preserve"> Bogotá 2025.</w:t>
      </w:r>
    </w:p>
    <w:p w14:paraId="564EAA64" w14:textId="3FEB862A"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La robótica </w:t>
      </w:r>
      <w:r>
        <w:rPr>
          <w:rFonts w:ascii="Times New Roman" w:hAnsi="Times New Roman" w:cs="Times New Roman"/>
        </w:rPr>
        <w:t>dejó</w:t>
      </w:r>
      <w:r w:rsidRPr="00524ED8">
        <w:rPr>
          <w:rFonts w:ascii="Times New Roman" w:hAnsi="Times New Roman" w:cs="Times New Roman"/>
        </w:rPr>
        <w:t xml:space="preserve"> de ser una disciplina futurista para convertirse en uno de los pilares fundamentales del desarrollo tecnológico actual. Su impacto </w:t>
      </w:r>
      <w:r>
        <w:rPr>
          <w:rFonts w:ascii="Times New Roman" w:hAnsi="Times New Roman" w:cs="Times New Roman"/>
        </w:rPr>
        <w:t xml:space="preserve">se encuentra presente en otras disciplinas </w:t>
      </w:r>
      <w:r w:rsidRPr="00524ED8">
        <w:rPr>
          <w:rFonts w:ascii="Times New Roman" w:hAnsi="Times New Roman" w:cs="Times New Roman"/>
        </w:rPr>
        <w:t>como la medicina, la logística, la industria, la agricultura y la educación.</w:t>
      </w:r>
      <w:r>
        <w:rPr>
          <w:rFonts w:ascii="Times New Roman" w:hAnsi="Times New Roman" w:cs="Times New Roman"/>
        </w:rPr>
        <w:t xml:space="preserve"> Teniendo en cuenta estas ideas previas</w:t>
      </w:r>
      <w:r w:rsidRPr="00524ED8">
        <w:rPr>
          <w:rFonts w:ascii="Times New Roman" w:hAnsi="Times New Roman" w:cs="Times New Roman"/>
        </w:rPr>
        <w:t xml:space="preserve">, el ROS </w:t>
      </w:r>
      <w:proofErr w:type="spellStart"/>
      <w:r w:rsidRPr="00524ED8">
        <w:rPr>
          <w:rFonts w:ascii="Times New Roman" w:hAnsi="Times New Roman" w:cs="Times New Roman"/>
        </w:rPr>
        <w:t>Meetup</w:t>
      </w:r>
      <w:proofErr w:type="spellEnd"/>
      <w:r w:rsidRPr="00524ED8">
        <w:rPr>
          <w:rFonts w:ascii="Times New Roman" w:hAnsi="Times New Roman" w:cs="Times New Roman"/>
        </w:rPr>
        <w:t xml:space="preserve"> Bogotá 2025 se consolidó como un espacio de </w:t>
      </w:r>
      <w:r>
        <w:rPr>
          <w:rFonts w:ascii="Times New Roman" w:hAnsi="Times New Roman" w:cs="Times New Roman"/>
        </w:rPr>
        <w:t xml:space="preserve">conexión </w:t>
      </w:r>
      <w:r w:rsidRPr="00524ED8">
        <w:rPr>
          <w:rFonts w:ascii="Times New Roman" w:hAnsi="Times New Roman" w:cs="Times New Roman"/>
        </w:rPr>
        <w:t>entre academia, industria y comunidad, donde se evidenció no solo el avance técnico de la robótica, sino también su creciente incidencia social, económica y productiva en Colombia y en América Latina.</w:t>
      </w:r>
    </w:p>
    <w:p w14:paraId="22EB9120" w14:textId="77777777" w:rsidR="00524ED8" w:rsidRPr="00524ED8" w:rsidRDefault="00524ED8" w:rsidP="00524ED8">
      <w:pPr>
        <w:rPr>
          <w:rFonts w:ascii="Times New Roman" w:hAnsi="Times New Roman" w:cs="Times New Roman"/>
        </w:rPr>
      </w:pPr>
    </w:p>
    <w:p w14:paraId="422B4773" w14:textId="1CED5952" w:rsidR="00524ED8" w:rsidRPr="00524ED8" w:rsidRDefault="00524ED8" w:rsidP="00524ED8">
      <w:pPr>
        <w:rPr>
          <w:rFonts w:ascii="Times New Roman" w:hAnsi="Times New Roman" w:cs="Times New Roman"/>
        </w:rPr>
      </w:pPr>
      <w:r w:rsidRPr="00524ED8">
        <w:rPr>
          <w:rFonts w:ascii="Times New Roman" w:hAnsi="Times New Roman" w:cs="Times New Roman"/>
        </w:rPr>
        <w:t>Este evento reunió a investigadores, estudiantes</w:t>
      </w:r>
      <w:r>
        <w:rPr>
          <w:rFonts w:ascii="Times New Roman" w:hAnsi="Times New Roman" w:cs="Times New Roman"/>
        </w:rPr>
        <w:t xml:space="preserve"> </w:t>
      </w:r>
      <w:r w:rsidRPr="00524ED8">
        <w:rPr>
          <w:rFonts w:ascii="Times New Roman" w:hAnsi="Times New Roman" w:cs="Times New Roman"/>
        </w:rPr>
        <w:t xml:space="preserve">e integrantes de la industria tecnológica alrededor del Robot </w:t>
      </w:r>
      <w:proofErr w:type="spellStart"/>
      <w:r w:rsidRPr="00524ED8">
        <w:rPr>
          <w:rFonts w:ascii="Times New Roman" w:hAnsi="Times New Roman" w:cs="Times New Roman"/>
        </w:rPr>
        <w:t>Operating</w:t>
      </w:r>
      <w:proofErr w:type="spellEnd"/>
      <w:r w:rsidRPr="00524ED8">
        <w:rPr>
          <w:rFonts w:ascii="Times New Roman" w:hAnsi="Times New Roman" w:cs="Times New Roman"/>
        </w:rPr>
        <w:t xml:space="preserve"> </w:t>
      </w:r>
      <w:proofErr w:type="spellStart"/>
      <w:r w:rsidRPr="00524ED8">
        <w:rPr>
          <w:rFonts w:ascii="Times New Roman" w:hAnsi="Times New Roman" w:cs="Times New Roman"/>
        </w:rPr>
        <w:t>System</w:t>
      </w:r>
      <w:proofErr w:type="spellEnd"/>
      <w:r w:rsidRPr="00524ED8">
        <w:rPr>
          <w:rFonts w:ascii="Times New Roman" w:hAnsi="Times New Roman" w:cs="Times New Roman"/>
        </w:rPr>
        <w:t xml:space="preserve"> (ROS), una plataforma de desarrollo abierta que se ha convertido en el estándar global para el diseño, simulación y control de robots. A lo largo del encuentro se presentaron conferencias internacionales, proyectos universitarios, desarrollos industriales y propuestas pedagógicas, permitiendo obtener una visión integral del presente y el futuro de la robótica.</w:t>
      </w:r>
    </w:p>
    <w:p w14:paraId="1160E3EB" w14:textId="77777777" w:rsidR="00524ED8" w:rsidRPr="00524ED8" w:rsidRDefault="00524ED8" w:rsidP="00524ED8">
      <w:pPr>
        <w:rPr>
          <w:rFonts w:ascii="Times New Roman" w:hAnsi="Times New Roman" w:cs="Times New Roman"/>
        </w:rPr>
      </w:pPr>
    </w:p>
    <w:p w14:paraId="4D145961" w14:textId="1E2E6AF8"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Uno de los momentos más </w:t>
      </w:r>
      <w:r>
        <w:rPr>
          <w:rFonts w:ascii="Times New Roman" w:hAnsi="Times New Roman" w:cs="Times New Roman"/>
        </w:rPr>
        <w:t xml:space="preserve">llamativos </w:t>
      </w:r>
      <w:r w:rsidRPr="00524ED8">
        <w:rPr>
          <w:rFonts w:ascii="Times New Roman" w:hAnsi="Times New Roman" w:cs="Times New Roman"/>
        </w:rPr>
        <w:t xml:space="preserve">del evento fue la conferencia internacional sobre la integración de 3D </w:t>
      </w:r>
      <w:proofErr w:type="spellStart"/>
      <w:r w:rsidRPr="00524ED8">
        <w:rPr>
          <w:rFonts w:ascii="Times New Roman" w:hAnsi="Times New Roman" w:cs="Times New Roman"/>
        </w:rPr>
        <w:t>Slicer</w:t>
      </w:r>
      <w:proofErr w:type="spellEnd"/>
      <w:r w:rsidRPr="00524ED8">
        <w:rPr>
          <w:rFonts w:ascii="Times New Roman" w:hAnsi="Times New Roman" w:cs="Times New Roman"/>
        </w:rPr>
        <w:t xml:space="preserve"> con ROS 2 para robótica médica, donde se expuso cómo los sistemas abiertos están revolucionando la cirugía asistida por robots. Este tipo de desarrollos evidencia una transformación profunda en el sector salud: la posibilidad de integrar imágenes médicas, simulación y control robótico en un solo entorno permite aumentar la precisión quirúrgica, reducir riesgos y mejorar la seguridad del paciente. La robótica médica, que antes dependía de plataformas propietarias, hoy avanza con soluciones abiertas, escalables y replicables en distintos contextos.</w:t>
      </w:r>
    </w:p>
    <w:p w14:paraId="20B5C21F" w14:textId="77777777" w:rsidR="00524ED8" w:rsidRPr="00524ED8" w:rsidRDefault="00524ED8" w:rsidP="00524ED8">
      <w:pPr>
        <w:rPr>
          <w:rFonts w:ascii="Times New Roman" w:hAnsi="Times New Roman" w:cs="Times New Roman"/>
        </w:rPr>
      </w:pPr>
    </w:p>
    <w:p w14:paraId="77E4D79B" w14:textId="6B826DA1" w:rsidR="00524ED8" w:rsidRPr="00524ED8" w:rsidRDefault="00524ED8" w:rsidP="00524ED8">
      <w:pPr>
        <w:rPr>
          <w:rFonts w:ascii="Times New Roman" w:hAnsi="Times New Roman" w:cs="Times New Roman"/>
        </w:rPr>
      </w:pPr>
      <w:r>
        <w:rPr>
          <w:rFonts w:ascii="Times New Roman" w:hAnsi="Times New Roman" w:cs="Times New Roman"/>
        </w:rPr>
        <w:t xml:space="preserve">El </w:t>
      </w:r>
      <w:r w:rsidRPr="00524ED8">
        <w:rPr>
          <w:rFonts w:ascii="Times New Roman" w:hAnsi="Times New Roman" w:cs="Times New Roman"/>
        </w:rPr>
        <w:t>evento</w:t>
      </w:r>
      <w:r>
        <w:rPr>
          <w:rFonts w:ascii="Times New Roman" w:hAnsi="Times New Roman" w:cs="Times New Roman"/>
        </w:rPr>
        <w:t xml:space="preserve"> también</w:t>
      </w:r>
      <w:r w:rsidRPr="00524ED8">
        <w:rPr>
          <w:rFonts w:ascii="Times New Roman" w:hAnsi="Times New Roman" w:cs="Times New Roman"/>
        </w:rPr>
        <w:t xml:space="preserve"> abordó los retos de control en robots humanoides, una de las áreas más complejas de la robótica actual. A través de la simulación con ROS 2 y Gazebo, se evidenció que la estabilidad de un robot bípedo no depende únicamente de su estructura física, sino fundamentalmente de la arquitectura de control empleada. Esta discusión es especialmente relevante en la actualidad, donde los robots humanoides empiezan a incorporarse en tareas de asistencia, inspección y exploración, y donde un mal diseño de control puede significar no solo fallas técnicas, sino riesgos operativos reales.</w:t>
      </w:r>
    </w:p>
    <w:p w14:paraId="213045EE" w14:textId="77777777" w:rsidR="00524ED8" w:rsidRPr="00524ED8" w:rsidRDefault="00524ED8" w:rsidP="00524ED8">
      <w:pPr>
        <w:rPr>
          <w:rFonts w:ascii="Times New Roman" w:hAnsi="Times New Roman" w:cs="Times New Roman"/>
        </w:rPr>
      </w:pPr>
    </w:p>
    <w:p w14:paraId="53F76F3C" w14:textId="61C00692"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Por otra parte, uno de los aportes más valiosos del ROS </w:t>
      </w:r>
      <w:proofErr w:type="spellStart"/>
      <w:r w:rsidRPr="00524ED8">
        <w:rPr>
          <w:rFonts w:ascii="Times New Roman" w:hAnsi="Times New Roman" w:cs="Times New Roman"/>
        </w:rPr>
        <w:t>Meetup</w:t>
      </w:r>
      <w:proofErr w:type="spellEnd"/>
      <w:r w:rsidRPr="00524ED8">
        <w:rPr>
          <w:rFonts w:ascii="Times New Roman" w:hAnsi="Times New Roman" w:cs="Times New Roman"/>
        </w:rPr>
        <w:t xml:space="preserve"> Bogotá 2025 fue el énfasis en la formación y democratización</w:t>
      </w:r>
      <w:r w:rsidR="00A05531">
        <w:rPr>
          <w:rFonts w:ascii="Times New Roman" w:hAnsi="Times New Roman" w:cs="Times New Roman"/>
        </w:rPr>
        <w:t>/divulgación</w:t>
      </w:r>
      <w:r w:rsidRPr="00524ED8">
        <w:rPr>
          <w:rFonts w:ascii="Times New Roman" w:hAnsi="Times New Roman" w:cs="Times New Roman"/>
        </w:rPr>
        <w:t xml:space="preserve"> del conocimiento. El proyecto ROS Blocks, </w:t>
      </w:r>
      <w:r w:rsidRPr="00524ED8">
        <w:rPr>
          <w:rFonts w:ascii="Times New Roman" w:hAnsi="Times New Roman" w:cs="Times New Roman"/>
        </w:rPr>
        <w:lastRenderedPageBreak/>
        <w:t>inspirado en la programación por bloques tipo Scratch, representa una propuesta innovadora para reducir las barreras de entrada al mundo de la robótica. En un entorno como el latinoamericano, donde el acceso a plataformas robustas de formación técnica aún es desigual, este tipo de iniciativas resulta fundamental. Permitir que jóvenes y estudiantes sin una sólida formación previa en Linux, programación o robótica puedan interactuar con ROS de manera visual y amigable representa un avance significativo para la construcción de una base tecnológica más amplia e inclusiva.</w:t>
      </w:r>
    </w:p>
    <w:p w14:paraId="56733E57" w14:textId="77777777" w:rsidR="00524ED8" w:rsidRPr="00524ED8" w:rsidRDefault="00524ED8" w:rsidP="00524ED8">
      <w:pPr>
        <w:rPr>
          <w:rFonts w:ascii="Times New Roman" w:hAnsi="Times New Roman" w:cs="Times New Roman"/>
        </w:rPr>
      </w:pPr>
    </w:p>
    <w:p w14:paraId="1E2B7EE0"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En el campo de la robótica móvil, los proyectos de robots hexápodos autónomos presentados durante el evento demostraron cómo la investigación universitaria está alcanzando niveles de madurez cada vez más altos. El desarrollo de modelos matemáticos, arquitecturas distribuidas en ROS 2, sistemas de visión artificial y mecanismos de manipulación mediante </w:t>
      </w:r>
      <w:proofErr w:type="spellStart"/>
      <w:r w:rsidRPr="00524ED8">
        <w:rPr>
          <w:rFonts w:ascii="Times New Roman" w:hAnsi="Times New Roman" w:cs="Times New Roman"/>
        </w:rPr>
        <w:t>grippers</w:t>
      </w:r>
      <w:proofErr w:type="spellEnd"/>
      <w:r w:rsidRPr="00524ED8">
        <w:rPr>
          <w:rFonts w:ascii="Times New Roman" w:hAnsi="Times New Roman" w:cs="Times New Roman"/>
        </w:rPr>
        <w:t xml:space="preserve"> flexibles evidencia que los laboratorios académicos ya no son espacios de simple experimentación, sino verdaderos centros de innovación. Estos proyectos permiten validar tecnologías que, en el corto y mediano plazo, pueden tener aplicaciones directas en exploración, rescate, agricultura de precisión e inspección de entornos peligrosos.</w:t>
      </w:r>
    </w:p>
    <w:p w14:paraId="05AF271A" w14:textId="77777777" w:rsidR="00524ED8" w:rsidRPr="00524ED8" w:rsidRDefault="00524ED8" w:rsidP="00524ED8">
      <w:pPr>
        <w:rPr>
          <w:rFonts w:ascii="Times New Roman" w:hAnsi="Times New Roman" w:cs="Times New Roman"/>
        </w:rPr>
      </w:pPr>
    </w:p>
    <w:p w14:paraId="2B7BCE1D"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Un aspecto especialmente significativo fue la participación de la industria a través de empresas de robótica aplicada a gran escala. La intervención de representantes </w:t>
      </w:r>
      <w:r w:rsidRPr="00524ED8">
        <w:rPr>
          <w:rFonts w:ascii="Times New Roman" w:hAnsi="Times New Roman" w:cs="Times New Roman"/>
        </w:rPr>
        <w:t>de </w:t>
      </w:r>
      <w:hyperlink r:id="rId7" w:tgtFrame="_blank" w:history="1">
        <w:r w:rsidRPr="00524ED8">
          <w:rPr>
            <w:rStyle w:val="Hipervnculo"/>
            <w:rFonts w:ascii="Times New Roman" w:hAnsi="Times New Roman" w:cs="Times New Roman"/>
          </w:rPr>
          <w:t>robot.com</w:t>
        </w:r>
      </w:hyperlink>
      <w:r w:rsidRPr="00524ED8">
        <w:rPr>
          <w:rFonts w:ascii="Times New Roman" w:hAnsi="Times New Roman" w:cs="Times New Roman"/>
        </w:rPr>
        <w:t> (</w:t>
      </w:r>
      <w:proofErr w:type="spellStart"/>
      <w:r w:rsidRPr="00524ED8">
        <w:rPr>
          <w:rFonts w:ascii="Times New Roman" w:hAnsi="Times New Roman" w:cs="Times New Roman"/>
        </w:rPr>
        <w:t>Kiwibot</w:t>
      </w:r>
      <w:proofErr w:type="spellEnd"/>
      <w:r w:rsidRPr="00524ED8">
        <w:rPr>
          <w:rFonts w:ascii="Times New Roman" w:hAnsi="Times New Roman" w:cs="Times New Roman"/>
        </w:rPr>
        <w:t>) permitió conectar la teoría y la simulación con la realidad del mercado. La robótica ya no es solo un tema de tesis o de laboratorio: hoy existen flotas de robots autónomos operando en ciudades reales, interactuando con personas y resolviendo problemas logísticos cotidianos. Este tipo de experiencias demuestra que la transición de la robótica desde la academia hacia el entorno productivo es una realidad tangible.</w:t>
      </w:r>
    </w:p>
    <w:p w14:paraId="479EF4D1" w14:textId="77777777" w:rsidR="00524ED8" w:rsidRPr="00524ED8" w:rsidRDefault="00524ED8" w:rsidP="00524ED8">
      <w:pPr>
        <w:rPr>
          <w:rFonts w:ascii="Times New Roman" w:hAnsi="Times New Roman" w:cs="Times New Roman"/>
        </w:rPr>
      </w:pPr>
    </w:p>
    <w:p w14:paraId="3822DE4D"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Desde una perspectiva crítica, el ROS </w:t>
      </w:r>
      <w:proofErr w:type="spellStart"/>
      <w:r w:rsidRPr="00524ED8">
        <w:rPr>
          <w:rFonts w:ascii="Times New Roman" w:hAnsi="Times New Roman" w:cs="Times New Roman"/>
        </w:rPr>
        <w:t>Meetup</w:t>
      </w:r>
      <w:proofErr w:type="spellEnd"/>
      <w:r w:rsidRPr="00524ED8">
        <w:rPr>
          <w:rFonts w:ascii="Times New Roman" w:hAnsi="Times New Roman" w:cs="Times New Roman"/>
        </w:rPr>
        <w:t xml:space="preserve"> Bogotá 2025 evidencia que Colombia y Latinoamérica ya no son simples consumidores de tecnología, sino actores en su desarrollo. El hecho de que empresas de origen latino compitan en mercados internacionales de robótica, que universidades desarrollen robots autónomos funcionales y que se propongan herramientas educativas propias, marca un cambio profundo en el rol de la región dentro del ecosistema tecnológico global.</w:t>
      </w:r>
    </w:p>
    <w:p w14:paraId="2CB70ACA" w14:textId="77777777" w:rsidR="00524ED8" w:rsidRPr="00524ED8" w:rsidRDefault="00524ED8" w:rsidP="00524ED8">
      <w:pPr>
        <w:rPr>
          <w:rFonts w:ascii="Times New Roman" w:hAnsi="Times New Roman" w:cs="Times New Roman"/>
        </w:rPr>
      </w:pPr>
    </w:p>
    <w:p w14:paraId="0525A08F"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En cuanto a su relevancia dentro de la industria tecnológica actual, el evento deja claro que la robótica está en el centro de la transformación digital. La automatización de procesos, la integración de inteligencia artificial, la visión computacional, los sistemas autónomos y la simulación avanzada convergen en ROS como plataforma de interoperabilidad. Esto convierte al dominio de ROS no solo en una habilidad técnica, sino en una competencia estratégica para los profesionales del siglo XXI.</w:t>
      </w:r>
    </w:p>
    <w:p w14:paraId="0F8D31C5" w14:textId="77777777" w:rsidR="00524ED8" w:rsidRPr="00524ED8" w:rsidRDefault="00524ED8" w:rsidP="00524ED8">
      <w:pPr>
        <w:rPr>
          <w:rFonts w:ascii="Times New Roman" w:hAnsi="Times New Roman" w:cs="Times New Roman"/>
        </w:rPr>
      </w:pPr>
    </w:p>
    <w:p w14:paraId="36BAFF4D"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Desde una </w:t>
      </w:r>
      <w:proofErr w:type="gramStart"/>
      <w:r w:rsidRPr="00524ED8">
        <w:rPr>
          <w:rFonts w:ascii="Times New Roman" w:hAnsi="Times New Roman" w:cs="Times New Roman"/>
        </w:rPr>
        <w:t>opinión personal</w:t>
      </w:r>
      <w:proofErr w:type="gramEnd"/>
      <w:r w:rsidRPr="00524ED8">
        <w:rPr>
          <w:rFonts w:ascii="Times New Roman" w:hAnsi="Times New Roman" w:cs="Times New Roman"/>
        </w:rPr>
        <w:t xml:space="preserve"> y académica, el ROS </w:t>
      </w:r>
      <w:proofErr w:type="spellStart"/>
      <w:r w:rsidRPr="00524ED8">
        <w:rPr>
          <w:rFonts w:ascii="Times New Roman" w:hAnsi="Times New Roman" w:cs="Times New Roman"/>
        </w:rPr>
        <w:t>Meetup</w:t>
      </w:r>
      <w:proofErr w:type="spellEnd"/>
      <w:r w:rsidRPr="00524ED8">
        <w:rPr>
          <w:rFonts w:ascii="Times New Roman" w:hAnsi="Times New Roman" w:cs="Times New Roman"/>
        </w:rPr>
        <w:t xml:space="preserve"> Bogotá 2025 no debe entenderse únicamente como un evento técnico, sino como un espacio de construcción de futuro. No se trató solo de mostrar robots funcionando o código ejecutándose, sino de evidenciar que existe una comunidad activa, crítica y comprometida con el desarrollo tecnológico del país. La robótica no se presentó como una utopía distante, sino como una herramienta concreta para resolver problemas reales en salud, educación, logística, industria y agricultura.</w:t>
      </w:r>
    </w:p>
    <w:p w14:paraId="3EE0F14F" w14:textId="77777777" w:rsidR="00524ED8" w:rsidRPr="00524ED8" w:rsidRDefault="00524ED8" w:rsidP="00524ED8">
      <w:pPr>
        <w:rPr>
          <w:rFonts w:ascii="Times New Roman" w:hAnsi="Times New Roman" w:cs="Times New Roman"/>
        </w:rPr>
      </w:pPr>
    </w:p>
    <w:p w14:paraId="5696305A" w14:textId="77777777" w:rsidR="00524ED8" w:rsidRPr="00524ED8" w:rsidRDefault="00524ED8" w:rsidP="00524ED8">
      <w:pPr>
        <w:rPr>
          <w:rFonts w:ascii="Times New Roman" w:hAnsi="Times New Roman" w:cs="Times New Roman"/>
        </w:rPr>
      </w:pPr>
      <w:r w:rsidRPr="00524ED8">
        <w:rPr>
          <w:rFonts w:ascii="Times New Roman" w:hAnsi="Times New Roman" w:cs="Times New Roman"/>
        </w:rPr>
        <w:t xml:space="preserve">Más que un cierre puntual, lo que deja este encuentro es la sensación de estar presenciando un proceso en marcha: la consolidación de una comunidad que, desde Colombia, se inserta en las discusiones y desarrollos globales de la robótica. El ROS </w:t>
      </w:r>
      <w:proofErr w:type="spellStart"/>
      <w:r w:rsidRPr="00524ED8">
        <w:rPr>
          <w:rFonts w:ascii="Times New Roman" w:hAnsi="Times New Roman" w:cs="Times New Roman"/>
        </w:rPr>
        <w:t>Meetup</w:t>
      </w:r>
      <w:proofErr w:type="spellEnd"/>
      <w:r w:rsidRPr="00524ED8">
        <w:rPr>
          <w:rFonts w:ascii="Times New Roman" w:hAnsi="Times New Roman" w:cs="Times New Roman"/>
        </w:rPr>
        <w:t xml:space="preserve"> Bogotá 2025 mostró que es posible articular investigación, formación y empresa para generar impacto tecnológico real, y que la robótica puede ser un vehículo para construir capacidades locales, abrir oportunidades profesionales y proponer soluciones innovadoras a los desafíos de nuestro contexto. En ese sentido, su relevancia no se agota en la jornada del evento, sino que se proyecta en los proyectos, colaboraciones y vocaciones que inspira, y en la manera en que contribuye a posicionar a la robótica como un componente central del futuro tecnológico de la región.</w:t>
      </w:r>
    </w:p>
    <w:p w14:paraId="3DAA4349" w14:textId="77777777" w:rsidR="00524ED8" w:rsidRPr="00A93ABE" w:rsidRDefault="00524ED8" w:rsidP="00A93ABE">
      <w:pPr>
        <w:rPr>
          <w:rFonts w:ascii="Times New Roman" w:hAnsi="Times New Roman" w:cs="Times New Roman"/>
        </w:rPr>
      </w:pPr>
    </w:p>
    <w:sectPr w:rsidR="00524ED8" w:rsidRPr="00A93ABE" w:rsidSect="00A93ABE">
      <w:pgSz w:w="12240" w:h="15840"/>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BE"/>
    <w:rsid w:val="00001DAE"/>
    <w:rsid w:val="00524ED8"/>
    <w:rsid w:val="006147CF"/>
    <w:rsid w:val="006E6917"/>
    <w:rsid w:val="007B388E"/>
    <w:rsid w:val="00A05531"/>
    <w:rsid w:val="00A93ABE"/>
    <w:rsid w:val="00FC44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1F69A"/>
  <w15:chartTrackingRefBased/>
  <w15:docId w15:val="{8DC6D874-7607-4BF6-86AD-1A0566E9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3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3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3A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3A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A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A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A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A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A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3A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3A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3A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3A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3A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3A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3A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3A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3ABE"/>
    <w:rPr>
      <w:rFonts w:eastAsiaTheme="majorEastAsia" w:cstheme="majorBidi"/>
      <w:color w:val="272727" w:themeColor="text1" w:themeTint="D8"/>
    </w:rPr>
  </w:style>
  <w:style w:type="paragraph" w:styleId="Ttulo">
    <w:name w:val="Title"/>
    <w:basedOn w:val="Normal"/>
    <w:next w:val="Normal"/>
    <w:link w:val="TtuloCar"/>
    <w:uiPriority w:val="10"/>
    <w:qFormat/>
    <w:rsid w:val="00A93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A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3A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A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3ABE"/>
    <w:pPr>
      <w:spacing w:before="160"/>
      <w:jc w:val="center"/>
    </w:pPr>
    <w:rPr>
      <w:i/>
      <w:iCs/>
      <w:color w:val="404040" w:themeColor="text1" w:themeTint="BF"/>
    </w:rPr>
  </w:style>
  <w:style w:type="character" w:customStyle="1" w:styleId="CitaCar">
    <w:name w:val="Cita Car"/>
    <w:basedOn w:val="Fuentedeprrafopredeter"/>
    <w:link w:val="Cita"/>
    <w:uiPriority w:val="29"/>
    <w:rsid w:val="00A93ABE"/>
    <w:rPr>
      <w:i/>
      <w:iCs/>
      <w:color w:val="404040" w:themeColor="text1" w:themeTint="BF"/>
    </w:rPr>
  </w:style>
  <w:style w:type="paragraph" w:styleId="Prrafodelista">
    <w:name w:val="List Paragraph"/>
    <w:basedOn w:val="Normal"/>
    <w:uiPriority w:val="34"/>
    <w:qFormat/>
    <w:rsid w:val="00A93ABE"/>
    <w:pPr>
      <w:ind w:left="720"/>
      <w:contextualSpacing/>
    </w:pPr>
  </w:style>
  <w:style w:type="character" w:styleId="nfasisintenso">
    <w:name w:val="Intense Emphasis"/>
    <w:basedOn w:val="Fuentedeprrafopredeter"/>
    <w:uiPriority w:val="21"/>
    <w:qFormat/>
    <w:rsid w:val="00A93ABE"/>
    <w:rPr>
      <w:i/>
      <w:iCs/>
      <w:color w:val="0F4761" w:themeColor="accent1" w:themeShade="BF"/>
    </w:rPr>
  </w:style>
  <w:style w:type="paragraph" w:styleId="Citadestacada">
    <w:name w:val="Intense Quote"/>
    <w:basedOn w:val="Normal"/>
    <w:next w:val="Normal"/>
    <w:link w:val="CitadestacadaCar"/>
    <w:uiPriority w:val="30"/>
    <w:qFormat/>
    <w:rsid w:val="00A93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ABE"/>
    <w:rPr>
      <w:i/>
      <w:iCs/>
      <w:color w:val="0F4761" w:themeColor="accent1" w:themeShade="BF"/>
    </w:rPr>
  </w:style>
  <w:style w:type="character" w:styleId="Referenciaintensa">
    <w:name w:val="Intense Reference"/>
    <w:basedOn w:val="Fuentedeprrafopredeter"/>
    <w:uiPriority w:val="32"/>
    <w:qFormat/>
    <w:rsid w:val="00A93ABE"/>
    <w:rPr>
      <w:b/>
      <w:bCs/>
      <w:smallCaps/>
      <w:color w:val="0F4761" w:themeColor="accent1" w:themeShade="BF"/>
      <w:spacing w:val="5"/>
    </w:rPr>
  </w:style>
  <w:style w:type="character" w:styleId="Hipervnculo">
    <w:name w:val="Hyperlink"/>
    <w:basedOn w:val="Fuentedeprrafopredeter"/>
    <w:uiPriority w:val="99"/>
    <w:unhideWhenUsed/>
    <w:rsid w:val="00524ED8"/>
    <w:rPr>
      <w:color w:val="467886" w:themeColor="hyperlink"/>
      <w:u w:val="single"/>
    </w:rPr>
  </w:style>
  <w:style w:type="character" w:styleId="Mencinsinresolver">
    <w:name w:val="Unresolved Mention"/>
    <w:basedOn w:val="Fuentedeprrafopredeter"/>
    <w:uiPriority w:val="99"/>
    <w:semiHidden/>
    <w:unhideWhenUsed/>
    <w:rsid w:val="00524E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robot.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49231c2-0b94-46c8-9d86-b769cb9b34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A8CD7AE4140174AB2A61691629D3756" ma:contentTypeVersion="9" ma:contentTypeDescription="Crear nuevo documento." ma:contentTypeScope="" ma:versionID="ce2d938e6ba2acc8c0ae4a0c75cc6ef9">
  <xsd:schema xmlns:xsd="http://www.w3.org/2001/XMLSchema" xmlns:xs="http://www.w3.org/2001/XMLSchema" xmlns:p="http://schemas.microsoft.com/office/2006/metadata/properties" xmlns:ns3="d49231c2-0b94-46c8-9d86-b769cb9b3437" targetNamespace="http://schemas.microsoft.com/office/2006/metadata/properties" ma:root="true" ma:fieldsID="ce4b864953b116b699a5c2d01811b5c4" ns3:_="">
    <xsd:import namespace="d49231c2-0b94-46c8-9d86-b769cb9b34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9231c2-0b94-46c8-9d86-b769cb9b34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F2C5AE-A7E3-4815-8926-BEA4EAA44128}">
  <ds:schemaRefs>
    <ds:schemaRef ds:uri="http://purl.org/dc/elements/1.1/"/>
    <ds:schemaRef ds:uri="d49231c2-0b94-46c8-9d86-b769cb9b3437"/>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F3FD3250-193E-48C5-BEB8-C29996DE87BA}">
  <ds:schemaRefs>
    <ds:schemaRef ds:uri="http://schemas.microsoft.com/sharepoint/v3/contenttype/forms"/>
  </ds:schemaRefs>
</ds:datastoreItem>
</file>

<file path=customXml/itemProps3.xml><?xml version="1.0" encoding="utf-8"?>
<ds:datastoreItem xmlns:ds="http://schemas.openxmlformats.org/officeDocument/2006/customXml" ds:itemID="{1644F6EF-2D90-40E6-8DCD-49A9005FD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9231c2-0b94-46c8-9d86-b769cb9b3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1032</Words>
  <Characters>5888</Characters>
  <Application>Microsoft Office Word</Application>
  <DocSecurity>0</DocSecurity>
  <Lines>189</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ADRIAN MONTES RODRIGUEZ</dc:creator>
  <cp:keywords/>
  <dc:description/>
  <cp:lastModifiedBy>MARLON ADRIAN MONTES RODRIGUEZ</cp:lastModifiedBy>
  <cp:revision>2</cp:revision>
  <dcterms:created xsi:type="dcterms:W3CDTF">2025-12-09T17:00:00Z</dcterms:created>
  <dcterms:modified xsi:type="dcterms:W3CDTF">2025-12-09T17:00:00Z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0x010100FA8CD7AE4140174AB2A61691629D3756</vt:lpwstr>
  </property>
</Properties>
</file>