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500"/>
        <w:jc w:val="center"/>
      </w:pPr>
      <w:r>
        <w:rPr>
          <w:rFonts w:ascii="Arial" w:cs="Arial" w:eastAsia="Arial" w:hAnsi="Arial"/>
          <w:i/>
          <w:iCs/>
          <w:color w:val="808080"/>
          <w:sz w:val="18"/>
          <w:szCs w:val="18"/>
        </w:rPr>
        <w:t xml:space="preserve">[SELLO OFICIAL DE LA UNIVERSIDAD DE SEVILLA — insertar desde la card Recursos]</w:t>
      </w:r>
    </w:p>
    <w:p>
      <w:pPr>
        <w:spacing w:after="200"/>
        <w:jc w:val="center"/>
      </w:pPr>
      <w:r>
        <w:rPr>
          <w:rFonts w:ascii="Arial" w:cs="Arial" w:eastAsia="Arial" w:hAnsi="Arial"/>
          <w:b/>
          <w:bCs/>
          <w:sz w:val="28"/>
          <w:szCs w:val="28"/>
        </w:rPr>
        <w:t xml:space="preserve">ESCUELA TÉCNICA SUPERIOR DE INGENIERÍA INFORMÁTICA</w:t>
      </w:r>
    </w:p>
    <w:p>
      <w:pPr>
        <w:spacing w:after="600"/>
        <w:jc w:val="center"/>
      </w:pPr>
      <w:r>
        <w:rPr>
          <w:rFonts w:ascii="Arial" w:cs="Arial" w:eastAsia="Arial" w:hAnsi="Arial"/>
          <w:b/>
          <w:bCs/>
          <w:sz w:val="24"/>
          <w:szCs w:val="24"/>
        </w:rPr>
        <w:t xml:space="preserve">UNIVERSIDAD DE SEVILLA</w:t>
      </w:r>
    </w:p>
    <w:p>
      <w:pPr>
        <w:spacing w:after="200"/>
        <w:jc w:val="center"/>
      </w:pPr>
      <w:r>
        <w:rPr>
          <w:rFonts w:ascii="Arial" w:cs="Arial" w:eastAsia="Arial" w:hAnsi="Arial"/>
          <w:b/>
          <w:bCs/>
          <w:sz w:val="26"/>
          <w:szCs w:val="26"/>
        </w:rPr>
        <w:t xml:space="preserve">Trabajo Fin de Grado</w:t>
      </w:r>
    </w:p>
    <w:p>
      <w:pPr>
        <w:spacing w:after="700"/>
        <w:jc w:val="center"/>
      </w:pPr>
      <w:r>
        <w:rPr>
          <w:rFonts w:ascii="Arial" w:cs="Arial" w:eastAsia="Arial" w:hAnsi="Arial"/>
          <w:sz w:val="22"/>
          <w:szCs w:val="22"/>
        </w:rPr>
        <w:t xml:space="preserve">Grado en Ingeniería Informática — Tecnologías Informáticas</w:t>
      </w:r>
    </w:p>
    <w:p>
      <w:pPr>
        <w:spacing w:after="1100"/>
        <w:jc w:val="center"/>
      </w:pPr>
      <w:r>
        <w:rPr>
          <w:rFonts w:ascii="Arial" w:cs="Arial" w:eastAsia="Arial" w:hAnsi="Arial"/>
          <w:b/>
          <w:bCs/>
          <w:sz w:val="30"/>
          <w:szCs w:val="30"/>
        </w:rPr>
        <w:t xml:space="preserve">Detección de fraude mediante agentes LLM locales sobre un detector de anomalías</w:t>
      </w:r>
    </w:p>
    <w:p>
      <w:pPr>
        <w:spacing w:after="100"/>
        <w:jc w:val="center"/>
      </w:pPr>
      <w:r>
        <w:rPr>
          <w:rFonts w:ascii="Arial" w:cs="Arial" w:eastAsia="Arial" w:hAnsi="Arial"/>
          <w:sz w:val="22"/>
          <w:szCs w:val="22"/>
        </w:rPr>
        <w:t xml:space="preserve">Realizado por:</w:t>
      </w:r>
    </w:p>
    <w:p>
      <w:pPr>
        <w:spacing w:after="300"/>
        <w:jc w:val="center"/>
      </w:pPr>
      <w:r>
        <w:rPr>
          <w:rFonts w:ascii="Arial" w:cs="Arial" w:eastAsia="Arial" w:hAnsi="Arial"/>
          <w:b/>
          <w:bCs/>
          <w:sz w:val="22"/>
          <w:szCs w:val="22"/>
        </w:rPr>
        <w:t xml:space="preserve">Adrián Muriel Bautista</w:t>
      </w:r>
    </w:p>
    <w:p>
      <w:pPr>
        <w:spacing w:after="100"/>
        <w:jc w:val="center"/>
      </w:pPr>
      <w:r>
        <w:rPr>
          <w:rFonts w:ascii="Arial" w:cs="Arial" w:eastAsia="Arial" w:hAnsi="Arial"/>
          <w:sz w:val="22"/>
          <w:szCs w:val="22"/>
        </w:rPr>
        <w:t xml:space="preserve">Dirigido por:</w:t>
      </w:r>
    </w:p>
    <w:p>
      <w:pPr>
        <w:spacing w:after="300"/>
        <w:jc w:val="center"/>
      </w:pPr>
      <w:r>
        <w:rPr>
          <w:rFonts w:ascii="Arial" w:cs="Arial" w:eastAsia="Arial" w:hAnsi="Arial"/>
          <w:b/>
          <w:bCs/>
          <w:sz w:val="22"/>
          <w:szCs w:val="22"/>
        </w:rPr>
        <w:t xml:space="preserve">Alfonso Márquez</w:t>
      </w:r>
    </w:p>
    <w:p>
      <w:pPr>
        <w:spacing w:after="100"/>
        <w:jc w:val="center"/>
      </w:pPr>
      <w:r>
        <w:rPr>
          <w:rFonts w:ascii="Arial" w:cs="Arial" w:eastAsia="Arial" w:hAnsi="Arial"/>
          <w:sz w:val="22"/>
          <w:szCs w:val="22"/>
        </w:rPr>
        <w:t xml:space="preserve">Departamento:</w:t>
      </w:r>
    </w:p>
    <w:p>
      <w:pPr>
        <w:spacing w:after="700"/>
        <w:jc w:val="center"/>
      </w:pPr>
      <w:r>
        <w:rPr>
          <w:rFonts w:ascii="Arial" w:cs="Arial" w:eastAsia="Arial" w:hAnsi="Arial"/>
          <w:b/>
          <w:bCs/>
          <w:sz w:val="22"/>
          <w:szCs w:val="22"/>
        </w:rPr>
        <w:t xml:space="preserve">Lenguajes y Sistemas Informáticos</w:t>
      </w:r>
    </w:p>
    <w:p>
      <w:pPr>
        <w:spacing w:after="200"/>
        <w:jc w:val="center"/>
      </w:pPr>
      <w:r>
        <w:rPr>
          <w:rFonts w:ascii="Arial" w:cs="Arial" w:eastAsia="Arial" w:hAnsi="Arial"/>
          <w:sz w:val="22"/>
          <w:szCs w:val="22"/>
        </w:rPr>
        <w:t xml:space="preserve">Sevilla, octubre de 2026</w:t>
      </w:r>
    </w:p>
    <w:p>
      <w:pPr>
        <w:sectPr>
          <w:pgSz w:w="11906" w:h="16838" w:orient="portrait"/>
          <w:pgMar w:top="1417" w:right="1701" w:bottom="1417" w:left="1701" w:header="708" w:footer="708" w:gutter="0"/>
          <w:pgNumType/>
          <w:docGrid w:linePitch="360"/>
        </w:sectPr>
      </w:pPr>
    </w:p>
    <w:p>
      <w:pPr>
        <w:pStyle w:val="Heading1"/>
        <w:spacing w:after="200" w:before="360"/>
      </w:pPr>
      <w:r>
        <w:rPr>
          <w:rFonts w:ascii="Arial" w:cs="Arial" w:eastAsia="Arial" w:hAnsi="Arial"/>
          <w:b/>
          <w:bCs/>
          <w:color w:val="000000"/>
          <w:sz w:val="32"/>
          <w:szCs w:val="32"/>
        </w:rPr>
        <w:t xml:space="preserve">Resumen</w:t>
      </w:r>
    </w:p>
    <w:p>
      <w:pPr>
        <w:spacing w:after="160" w:line="360" w:lineRule="auto"/>
        <w:ind w:firstLine="425"/>
        <w:jc w:val="both"/>
      </w:pPr>
      <w:r>
        <w:rPr>
          <w:rFonts w:ascii="Arial" w:cs="Arial" w:eastAsia="Arial" w:hAnsi="Arial"/>
          <w:sz w:val="22"/>
          <w:szCs w:val="22"/>
        </w:rPr>
        <w:t xml:space="preserve">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pPr>
        <w:spacing w:after="160" w:line="360" w:lineRule="auto"/>
        <w:ind w:firstLine="425"/>
        <w:jc w:val="both"/>
      </w:pPr>
      <w:r>
        <w:rPr>
          <w:rFonts w:ascii="Arial" w:cs="Arial" w:eastAsia="Arial" w:hAnsi="Arial"/>
          <w:sz w:val="22"/>
          <w:szCs w:val="22"/>
        </w:rP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XGBoost e Isolation Forest, y un conjunto de seis agentes preentrenados que interpretan su salida y elaboran un informe de revisión priorizado. Todo el sistema se ejecuta en una única máquina, sin servicios externos y sin coste de licencias.</w:t>
      </w:r>
    </w:p>
    <w:p>
      <w:pPr>
        <w:spacing w:after="160" w:line="360" w:lineRule="auto"/>
        <w:ind w:firstLine="425"/>
        <w:jc w:val="both"/>
      </w:pPr>
      <w:r>
        <w:rPr>
          <w:rFonts w:ascii="Arial" w:cs="Arial" w:eastAsia="Arial" w:hAnsi="Arial"/>
          <w:sz w:val="22"/>
          <w:szCs w:val="22"/>
        </w:rPr>
        <w:t xml:space="preserve">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pPr>
        <w:spacing w:after="160" w:line="360" w:lineRule="auto"/>
        <w:ind w:firstLine="425"/>
        <w:jc w:val="both"/>
      </w:pPr>
      <w:r>
        <w:rPr>
          <w:rFonts w:ascii="Arial" w:cs="Arial" w:eastAsia="Arial" w:hAnsi="Arial"/>
          <w:sz w:val="22"/>
          <w:szCs w:val="22"/>
        </w:rPr>
        <w:t xml:space="preserve">El detector alcanza un AUC-PR de 0,883 en partición aleatoria y de 0,797 en partición temporal, dentro del rango publicado para este conjunto de datos. La ordenación de los modelos de lenguaje por tamaño resulta consistente en dirección pero no alcanza significación estadística, y un modelo de 72.000 millones de parámetros, ejecutado en la misma máquina mediante descomposición por capas, emite exactamente los mismos veredictos que uno de 14.000 a un coste 1.790 veces mayor.</w:t>
      </w:r>
    </w:p>
    <w:p>
      <w:pPr>
        <w:spacing w:after="160" w:line="360" w:lineRule="auto"/>
        <w:ind w:firstLine="425"/>
        <w:jc w:val="both"/>
      </w:pPr>
      <w:r>
        <w:rPr>
          <w:rFonts w:ascii="Arial" w:cs="Arial" w:eastAsia="Arial" w:hAnsi="Arial"/>
          <w:sz w:val="22"/>
          <w:szCs w:val="22"/>
        </w:rPr>
        <w:t xml:space="preserve">El resultado más relevante es de otra naturaleza. Al corregir en el enunciado una creencia del modelo que resultaba falsa en este dominio, su explicación escrita incorporó la corrección de forma sistemática y su decisión no varió, contradiciendo el texto que la precedía en el 61 % de los casos en el modelo de mayor capacidad evaluado. Se concluye que una explicación coherente con el dominio no constituye evidencia de que la decisión se haya tomado por las razones que enuncia, y que no debe emplearse para auditar al sistema que la produce.</w:t>
      </w:r>
    </w:p>
    <w:p>
      <w:r>
        <w:br w:type="page"/>
      </w:r>
    </w:p>
    <w:p>
      <w:pPr>
        <w:pStyle w:val="Heading1"/>
        <w:spacing w:after="200" w:before="360"/>
      </w:pPr>
      <w:r>
        <w:rPr>
          <w:rFonts w:ascii="Arial" w:cs="Arial" w:eastAsia="Arial" w:hAnsi="Arial"/>
          <w:b/>
          <w:bCs/>
          <w:color w:val="000000"/>
          <w:sz w:val="32"/>
          <w:szCs w:val="32"/>
        </w:rPr>
        <w:t xml:space="preserve">Abstract</w:t>
      </w:r>
    </w:p>
    <w:p>
      <w:pPr>
        <w:spacing w:after="160" w:line="360" w:lineRule="auto"/>
        <w:ind w:firstLine="425"/>
        <w:jc w:val="both"/>
      </w:pPr>
      <w:r>
        <w:rPr>
          <w:rFonts w:ascii="Arial" w:cs="Arial" w:eastAsia="Arial" w:hAnsi="Arial"/>
          <w:sz w:val="22"/>
          <w:szCs w:val="22"/>
        </w:rPr>
        <w:t xml:space="preserve">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pPr>
        <w:spacing w:after="160" w:line="360" w:lineRule="auto"/>
        <w:ind w:firstLine="425"/>
        <w:jc w:val="both"/>
      </w:pPr>
      <w:r>
        <w:rPr>
          <w:rFonts w:ascii="Arial" w:cs="Arial" w:eastAsia="Arial" w:hAnsi="Arial"/>
          <w:sz w:val="22"/>
          <w:szCs w:val="22"/>
        </w:rPr>
        <w:t xml:space="preserve">This Bachelor's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XGBoost and Isolation Forest, and a set of six pretrained agents that interpret its output and produce a prioritised review report. The entire system runs on a single machine, with no external services and no licensing costs.</w:t>
      </w:r>
    </w:p>
    <w:p>
      <w:pPr>
        <w:spacing w:after="160" w:line="360" w:lineRule="auto"/>
        <w:ind w:firstLine="425"/>
        <w:jc w:val="both"/>
      </w:pPr>
      <w:r>
        <w:rPr>
          <w:rFonts w:ascii="Arial" w:cs="Arial" w:eastAsia="Arial" w:hAnsi="Arial"/>
          <w:sz w:val="22"/>
          <w:szCs w:val="22"/>
        </w:rPr>
        <w:t xml:space="preserve">The evaluation relies on instrumentation that automatically audits each report and contrasts it against labels hidden until measurement time. The main results are negative and statistically supported: the agent layer does not improve detection capability, and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pPr>
        <w:spacing w:after="160" w:line="360" w:lineRule="auto"/>
        <w:ind w:firstLine="425"/>
        <w:jc w:val="both"/>
      </w:pPr>
      <w:r>
        <w:rPr>
          <w:rFonts w:ascii="Arial" w:cs="Arial" w:eastAsia="Arial" w:hAnsi="Arial"/>
          <w:sz w:val="22"/>
          <w:szCs w:val="22"/>
        </w:rPr>
        <w:t xml:space="preserve">The detector reaches an AUC-PR of 0.883 under a random split and 0.797 under a temporal one, within the range reported in the literature for this dataset. The ordering of language models by size is directionally consistent but does not reach statistical significance, and a 72-billion-parameter model, run on the same machine through layer-wise decomposition, issues exactly the same verdicts as a 14-billion one at 1,790 times the cost.</w:t>
      </w:r>
    </w:p>
    <w:p>
      <w:pPr>
        <w:spacing w:after="160" w:line="360" w:lineRule="auto"/>
        <w:ind w:firstLine="425"/>
        <w:jc w:val="both"/>
      </w:pPr>
      <w:r>
        <w:rPr>
          <w:rFonts w:ascii="Arial" w:cs="Arial" w:eastAsia="Arial" w:hAnsi="Arial"/>
          <w:sz w:val="22"/>
          <w:szCs w:val="22"/>
        </w:rPr>
        <w:t xml:space="preserve">The most relevant finding is of a different nature. When a belief held by the model, false in this domain, was corrected in the prompt, its written explanation systematically incorporated the correction while its decision did not change, contradicting the text preceding it in 61 % of cases for the larger model evaluated. We conclude that an explanation consistent with domain knowledge is not evidence that the decision was made for the reasons it states, and therefore must not be used to audit the system that produced it.</w:t>
      </w:r>
    </w:p>
    <w:p>
      <w:r>
        <w:br w:type="page"/>
      </w:r>
    </w:p>
    <w:p>
      <w:pPr>
        <w:pStyle w:val="Heading1"/>
        <w:spacing w:after="200" w:before="360"/>
      </w:pPr>
      <w:r>
        <w:rPr>
          <w:rFonts w:ascii="Arial" w:cs="Arial" w:eastAsia="Arial" w:hAnsi="Arial"/>
          <w:b/>
          <w:bCs/>
          <w:color w:val="000000"/>
          <w:sz w:val="32"/>
          <w:szCs w:val="32"/>
        </w:rPr>
        <w:t xml:space="preserve">Agradecimientos</w:t>
      </w:r>
    </w:p>
    <w:p>
      <w:pPr>
        <w:spacing w:after="160" w:line="360" w:lineRule="auto"/>
      </w:pPr>
      <w:r>
        <w:rPr>
          <w:rFonts w:ascii="Arial" w:cs="Arial" w:eastAsia="Arial" w:hAnsi="Arial"/>
          <w:i/>
          <w:iCs/>
          <w:color w:val="808080"/>
          <w:sz w:val="22"/>
          <w:szCs w:val="22"/>
        </w:rPr>
        <w:t xml:space="preserve">[PENDIENTE] Sección personal. Escríbela tú.</w:t>
      </w:r>
    </w:p>
    <w:p>
      <w:r>
        <w:br w:type="page"/>
      </w:r>
    </w:p>
    <w:p>
      <w:pPr>
        <w:pStyle w:val="Heading1"/>
        <w:spacing w:after="200" w:before="360"/>
      </w:pPr>
      <w:r>
        <w:rPr>
          <w:rFonts w:ascii="Arial" w:cs="Arial" w:eastAsia="Arial" w:hAnsi="Arial"/>
          <w:b/>
          <w:bCs/>
          <w:color w:val="000000"/>
          <w:sz w:val="32"/>
          <w:szCs w:val="32"/>
        </w:rP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417" w:right="1701" w:bottom="1417" w:left="1701" w:header="708" w:footer="708" w:gutter="0"/>
          <w:pgNumType w:start="1" w:fmt="upperRoman"/>
          <w:docGrid w:linePitch="360"/>
        </w:sectPr>
      </w:pPr>
    </w:p>
    <w:p>
      <w:pPr>
        <w:pStyle w:val="Heading1"/>
        <w:pageBreakBefore/>
        <w:spacing w:after="200" w:before="360"/>
      </w:pPr>
      <w:r>
        <w:rPr>
          <w:rFonts w:ascii="Arial" w:cs="Arial" w:eastAsia="Arial" w:hAnsi="Arial"/>
          <w:b/>
          <w:bCs/>
          <w:color w:val="000000"/>
          <w:sz w:val="32"/>
          <w:szCs w:val="32"/>
        </w:rPr>
        <w:t xml:space="preserve">1. Introducción</w:t>
      </w:r>
    </w:p>
    <w:p>
      <w:pPr>
        <w:pStyle w:val="Heading2"/>
        <w:spacing w:after="200" w:before="360"/>
      </w:pPr>
      <w:r>
        <w:rPr>
          <w:rFonts w:ascii="Arial" w:cs="Arial" w:eastAsia="Arial" w:hAnsi="Arial"/>
          <w:b/>
          <w:bCs/>
          <w:color w:val="000000"/>
          <w:sz w:val="26"/>
          <w:szCs w:val="26"/>
        </w:rPr>
        <w:t xml:space="preserve">1.1 Contexto y motivación</w:t>
      </w:r>
    </w:p>
    <w:p>
      <w:pPr>
        <w:spacing w:after="160" w:line="360" w:lineRule="auto"/>
        <w:ind w:firstLine="425"/>
        <w:jc w:val="both"/>
      </w:pPr>
      <w:r>
        <w:rPr>
          <w:rFonts w:ascii="Arial" w:cs="Arial" w:eastAsia="Arial" w:hAnsi="Arial"/>
          <w:sz w:val="22"/>
          <w:szCs w:val="22"/>
        </w:rPr>
        <w:t xml:space="preserve">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pPr>
        <w:spacing w:after="160" w:line="360" w:lineRule="auto"/>
        <w:ind w:firstLine="425"/>
        <w:jc w:val="both"/>
      </w:pPr>
      <w:r>
        <w:rPr>
          <w:rFonts w:ascii="Arial" w:cs="Arial" w:eastAsia="Arial" w:hAnsi="Arial"/>
          <w:sz w:val="22"/>
          <w:szCs w:val="22"/>
        </w:rPr>
        <w:t xml:space="preserve">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pPr>
        <w:spacing w:after="160" w:line="360" w:lineRule="auto"/>
        <w:ind w:firstLine="425"/>
        <w:jc w:val="both"/>
      </w:pPr>
      <w:r>
        <w:rPr>
          <w:rFonts w:ascii="Arial" w:cs="Arial" w:eastAsia="Arial" w:hAnsi="Arial"/>
          <w:sz w:val="22"/>
          <w:szCs w:val="22"/>
        </w:rPr>
        <w:t xml:space="preserve">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pPr>
        <w:spacing w:after="160" w:line="360" w:lineRule="auto"/>
        <w:ind w:firstLine="425"/>
        <w:jc w:val="both"/>
      </w:pPr>
      <w:r>
        <w:rPr>
          <w:rFonts w:ascii="Arial" w:cs="Arial" w:eastAsia="Arial" w:hAnsi="Arial"/>
          <w:sz w:val="22"/>
          <w:szCs w:val="22"/>
        </w:rPr>
        <w:t xml:space="preserve">La aparición de modelos de lenguaje capaces de ejecutarse en hardware de consumo abre una vía: emplearlos como capa de interpretación sobre el detector. La pregunta que este trabajo se plantea es si esa capa aporta algo medible, y en qué condiciones.</w:t>
      </w:r>
    </w:p>
    <w:p>
      <w:pPr>
        <w:pStyle w:val="Heading2"/>
        <w:spacing w:after="200" w:before="360"/>
      </w:pPr>
      <w:r>
        <w:rPr>
          <w:rFonts w:ascii="Arial" w:cs="Arial" w:eastAsia="Arial" w:hAnsi="Arial"/>
          <w:b/>
          <w:bCs/>
          <w:color w:val="000000"/>
          <w:sz w:val="26"/>
          <w:szCs w:val="26"/>
        </w:rPr>
        <w:t xml:space="preserve">1.2 Objetivos</w:t>
      </w:r>
    </w:p>
    <w:p>
      <w:pPr>
        <w:spacing w:after="160" w:line="360" w:lineRule="auto"/>
        <w:ind w:firstLine="425"/>
        <w:jc w:val="both"/>
      </w:pPr>
      <w:r>
        <w:rPr>
          <w:rFonts w:ascii="Arial" w:cs="Arial" w:eastAsia="Arial" w:hAnsi="Arial"/>
          <w:sz w:val="22"/>
          <w:szCs w:val="22"/>
        </w:rPr>
        <w:t xml:space="preserve">El objetivo general es determinar la configuración que maximiza la capacidad de detección del sistema bajo la restricción de ejecución íntegramente local y sin coste de licencias.</w:t>
      </w:r>
    </w:p>
    <w:p>
      <w:pPr>
        <w:spacing w:after="160" w:line="360" w:lineRule="auto"/>
        <w:ind w:firstLine="425"/>
        <w:jc w:val="both"/>
      </w:pPr>
      <w:r>
        <w:rPr>
          <w:rFonts w:ascii="Arial" w:cs="Arial" w:eastAsia="Arial" w:hAnsi="Arial"/>
          <w:sz w:val="22"/>
          <w:szCs w:val="22"/>
        </w:rPr>
        <w:t xml:space="preserve">Se concreta en cinco objetivos específicos:</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Construir y evaluar un detector de anomalías sobre transacciones financieras, comparando algoritmos supervisados y no supervisados y ajustando sus hiperparámetros.</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Diseñar una capa multi-agente basada en modelos de lenguaje ejecutados en local que interprete la salida del detector y genere informes de revisión.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Comparar experimentalmente modelos de lenguaje locales, midiendo qué capacidad mínima requieren para que delegarles decisiones no degrade la detección.</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Cuantificar la pérdida de rendimiento frente a modelos comerciales de mayor capacidad accesibles vía interfaz de programación.</w:t>
      </w:r>
    </w:p>
    <w:p>
      <w:pPr>
        <w:spacing w:after="100" w:line="360" w:lineRule="auto"/>
        <w:ind w:left="425"/>
      </w:pPr>
      <w:r>
        <w:rPr>
          <w:rFonts w:ascii="Arial" w:cs="Arial" w:eastAsia="Arial" w:hAnsi="Arial"/>
          <w:sz w:val="22"/>
          <w:szCs w:val="22"/>
        </w:rPr>
        <w:t xml:space="preserve">5. </w:t>
      </w:r>
      <w:r>
        <w:rPr>
          <w:rFonts w:ascii="Arial" w:cs="Arial" w:eastAsia="Arial" w:hAnsi="Arial"/>
          <w:sz w:val="22"/>
          <w:szCs w:val="22"/>
        </w:rPr>
        <w:t xml:space="preserve">Instrumentar la validación automática de las salidas generadas y documentar los modos de fallo observados.</w:t>
      </w:r>
    </w:p>
    <w:p>
      <w:pPr>
        <w:pStyle w:val="Heading2"/>
        <w:spacing w:after="200" w:before="360"/>
      </w:pPr>
      <w:r>
        <w:rPr>
          <w:rFonts w:ascii="Arial" w:cs="Arial" w:eastAsia="Arial" w:hAnsi="Arial"/>
          <w:b/>
          <w:bCs/>
          <w:color w:val="000000"/>
          <w:sz w:val="26"/>
          <w:szCs w:val="26"/>
        </w:rPr>
        <w:t xml:space="preserve">1.3 Restricción de partida</w:t>
      </w:r>
    </w:p>
    <w:p>
      <w:pPr>
        <w:spacing w:after="160" w:line="360" w:lineRule="auto"/>
        <w:ind w:firstLine="425"/>
        <w:jc w:val="both"/>
      </w:pPr>
      <w:r>
        <w:rPr>
          <w:rFonts w:ascii="Arial" w:cs="Arial" w:eastAsia="Arial" w:hAnsi="Arial"/>
          <w:sz w:val="22"/>
          <w:szCs w:val="22"/>
        </w:rPr>
        <w:t xml:space="preserve">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pPr>
        <w:pStyle w:val="Heading2"/>
        <w:spacing w:after="200" w:before="360"/>
      </w:pPr>
      <w:r>
        <w:rPr>
          <w:rFonts w:ascii="Arial" w:cs="Arial" w:eastAsia="Arial" w:hAnsi="Arial"/>
          <w:b/>
          <w:bCs/>
          <w:color w:val="000000"/>
          <w:sz w:val="26"/>
          <w:szCs w:val="26"/>
        </w:rPr>
        <w:t xml:space="preserve">1.4 Tecnologías utilizadas</w:t>
      </w:r>
    </w:p>
    <w:p>
      <w:pPr>
        <w:spacing w:after="80" w:before="240"/>
        <w:jc w:val="center"/>
      </w:pPr>
      <w:r>
        <w:drawing>
          <wp:inline distT="0" distB="0" distL="0" distR="0">
            <wp:extent cx="5400675"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5276850"/>
                    </a:xfrm>
                    <a:prstGeom prst="rect">
                      <a:avLst/>
                    </a:prstGeom>
                  </pic:spPr>
                </pic:pic>
              </a:graphicData>
            </a:graphic>
          </wp:inline>
        </w:drawing>
      </w:r>
    </w:p>
    <w:p>
      <w:pPr>
        <w:spacing w:after="240"/>
        <w:jc w:val="center"/>
      </w:pPr>
      <w:r>
        <w:rPr>
          <w:i/>
          <w:iCs/>
          <w:sz w:val="20"/>
          <w:szCs w:val="20"/>
        </w:rPr>
        <w:t xml:space="preserve">Figura 1. Verificación del entorno: versión de Python, GPU, servidor de modelos y conjunto de datos.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Tecnología</w:t>
            </w:r>
          </w:p>
        </w:tc>
        <w:tc>
          <w:tcPr>
            <w:tcW w:type="dxa" w:w="4500"/>
            <w:shd w:fill="D9D9D9" w:val="clear"/>
          </w:tcPr>
          <w:p>
            <w:pPr>
              <w:spacing w:after="0"/>
            </w:pPr>
            <w:r>
              <w:rPr>
                <w:rFonts w:ascii="Arial" w:cs="Arial" w:eastAsia="Arial" w:hAnsi="Arial"/>
                <w:b/>
                <w:bCs/>
                <w:sz w:val="20"/>
                <w:szCs w:val="20"/>
              </w:rPr>
              <w:t xml:space="preserve">Uso</w:t>
            </w:r>
          </w:p>
        </w:tc>
      </w:tr>
      <w:tr>
        <w:tc>
          <w:tcPr>
            <w:tcW w:type="dxa" w:w="4500"/>
          </w:tcPr>
          <w:p>
            <w:pPr>
              <w:spacing w:after="0"/>
            </w:pPr>
            <w:r>
              <w:rPr>
                <w:rFonts w:ascii="Arial" w:cs="Arial" w:eastAsia="Arial" w:hAnsi="Arial"/>
                <w:b w:val="false"/>
                <w:bCs w:val="false"/>
                <w:sz w:val="20"/>
                <w:szCs w:val="20"/>
              </w:rPr>
              <w:t xml:space="preserve">Python 3.12</w:t>
            </w:r>
          </w:p>
        </w:tc>
        <w:tc>
          <w:tcPr>
            <w:tcW w:type="dxa" w:w="4500"/>
          </w:tcPr>
          <w:p>
            <w:pPr>
              <w:spacing w:after="0"/>
            </w:pPr>
            <w:r>
              <w:rPr>
                <w:rFonts w:ascii="Arial" w:cs="Arial" w:eastAsia="Arial" w:hAnsi="Arial"/>
                <w:b w:val="false"/>
                <w:bCs w:val="false"/>
                <w:sz w:val="20"/>
                <w:szCs w:val="20"/>
              </w:rPr>
              <w:t xml:space="preserve">Lenguaje de implementación de todo el sistema</w:t>
            </w:r>
          </w:p>
        </w:tc>
      </w:tr>
      <w:tr>
        <w:tc>
          <w:tcPr>
            <w:tcW w:type="dxa" w:w="4500"/>
          </w:tcPr>
          <w:p>
            <w:pPr>
              <w:spacing w:after="0"/>
            </w:pPr>
            <w:r>
              <w:rPr>
                <w:rFonts w:ascii="Arial" w:cs="Arial" w:eastAsia="Arial" w:hAnsi="Arial"/>
                <w:b w:val="false"/>
                <w:bCs w:val="false"/>
                <w:sz w:val="20"/>
                <w:szCs w:val="20"/>
              </w:rPr>
              <w:t xml:space="preserve">XGBoost</w:t>
            </w:r>
          </w:p>
        </w:tc>
        <w:tc>
          <w:tcPr>
            <w:tcW w:type="dxa" w:w="4500"/>
          </w:tcPr>
          <w:p>
            <w:pPr>
              <w:spacing w:after="0"/>
            </w:pPr>
            <w:r>
              <w:rPr>
                <w:rFonts w:ascii="Arial" w:cs="Arial" w:eastAsia="Arial" w:hAnsi="Arial"/>
                <w:b w:val="false"/>
                <w:bCs w:val="false"/>
                <w:sz w:val="20"/>
                <w:szCs w:val="20"/>
              </w:rPr>
              <w:t xml:space="preserve">Detector supervisado principal (capa 1)</w:t>
            </w:r>
          </w:p>
        </w:tc>
      </w:tr>
      <w:tr>
        <w:tc>
          <w:tcPr>
            <w:tcW w:type="dxa" w:w="4500"/>
          </w:tcPr>
          <w:p>
            <w:pPr>
              <w:spacing w:after="0"/>
            </w:pPr>
            <w:r>
              <w:rPr>
                <w:rFonts w:ascii="Arial" w:cs="Arial" w:eastAsia="Arial" w:hAnsi="Arial"/>
                <w:b w:val="false"/>
                <w:bCs w:val="false"/>
                <w:sz w:val="20"/>
                <w:szCs w:val="20"/>
              </w:rPr>
              <w:t xml:space="preserve">scikit-learn</w:t>
            </w:r>
          </w:p>
        </w:tc>
        <w:tc>
          <w:tcPr>
            <w:tcW w:type="dxa" w:w="4500"/>
          </w:tcPr>
          <w:p>
            <w:pPr>
              <w:spacing w:after="0"/>
            </w:pPr>
            <w:r>
              <w:rPr>
                <w:rFonts w:ascii="Arial" w:cs="Arial" w:eastAsia="Arial" w:hAnsi="Arial"/>
                <w:b w:val="false"/>
                <w:bCs w:val="false"/>
                <w:sz w:val="20"/>
                <w:szCs w:val="20"/>
              </w:rPr>
              <w:t xml:space="preserve">Isolation Forest, Random Forest, métricas y validación</w:t>
            </w:r>
          </w:p>
        </w:tc>
      </w:tr>
      <w:tr>
        <w:tc>
          <w:tcPr>
            <w:tcW w:type="dxa" w:w="4500"/>
          </w:tcPr>
          <w:p>
            <w:pPr>
              <w:spacing w:after="0"/>
            </w:pPr>
            <w:r>
              <w:rPr>
                <w:rFonts w:ascii="Arial" w:cs="Arial" w:eastAsia="Arial" w:hAnsi="Arial"/>
                <w:b w:val="false"/>
                <w:bCs w:val="false"/>
                <w:sz w:val="20"/>
                <w:szCs w:val="20"/>
              </w:rPr>
              <w:t xml:space="preserve">CrewAI</w:t>
            </w:r>
          </w:p>
        </w:tc>
        <w:tc>
          <w:tcPr>
            <w:tcW w:type="dxa" w:w="4500"/>
          </w:tcPr>
          <w:p>
            <w:pPr>
              <w:spacing w:after="0"/>
            </w:pPr>
            <w:r>
              <w:rPr>
                <w:rFonts w:ascii="Arial" w:cs="Arial" w:eastAsia="Arial" w:hAnsi="Arial"/>
                <w:b w:val="false"/>
                <w:bCs w:val="false"/>
                <w:sz w:val="20"/>
                <w:szCs w:val="20"/>
              </w:rPr>
              <w:t xml:space="preserve">Orquestación de los agentes y definición de herramientas</w:t>
            </w:r>
          </w:p>
        </w:tc>
      </w:tr>
      <w:tr>
        <w:tc>
          <w:tcPr>
            <w:tcW w:type="dxa" w:w="4500"/>
          </w:tcPr>
          <w:p>
            <w:pPr>
              <w:spacing w:after="0"/>
            </w:pPr>
            <w:r>
              <w:rPr>
                <w:rFonts w:ascii="Arial" w:cs="Arial" w:eastAsia="Arial" w:hAnsi="Arial"/>
                <w:b w:val="false"/>
                <w:bCs w:val="false"/>
                <w:sz w:val="20"/>
                <w:szCs w:val="20"/>
              </w:rPr>
              <w:t xml:space="preserve">Ollama</w:t>
            </w:r>
          </w:p>
        </w:tc>
        <w:tc>
          <w:tcPr>
            <w:tcW w:type="dxa" w:w="4500"/>
          </w:tcPr>
          <w:p>
            <w:pPr>
              <w:spacing w:after="0"/>
            </w:pPr>
            <w:r>
              <w:rPr>
                <w:rFonts w:ascii="Arial" w:cs="Arial" w:eastAsia="Arial" w:hAnsi="Arial"/>
                <w:b w:val="false"/>
                <w:bCs w:val="false"/>
                <w:sz w:val="20"/>
                <w:szCs w:val="20"/>
              </w:rPr>
              <w:t xml:space="preserve">Ejecución local de los modelos de lenguaje</w:t>
            </w:r>
          </w:p>
        </w:tc>
      </w:tr>
      <w:tr>
        <w:tc>
          <w:tcPr>
            <w:tcW w:type="dxa" w:w="4500"/>
          </w:tcPr>
          <w:p>
            <w:pPr>
              <w:spacing w:after="0"/>
            </w:pPr>
            <w:r>
              <w:rPr>
                <w:rFonts w:ascii="Arial" w:cs="Arial" w:eastAsia="Arial" w:hAnsi="Arial"/>
                <w:b w:val="false"/>
                <w:bCs w:val="false"/>
                <w:sz w:val="20"/>
                <w:szCs w:val="20"/>
              </w:rPr>
              <w:t xml:space="preserve">Git</w:t>
            </w:r>
          </w:p>
        </w:tc>
        <w:tc>
          <w:tcPr>
            <w:tcW w:type="dxa" w:w="4500"/>
          </w:tcPr>
          <w:p>
            <w:pPr>
              <w:spacing w:after="0"/>
            </w:pPr>
            <w:r>
              <w:rPr>
                <w:rFonts w:ascii="Arial" w:cs="Arial" w:eastAsia="Arial" w:hAnsi="Arial"/>
                <w:b w:val="false"/>
                <w:bCs w:val="false"/>
                <w:sz w:val="20"/>
                <w:szCs w:val="20"/>
              </w:rPr>
              <w:t xml:space="preserve">Control de versiones y trazabilidad del desarrollo</w:t>
            </w:r>
          </w:p>
        </w:tc>
      </w:tr>
    </w:tbl>
    <w:p>
      <w:pPr>
        <w:spacing w:after="160"/>
      </w:pPr>
    </w:p>
    <w:p>
      <w:pPr>
        <w:spacing w:after="160" w:line="360" w:lineRule="auto"/>
        <w:ind w:firstLine="425"/>
        <w:jc w:val="both"/>
      </w:pPr>
      <w:r>
        <w:rPr>
          <w:rFonts w:ascii="Arial" w:cs="Arial" w:eastAsia="Arial" w:hAnsi="Arial"/>
          <w:sz w:val="22"/>
          <w:szCs w:val="22"/>
        </w:rPr>
        <w:t xml:space="preserve">Los modelos de lenguaje evaluados son de pesos abiertos y se ejecutan sobre una tarjeta gráfica NVIDIA RTX 5060 Ti de 16 GB.</w:t>
      </w:r>
    </w:p>
    <w:p>
      <w:pPr>
        <w:pStyle w:val="Heading2"/>
        <w:spacing w:after="200" w:before="360"/>
      </w:pPr>
      <w:r>
        <w:rPr>
          <w:rFonts w:ascii="Arial" w:cs="Arial" w:eastAsia="Arial" w:hAnsi="Arial"/>
          <w:b/>
          <w:bCs/>
          <w:color w:val="000000"/>
          <w:sz w:val="26"/>
          <w:szCs w:val="26"/>
        </w:rPr>
        <w:t xml:space="preserve">1.5 Estructura del documento</w:t>
      </w:r>
    </w:p>
    <w:p>
      <w:pPr>
        <w:spacing w:after="160" w:line="360" w:lineRule="auto"/>
        <w:ind w:firstLine="425"/>
        <w:jc w:val="both"/>
      </w:pPr>
      <w:r>
        <w:rPr>
          <w:rFonts w:ascii="Arial" w:cs="Arial" w:eastAsia="Arial" w:hAnsi="Arial"/>
          <w:sz w:val="22"/>
          <w:szCs w:val="22"/>
        </w:rPr>
        <w:t xml:space="preserve">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pPr>
        <w:pStyle w:val="Heading1"/>
        <w:pageBreakBefore/>
        <w:spacing w:after="200" w:before="360"/>
      </w:pPr>
      <w:r>
        <w:rPr>
          <w:rFonts w:ascii="Arial" w:cs="Arial" w:eastAsia="Arial" w:hAnsi="Arial"/>
          <w:b/>
          <w:bCs/>
          <w:color w:val="000000"/>
          <w:sz w:val="32"/>
          <w:szCs w:val="32"/>
        </w:rPr>
        <w:t xml:space="preserve">2. Estado del arte</w:t>
      </w:r>
    </w:p>
    <w:p>
      <w:pPr>
        <w:spacing w:after="160" w:line="360" w:lineRule="auto"/>
        <w:ind w:firstLine="425"/>
        <w:jc w:val="both"/>
      </w:pPr>
      <w:r>
        <w:rPr>
          <w:rFonts w:ascii="Arial" w:cs="Arial" w:eastAsia="Arial" w:hAnsi="Arial"/>
          <w:sz w:val="22"/>
          <w:szCs w:val="22"/>
        </w:rPr>
        <w:t xml:space="preserve">Este trabajo se cruza con cuatro líneas de investigación distintas. Situarlo respecto a las cuatro es necesario para delimitar qué aporta.</w:t>
      </w:r>
    </w:p>
    <w:p>
      <w:pPr>
        <w:pStyle w:val="Heading2"/>
        <w:spacing w:after="200" w:before="360"/>
      </w:pPr>
      <w:r>
        <w:rPr>
          <w:rFonts w:ascii="Arial" w:cs="Arial" w:eastAsia="Arial" w:hAnsi="Arial"/>
          <w:b/>
          <w:bCs/>
          <w:color w:val="000000"/>
          <w:sz w:val="26"/>
          <w:szCs w:val="26"/>
        </w:rPr>
        <w:t xml:space="preserve">2.1 Detección de fraude con aprendizaje automático tabular</w:t>
      </w:r>
    </w:p>
    <w:p>
      <w:pPr>
        <w:spacing w:after="160" w:line="360" w:lineRule="auto"/>
        <w:ind w:firstLine="425"/>
        <w:jc w:val="both"/>
      </w:pPr>
      <w:r>
        <w:rPr>
          <w:rFonts w:ascii="Arial" w:cs="Arial" w:eastAsia="Arial" w:hAnsi="Arial"/>
          <w:sz w:val="22"/>
          <w:szCs w:val="22"/>
        </w:rPr>
        <w:t xml:space="preserve">El conjunto de datos empleado en este trabajo es el de referencia en la literatura de detección de fraude con tarjeta, lo que permite situar las métricas obtenidas frente a resultados publicados. Los valores reportados de AUC-PR se sitúan aproximadamente entre 0,78 y 0,97, según el tratamiento que cada trabajo aplique al desbalanceo de clases.</w:t>
      </w:r>
    </w:p>
    <w:p>
      <w:pPr>
        <w:spacing w:after="160" w:line="360" w:lineRule="auto"/>
        <w:ind w:firstLine="425"/>
        <w:jc w:val="both"/>
      </w:pPr>
      <w:r>
        <w:rPr>
          <w:rFonts w:ascii="Arial" w:cs="Arial" w:eastAsia="Arial" w:hAnsi="Arial"/>
          <w:sz w:val="22"/>
          <w:szCs w:val="22"/>
        </w:rPr>
        <w:t xml:space="preserve">En el extremo alto de esa horquilla se sitúa FraudX AI (Baisholanova y otros, 2025), un marco de conjunto que promedia las probabilidades de Random Forest y XGBoost y optimiza el umbral de decisión, evaluado sobre este mismo conjunto de datos. Reporta un 95 % de exhaustividad y un 97 % de AUC-PR, y aplica atribución de Shapley para interpretar las predicciones.</w:t>
      </w:r>
    </w:p>
    <w:p>
      <w:pPr>
        <w:spacing w:after="160" w:line="360" w:lineRule="auto"/>
        <w:ind w:firstLine="425"/>
        <w:jc w:val="both"/>
      </w:pPr>
      <w:r>
        <w:rPr>
          <w:rFonts w:ascii="Arial" w:cs="Arial" w:eastAsia="Arial" w:hAnsi="Arial"/>
          <w:sz w:val="22"/>
          <w:szCs w:val="22"/>
        </w:rPr>
        <w:t xml:space="preserve">Conviene subrayar un detalle metodológico de ese trabajo, porque desmiente una lectura fácil. </w:t>
      </w:r>
      <w:r>
        <w:rPr>
          <w:rFonts w:ascii="Arial" w:cs="Arial" w:eastAsia="Arial" w:hAnsi="Arial"/>
          <w:b/>
          <w:bCs/>
          <w:sz w:val="22"/>
          <w:szCs w:val="22"/>
        </w:rPr>
        <w:t xml:space="preserve">FraudX AI no emplea remuestreo sintético</w:t>
      </w:r>
      <w:r>
        <w:rPr>
          <w:rFonts w:ascii="Arial" w:cs="Arial" w:eastAsia="Arial" w:hAnsi="Arial"/>
          <w:sz w:val="22"/>
          <w:szCs w:val="22"/>
        </w:rPr>
        <w:t xml:space="preserve">: conserva el desbalanceo natural del conjunto y recurre a la ponderación por pesos de clase, que es la misma decisión que se ha tomado en este trabajo y por los mismos motivos. Sus autores argumentan explícitamente que los conjuntos artificialmente equilibrados producen resultados que no reflejan las condiciones reales de operación. Emplean una división del 80 % para entrenamiento y el 20 % restante para prueba, manteniendo la distribución de clases.</w:t>
      </w:r>
    </w:p>
    <w:p>
      <w:pPr>
        <w:spacing w:after="160" w:line="360" w:lineRule="auto"/>
        <w:ind w:firstLine="425"/>
        <w:jc w:val="both"/>
      </w:pPr>
      <w:r>
        <w:rPr>
          <w:rFonts w:ascii="Arial" w:cs="Arial" w:eastAsia="Arial" w:hAnsi="Arial"/>
          <w:sz w:val="22"/>
          <w:szCs w:val="22"/>
        </w:rPr>
        <w:t xml:space="preserve">Es decir: el extremo alto de la horquilla </w:t>
      </w:r>
      <w:r>
        <w:rPr>
          <w:rFonts w:ascii="Arial" w:cs="Arial" w:eastAsia="Arial" w:hAnsi="Arial"/>
          <w:b/>
          <w:bCs/>
          <w:sz w:val="22"/>
          <w:szCs w:val="22"/>
        </w:rPr>
        <w:t xml:space="preserve">no se explica en su totalidad por defectos metodológicos</w:t>
      </w:r>
      <w:r>
        <w:rPr>
          <w:rFonts w:ascii="Arial" w:cs="Arial" w:eastAsia="Arial" w:hAnsi="Arial"/>
          <w:sz w:val="22"/>
          <w:szCs w:val="22"/>
        </w:rPr>
        <w:t xml:space="preserve">. Existe al menos un trabajo que alcanza 0,97 de AUC-PR con las mismas cautelas que se han adoptado aquí, y que además supera con holgura los 0,883 obtenidos en este trabajo bajo partición aleatoria. La diferencia es real y no un artefacto.</w:t>
      </w:r>
    </w:p>
    <w:p>
      <w:pPr>
        <w:spacing w:after="160" w:line="360" w:lineRule="auto"/>
        <w:ind w:firstLine="425"/>
        <w:jc w:val="both"/>
      </w:pPr>
      <w:r>
        <w:rPr>
          <w:rFonts w:ascii="Arial" w:cs="Arial" w:eastAsia="Arial" w:hAnsi="Arial"/>
          <w:sz w:val="22"/>
          <w:szCs w:val="22"/>
        </w:rPr>
        <w:t xml:space="preserve">Esa constatación delimita con precisión lo que este trabajo puede reclamar y lo que no. </w:t>
      </w:r>
      <w:r>
        <w:rPr>
          <w:rFonts w:ascii="Arial" w:cs="Arial" w:eastAsia="Arial" w:hAnsi="Arial"/>
          <w:b/>
          <w:bCs/>
          <w:sz w:val="22"/>
          <w:szCs w:val="22"/>
        </w:rPr>
        <w:t xml:space="preserve">El detector construido aquí no es el estado del arte y no se presenta como tal.</w:t>
      </w:r>
      <w:r>
        <w:rPr>
          <w:rFonts w:ascii="Arial" w:cs="Arial" w:eastAsia="Arial" w:hAnsi="Arial"/>
          <w:sz w:val="22"/>
          <w:szCs w:val="22"/>
        </w:rPr>
        <w:t xml:space="preserve"> Sus cifras son suficientes para sostener el sistema sobre el que se realiza el resto de la investigación, que es su función, y sitúan el trabajo dentro del rango publicado sin destacar en él.</w:t>
      </w:r>
    </w:p>
    <w:p>
      <w:pPr>
        <w:spacing w:after="160" w:line="360" w:lineRule="auto"/>
        <w:ind w:firstLine="425"/>
        <w:jc w:val="both"/>
      </w:pPr>
      <w:r>
        <w:rPr>
          <w:rFonts w:ascii="Arial" w:cs="Arial" w:eastAsia="Arial" w:hAnsi="Arial"/>
          <w:sz w:val="22"/>
          <w:szCs w:val="22"/>
        </w:rPr>
        <w:t xml:space="preserve">Esa horquilla es muy amplia para un mismo conjunto de datos y un mismo tipo de modelo, y la explicación de buena parte de ella no está en los algoritmos sino en la metodología de evaluación.</w:t>
      </w:r>
    </w:p>
    <w:p>
      <w:pPr>
        <w:pStyle w:val="Heading3"/>
        <w:spacing w:after="200" w:before="360"/>
      </w:pPr>
      <w:r>
        <w:rPr>
          <w:rFonts w:ascii="Arial" w:cs="Arial" w:eastAsia="Arial" w:hAnsi="Arial"/>
          <w:b/>
          <w:bCs/>
          <w:color w:val="000000"/>
          <w:sz w:val="24"/>
          <w:szCs w:val="24"/>
        </w:rPr>
        <w:t xml:space="preserve">2.1.1 La cuestión de la fuga de información</w:t>
      </w:r>
    </w:p>
    <w:p>
      <w:pPr>
        <w:spacing w:after="160" w:line="360" w:lineRule="auto"/>
        <w:ind w:firstLine="425"/>
        <w:jc w:val="both"/>
      </w:pPr>
      <w:r>
        <w:rPr>
          <w:rFonts w:ascii="Arial" w:cs="Arial" w:eastAsia="Arial" w:hAnsi="Arial"/>
          <w:sz w:val="22"/>
          <w:szCs w:val="22"/>
        </w:rPr>
        <w:t xml:space="preserve">El desbalanceo extremo de este dominio obliga a tratarlo explícitamente, y la vía más extendida en la literatura es el remuestreo: generar ejemplos sintéticos de la clase minoritaria mediante técnicas como SMOTE hasta equilibrar la distribución.</w:t>
      </w:r>
    </w:p>
    <w:p>
      <w:pPr>
        <w:spacing w:after="160" w:line="360" w:lineRule="auto"/>
        <w:ind w:firstLine="425"/>
        <w:jc w:val="both"/>
      </w:pPr>
      <w:r>
        <w:rPr>
          <w:rFonts w:ascii="Arial" w:cs="Arial" w:eastAsia="Arial" w:hAnsi="Arial"/>
          <w:sz w:val="22"/>
          <w:szCs w:val="22"/>
        </w:rPr>
        <w:t xml:space="preserve">Trabajos recientes han examinado críticamente cómo se aplica ese remuestreo, y el hallazgo es relevante para cualquier resultado publicado sobre este conjunto de datos. Su conclusión puede resumirse en tres puntos.</w:t>
      </w:r>
    </w:p>
    <w:p>
      <w:pPr>
        <w:spacing w:after="160" w:line="360" w:lineRule="auto"/>
        <w:ind w:firstLine="425"/>
        <w:jc w:val="both"/>
      </w:pPr>
      <w:r>
        <w:rPr>
          <w:rFonts w:ascii="Arial" w:cs="Arial" w:eastAsia="Arial" w:hAnsi="Arial"/>
          <w:sz w:val="22"/>
          <w:szCs w:val="22"/>
        </w:rPr>
        <w:t xml:space="preserve">Primero, </w:t>
      </w:r>
      <w:r>
        <w:rPr>
          <w:rFonts w:ascii="Arial" w:cs="Arial" w:eastAsia="Arial" w:hAnsi="Arial"/>
          <w:b/>
          <w:bCs/>
          <w:sz w:val="22"/>
          <w:szCs w:val="22"/>
        </w:rPr>
        <w:t xml:space="preserve">las estrategias de remuestreo mejoran efectivamente el rendimiento del modelo</w:t>
      </w:r>
      <w:r>
        <w:rPr>
          <w:rFonts w:ascii="Arial" w:cs="Arial" w:eastAsia="Arial" w:hAnsi="Arial"/>
          <w:sz w:val="22"/>
          <w:szCs w:val="22"/>
        </w:rPr>
        <w:t xml:space="preserve">. El problema no está en la técnica.</w:t>
      </w:r>
    </w:p>
    <w:p>
      <w:pPr>
        <w:spacing w:after="160" w:line="360" w:lineRule="auto"/>
        <w:ind w:firstLine="425"/>
        <w:jc w:val="both"/>
      </w:pPr>
      <w:r>
        <w:rPr>
          <w:rFonts w:ascii="Arial" w:cs="Arial" w:eastAsia="Arial" w:hAnsi="Arial"/>
          <w:sz w:val="22"/>
          <w:szCs w:val="22"/>
        </w:rPr>
        <w:t xml:space="preserve">Segundo, </w:t>
      </w:r>
      <w:r>
        <w:rPr>
          <w:rFonts w:ascii="Arial" w:cs="Arial" w:eastAsia="Arial" w:hAnsi="Arial"/>
          <w:b/>
          <w:bCs/>
          <w:sz w:val="22"/>
          <w:szCs w:val="22"/>
        </w:rPr>
        <w:t xml:space="preserve">la fiabilidad de los resultados depende del momento en que se aplica</w:t>
      </w:r>
      <w:r>
        <w:rPr>
          <w:rFonts w:ascii="Arial" w:cs="Arial" w:eastAsia="Arial" w:hAnsi="Arial"/>
          <w:sz w:val="22"/>
          <w:szCs w:val="22"/>
        </w:rPr>
        <w:t xml:space="preserve">. Cuando el remuestreo precede a la división entre entrenamiento y prueba, se produce fuga de información: los ejemplos sintéticos se generan interpolando observaciones que incluyen las del conjunto de prueba, de modo que información de la evaluación acaba incorporada al entrenamiento. Los modelos así construidos presentan métricas infladas artificialmente.</w:t>
      </w:r>
    </w:p>
    <w:p>
      <w:pPr>
        <w:spacing w:after="160" w:line="360" w:lineRule="auto"/>
        <w:ind w:firstLine="425"/>
        <w:jc w:val="both"/>
      </w:pPr>
      <w:r>
        <w:rPr>
          <w:rFonts w:ascii="Arial" w:cs="Arial" w:eastAsia="Arial" w:hAnsi="Arial"/>
          <w:sz w:val="22"/>
          <w:szCs w:val="22"/>
        </w:rPr>
        <w:t xml:space="preserve">Tercero, y es el dato que da la medida del problema, </w:t>
      </w:r>
      <w:r>
        <w:rPr>
          <w:rFonts w:ascii="Arial" w:cs="Arial" w:eastAsia="Arial" w:hAnsi="Arial"/>
          <w:b/>
          <w:bCs/>
          <w:sz w:val="22"/>
          <w:szCs w:val="22"/>
        </w:rPr>
        <w:t xml:space="preserve">los modelos con remuestreo aplicado únicamente sobre el conjunto de entrenamiento obtienen resultados significativamente inferiores</w:t>
      </w:r>
      <w:r>
        <w:rPr>
          <w:rFonts w:ascii="Arial" w:cs="Arial" w:eastAsia="Arial" w:hAnsi="Arial"/>
          <w:sz w:val="22"/>
          <w:szCs w:val="22"/>
        </w:rPr>
        <w:t xml:space="preserve"> a los que lo aplicaron antes de dividir, preservando en cambio la integridad del procedimiento de evaluación.</w:t>
      </w:r>
    </w:p>
    <w:p>
      <w:pPr>
        <w:spacing w:after="160" w:line="360" w:lineRule="auto"/>
        <w:ind w:firstLine="425"/>
        <w:jc w:val="both"/>
      </w:pPr>
      <w:r>
        <w:rPr>
          <w:rFonts w:ascii="Arial" w:cs="Arial" w:eastAsia="Arial" w:hAnsi="Arial"/>
          <w:sz w:val="22"/>
          <w:szCs w:val="22"/>
        </w:rPr>
        <w:t xml:space="preserve">Dos trabajos recientes documentan el fenómeno con detalle y ambos se han consultado en su totalidad para esta memoria.</w:t>
      </w:r>
    </w:p>
    <w:p>
      <w:pPr>
        <w:spacing w:after="160" w:line="360" w:lineRule="auto"/>
        <w:ind w:firstLine="425"/>
        <w:jc w:val="both"/>
      </w:pPr>
      <w:r>
        <w:rPr>
          <w:rFonts w:ascii="Arial" w:cs="Arial" w:eastAsia="Arial" w:hAnsi="Arial"/>
          <w:sz w:val="22"/>
          <w:szCs w:val="22"/>
        </w:rPr>
        <w:t xml:space="preserve">Kabane (2024) compara el mismo modelo de refuerzo de gradiente bajo tres regímenes sobre este conjunto de datos: sin tratamiento del desbalanceo, con remuestreo aplicado únicamente al conjunto de entrenamiento y con remuestreo aplicado antes de dividir. En el tercer caso el modelo alcanza un 99,969 % de exactitud, un 99,938 % de precisión y un </w:t>
      </w:r>
      <w:r>
        <w:rPr>
          <w:rFonts w:ascii="Arial" w:cs="Arial" w:eastAsia="Arial" w:hAnsi="Arial"/>
          <w:b/>
          <w:bCs/>
          <w:sz w:val="22"/>
          <w:szCs w:val="22"/>
        </w:rPr>
        <w:t xml:space="preserve">100 % de exhaustividad</w:t>
      </w:r>
      <w:r>
        <w:rPr>
          <w:rFonts w:ascii="Arial" w:cs="Arial" w:eastAsia="Arial" w:hAnsi="Arial"/>
          <w:sz w:val="22"/>
          <w:szCs w:val="22"/>
        </w:rPr>
        <w:t xml:space="preserve">. Sus propios experimentos sin fuga, en cambio, se sitúan en torno al 96,5 % de precisión y el 91,5 % de exhaustividad, valores que el autor califica de razonables y que son notablemente inferiores.</w:t>
      </w:r>
    </w:p>
    <w:p>
      <w:pPr>
        <w:spacing w:after="160" w:line="360" w:lineRule="auto"/>
        <w:ind w:firstLine="425"/>
        <w:jc w:val="both"/>
      </w:pPr>
      <w:r>
        <w:rPr>
          <w:rFonts w:ascii="Arial" w:cs="Arial" w:eastAsia="Arial" w:hAnsi="Arial"/>
          <w:sz w:val="22"/>
          <w:szCs w:val="22"/>
        </w:rPr>
        <w:t xml:space="preserve">Magnier (2025) lleva el argumento más lejos mediante una demostración deliberada. Construye un perceptrón multicapa al que va retirando complejidad hasta dejarlo sin ninguna capa oculta, es decir, en una única neurona de salida, manteniendo en cambio la fuga por remuestreo previo a la división. Esa configuración mínima obtiene un 94 % de exhaustividad y un 97,6 % de precisión, y al reintroducir una capa oculta con hasta dieciséis neuronas alcanza el 99,9 % de exhaustividad. Su conclusión es que </w:t>
      </w:r>
      <w:r>
        <w:rPr>
          <w:rFonts w:ascii="Arial" w:cs="Arial" w:eastAsia="Arial" w:hAnsi="Arial"/>
          <w:b/>
          <w:bCs/>
          <w:sz w:val="22"/>
          <w:szCs w:val="22"/>
        </w:rPr>
        <w:t xml:space="preserve">la fuga de información aporta más rendimiento aparente que la sofisticación arquitectónica</w:t>
      </w:r>
      <w:r>
        <w:rPr>
          <w:rFonts w:ascii="Arial" w:cs="Arial" w:eastAsia="Arial" w:hAnsi="Arial"/>
          <w:sz w:val="22"/>
          <w:szCs w:val="22"/>
        </w:rPr>
        <w:t xml:space="preserve">, y que un solo neurón mal evaluado supera a modelos profundos correctamente evaluados.</w:t>
      </w:r>
    </w:p>
    <w:p>
      <w:pPr>
        <w:spacing w:after="160" w:line="360" w:lineRule="auto"/>
        <w:ind w:firstLine="425"/>
        <w:jc w:val="both"/>
      </w:pPr>
      <w:r>
        <w:rPr>
          <w:rFonts w:ascii="Arial" w:cs="Arial" w:eastAsia="Arial" w:hAnsi="Arial"/>
          <w:sz w:val="22"/>
          <w:szCs w:val="22"/>
        </w:rPr>
        <w:t xml:space="preserve">El mismo trabajo identifica cuatro problemas recurrentes en esta literatura: la fuga derivada del orden del preprocesamiento, la vaguedad deliberada al describir la metodología, la validación temporal insuficiente para datos de transacciones y la manipulación de métricas mediante la optimización de la exhaustividad a costa de la precisión. Los cuatro son directamente aplicables al diseño de este trabajo, y los cuatro se han tenido en cuenta de forma explícita, como se detalla en el capítulo 4.</w:t>
      </w:r>
    </w:p>
    <w:p>
      <w:pPr>
        <w:spacing w:after="160" w:line="360" w:lineRule="auto"/>
        <w:ind w:firstLine="425"/>
        <w:jc w:val="both"/>
      </w:pPr>
      <w:r>
        <w:rPr>
          <w:rFonts w:ascii="Arial" w:cs="Arial" w:eastAsia="Arial" w:hAnsi="Arial"/>
          <w:sz w:val="22"/>
          <w:szCs w:val="22"/>
        </w:rPr>
        <w:t xml:space="preserve">La consecuencia práctica es que una parte de los valores publicados en el extremo alto de la horquilla no es comparable con valores obtenidos mediante un procedimiento sin fuga, y que una comparación directa de cifras entre trabajos, sin examinar el orden de las operaciones, carece de sentido.</w:t>
      </w:r>
    </w:p>
    <w:p>
      <w:pPr>
        <w:pStyle w:val="Heading3"/>
        <w:spacing w:after="200" w:before="360"/>
      </w:pPr>
      <w:r>
        <w:rPr>
          <w:rFonts w:ascii="Arial" w:cs="Arial" w:eastAsia="Arial" w:hAnsi="Arial"/>
          <w:b/>
          <w:bCs/>
          <w:color w:val="000000"/>
          <w:sz w:val="24"/>
          <w:szCs w:val="24"/>
        </w:rPr>
        <w:t xml:space="preserve">2.1.2 Posición metodológica de este trabajo</w:t>
      </w:r>
    </w:p>
    <w:p>
      <w:pPr>
        <w:spacing w:after="160" w:line="360" w:lineRule="auto"/>
        <w:ind w:firstLine="425"/>
        <w:jc w:val="both"/>
      </w:pPr>
      <w:r>
        <w:rPr>
          <w:rFonts w:ascii="Arial" w:cs="Arial" w:eastAsia="Arial" w:hAnsi="Arial"/>
          <w:sz w:val="22"/>
          <w:szCs w:val="22"/>
        </w:rPr>
        <w:t xml:space="preserve">De lo anterior se derivan tres decisiones, expuestas aquí para que el lector pueda situar las métricas del capítulo 5.</w:t>
      </w:r>
    </w:p>
    <w:p>
      <w:pPr>
        <w:spacing w:after="160" w:line="360" w:lineRule="auto"/>
        <w:ind w:firstLine="425"/>
        <w:jc w:val="both"/>
      </w:pPr>
      <w:r>
        <w:rPr>
          <w:rFonts w:ascii="Arial" w:cs="Arial" w:eastAsia="Arial" w:hAnsi="Arial"/>
          <w:b/>
          <w:bCs/>
          <w:sz w:val="22"/>
          <w:szCs w:val="22"/>
        </w:rPr>
        <w:t xml:space="preserve">No se emplea remuestreo sintético.</w:t>
      </w:r>
      <w:r>
        <w:rPr>
          <w:rFonts w:ascii="Arial" w:cs="Arial" w:eastAsia="Arial" w:hAnsi="Arial"/>
          <w:sz w:val="22"/>
          <w:szCs w:val="22"/>
        </w:rPr>
        <w:t xml:space="preserve"> El desbalanceo se trata ponderando el gradiente de la clase minoritaria, mecanismo que no genera observaciones nuevas y que, por construcción, no puede incurrir en fuga de información: la ponderación se aplica sobre el conjunto de entrenamiento en el momento del ajuste, sin tocar la partición.</w:t>
      </w:r>
    </w:p>
    <w:p>
      <w:pPr>
        <w:spacing w:after="160" w:line="360" w:lineRule="auto"/>
        <w:ind w:firstLine="425"/>
        <w:jc w:val="both"/>
      </w:pPr>
      <w:r>
        <w:rPr>
          <w:rFonts w:ascii="Arial" w:cs="Arial" w:eastAsia="Arial" w:hAnsi="Arial"/>
          <w:sz w:val="22"/>
          <w:szCs w:val="22"/>
        </w:rPr>
        <w:t xml:space="preserve">Conviene precisar el alcance de esa decisión, porque no sería honesto presentarla como una afirmación de superioridad. La literatura citada indica que el remuestreo aplicado correctamente mejora el rendimiento, de modo que cabía esperar que la elección adoptada aquí rindiera algo menos.</w:t>
      </w:r>
    </w:p>
    <w:p>
      <w:pPr>
        <w:spacing w:after="160" w:line="360" w:lineRule="auto"/>
        <w:ind w:firstLine="425"/>
        <w:jc w:val="both"/>
      </w:pPr>
      <w:r>
        <w:rPr>
          <w:rFonts w:ascii="Arial" w:cs="Arial" w:eastAsia="Arial" w:hAnsi="Arial"/>
          <w:sz w:val="22"/>
          <w:szCs w:val="22"/>
        </w:rPr>
        <w:t xml:space="preserve">Esa cuestión se resolvió empíricamente mediante una ablación sobre los datos del propio trabajo, cuyos resultados se detallan en el capítulo 5. Se adelanta la conclusión por su pertinencia aquí: ambas estrategias rinden de forma equivalente, y la reproducción deliberada del error metodológico produce un valor de AUC-PR perfecto en las dos particiones evaluadas.</w:t>
      </w:r>
    </w:p>
    <w:p>
      <w:pPr>
        <w:spacing w:after="160" w:line="360" w:lineRule="auto"/>
        <w:ind w:firstLine="425"/>
        <w:jc w:val="both"/>
      </w:pPr>
      <w:r>
        <w:rPr>
          <w:rFonts w:ascii="Arial" w:cs="Arial" w:eastAsia="Arial" w:hAnsi="Arial"/>
          <w:b/>
          <w:bCs/>
          <w:sz w:val="22"/>
          <w:szCs w:val="22"/>
        </w:rPr>
        <w:t xml:space="preserve">Se reporta además una partición temporal.</w:t>
      </w:r>
      <w:r>
        <w:rPr>
          <w:rFonts w:ascii="Arial" w:cs="Arial" w:eastAsia="Arial" w:hAnsi="Arial"/>
          <w:sz w:val="22"/>
          <w:szCs w:val="22"/>
        </w:rPr>
        <w:t xml:space="preserve"> La mayor parte de la literatura evalúa sobre una partición aleatoria. Este trabajo reporta también una partición cronológica —entrenar con el pasado, predecir el futuro—, que es la única que reproduce las condiciones de explotación y que, como es de esperar, produce métricas inferiores.</w:t>
      </w:r>
    </w:p>
    <w:p>
      <w:pPr>
        <w:spacing w:after="160" w:line="360" w:lineRule="auto"/>
        <w:ind w:firstLine="425"/>
        <w:jc w:val="both"/>
      </w:pPr>
      <w:r>
        <w:rPr>
          <w:rFonts w:ascii="Arial" w:cs="Arial" w:eastAsia="Arial" w:hAnsi="Arial"/>
          <w:b/>
          <w:bCs/>
          <w:sz w:val="22"/>
          <w:szCs w:val="22"/>
        </w:rPr>
        <w:t xml:space="preserve">Se reporta Precision@N junto a las métricas agregadas.</w:t>
      </w:r>
      <w:r>
        <w:rPr>
          <w:rFonts w:ascii="Arial" w:cs="Arial" w:eastAsia="Arial" w:hAnsi="Arial"/>
          <w:sz w:val="22"/>
          <w:szCs w:val="22"/>
        </w:rPr>
        <w:t xml:space="preserve"> Un departamento antifraude no revisa todo lo que el modelo señala, sino los primeros casos de la ordenación. Una métrica agregada puede diferir de forma estadísticamente significativa entre dos modelos que resultan indistinguibles en la parte del ranking que alguien llega a revisar, situación que se documenta empíricamente en el capítulo 5.</w:t>
      </w:r>
    </w:p>
    <w:p>
      <w:pPr>
        <w:pStyle w:val="Heading2"/>
        <w:spacing w:after="200" w:before="360"/>
      </w:pPr>
      <w:r>
        <w:rPr>
          <w:rFonts w:ascii="Arial" w:cs="Arial" w:eastAsia="Arial" w:hAnsi="Arial"/>
          <w:b/>
          <w:bCs/>
          <w:color w:val="000000"/>
          <w:sz w:val="26"/>
          <w:szCs w:val="26"/>
        </w:rPr>
        <w:t xml:space="preserve">2.2 Modelos de lenguaje sobre datos tabulares</w:t>
      </w:r>
    </w:p>
    <w:p>
      <w:pPr>
        <w:spacing w:after="160" w:line="360" w:lineRule="auto"/>
        <w:ind w:firstLine="425"/>
        <w:jc w:val="both"/>
      </w:pPr>
      <w:r>
        <w:rPr>
          <w:rFonts w:ascii="Arial" w:cs="Arial" w:eastAsia="Arial" w:hAnsi="Arial"/>
          <w:sz w:val="22"/>
          <w:szCs w:val="22"/>
        </w:rPr>
        <w:t xml:space="preserve">Existe una línea de trabajo que examina si un modelo de lenguaje puede detectar anomalías directamente sobre datos tabulares, sin entrenamiento específico para la distribución.</w:t>
      </w:r>
    </w:p>
    <w:p>
      <w:pPr>
        <w:spacing w:after="160" w:line="360" w:lineRule="auto"/>
        <w:ind w:firstLine="425"/>
        <w:jc w:val="both"/>
      </w:pPr>
      <w:r>
        <w:rPr>
          <w:rFonts w:ascii="Arial" w:cs="Arial" w:eastAsia="Arial" w:hAnsi="Arial"/>
          <w:sz w:val="22"/>
          <w:szCs w:val="22"/>
        </w:rPr>
        <w:t xml:space="preserve">Su resultado principal conviene enunciarlo con cuidado, porque es más favorable a los modelos de lenguaje de lo que suele suponerse. Los autores encuentran que un modelo preentrenado de gran capacidad actúa como detector de anomalías a nivel de lote sin ajuste alguno, identificando regiones de baja densidad, y que </w:t>
      </w:r>
      <w:r>
        <w:rPr>
          <w:rFonts w:ascii="Arial" w:cs="Arial" w:eastAsia="Arial" w:hAnsi="Arial"/>
          <w:b/>
          <w:bCs/>
          <w:sz w:val="22"/>
          <w:szCs w:val="22"/>
        </w:rPr>
        <w:t xml:space="preserve">su rendimiento resulta comparable al de los métodos especializados</w:t>
      </w:r>
      <w:r>
        <w:rPr>
          <w:rFonts w:ascii="Arial" w:cs="Arial" w:eastAsia="Arial" w:hAnsi="Arial"/>
          <w:sz w:val="22"/>
          <w:szCs w:val="22"/>
        </w:rPr>
        <w:t xml:space="preserve"> de aprendizaje transductivo sobre un banco de pruebas amplio. No se trata, por tanto, de que los modelos de lenguaje queden claramente por detrás en el régimen numérico.</w:t>
      </w:r>
    </w:p>
    <w:p>
      <w:pPr>
        <w:spacing w:after="160" w:line="360" w:lineRule="auto"/>
        <w:ind w:firstLine="425"/>
        <w:jc w:val="both"/>
      </w:pPr>
      <w:r>
        <w:rPr>
          <w:rFonts w:ascii="Arial" w:cs="Arial" w:eastAsia="Arial" w:hAnsi="Arial"/>
          <w:sz w:val="22"/>
          <w:szCs w:val="22"/>
        </w:rPr>
        <w:t xml:space="preserve">Se recoge aquí únicamente el resultado que los autores declaran como principal, sin entrar en las condiciones concretas en que lo obtienen. Lo que sostiene la comparación de esta memoria no es la magnitud de ese resultado sino su signo: basta con que los modelos de lenguaje no queden manifiestamente por detrás para que la diferencia con este trabajo haya de buscarse en el planteamiento y no en el rendimiento.</w:t>
      </w:r>
    </w:p>
    <w:p>
      <w:pPr>
        <w:spacing w:after="160" w:line="360" w:lineRule="auto"/>
        <w:ind w:firstLine="425"/>
        <w:jc w:val="both"/>
      </w:pPr>
      <w:r>
        <w:rPr>
          <w:rFonts w:ascii="Arial" w:cs="Arial" w:eastAsia="Arial" w:hAnsi="Arial"/>
          <w:sz w:val="22"/>
          <w:szCs w:val="22"/>
        </w:rPr>
        <w:t xml:space="preserve">La diferencia con este trabajo no está, pues, en el resultado sino en el planteamiento. Esa línea pone al modelo de lenguaje a </w:t>
      </w:r>
      <w:r>
        <w:rPr>
          <w:rFonts w:ascii="Arial" w:cs="Arial" w:eastAsia="Arial" w:hAnsi="Arial"/>
          <w:b/>
          <w:bCs/>
          <w:sz w:val="22"/>
          <w:szCs w:val="22"/>
        </w:rPr>
        <w:t xml:space="preserve">competir</w:t>
      </w:r>
      <w:r>
        <w:rPr>
          <w:rFonts w:ascii="Arial" w:cs="Arial" w:eastAsia="Arial" w:hAnsi="Arial"/>
          <w:sz w:val="22"/>
          <w:szCs w:val="22"/>
        </w:rPr>
        <w:t xml:space="preserve"> con el modelo tabular sobre la misma tarea de clasificación. Aquí el modelo de lenguaje no clasifica: opera </w:t>
      </w:r>
      <w:r>
        <w:rPr>
          <w:rFonts w:ascii="Arial" w:cs="Arial" w:eastAsia="Arial" w:hAnsi="Arial"/>
          <w:b/>
          <w:bCs/>
          <w:sz w:val="22"/>
          <w:szCs w:val="22"/>
        </w:rPr>
        <w:t xml:space="preserve">por encima</w:t>
      </w:r>
      <w:r>
        <w:rPr>
          <w:rFonts w:ascii="Arial" w:cs="Arial" w:eastAsia="Arial" w:hAnsi="Arial"/>
          <w:sz w:val="22"/>
          <w:szCs w:val="22"/>
        </w:rPr>
        <w:t xml:space="preserve"> de un detector ya entrenado, sobre los casos que este ha elevado, y lo que se mide es si su intervención añade o resta. Son preguntas distintas, y la segunda está mucho menos estudiada.</w:t>
      </w:r>
    </w:p>
    <w:p>
      <w:pPr>
        <w:spacing w:after="160" w:line="360" w:lineRule="auto"/>
        <w:ind w:firstLine="425"/>
        <w:jc w:val="both"/>
      </w:pPr>
      <w:r>
        <w:rPr>
          <w:rFonts w:ascii="Arial" w:cs="Arial" w:eastAsia="Arial" w:hAnsi="Arial"/>
          <w:sz w:val="22"/>
          <w:szCs w:val="22"/>
        </w:rPr>
        <w:t xml:space="preserve">De esa diferencia de planteamiento se sigue la línea de trabajo futuro propuesta en 6.4, hacia dominios con contenido semántico como las transferencias o la prevención de blanqueo de capitales. Conviene declarar que </w:t>
      </w:r>
      <w:r>
        <w:rPr>
          <w:rFonts w:ascii="Arial" w:cs="Arial" w:eastAsia="Arial" w:hAnsi="Arial"/>
          <w:b/>
          <w:bCs/>
          <w:sz w:val="22"/>
          <w:szCs w:val="22"/>
        </w:rPr>
        <w:t xml:space="preserve">esa propuesta se apoya en el razonamiento desarrollado en esta memoria y no en una referencia que lo establezca</w:t>
      </w:r>
      <w:r>
        <w:rPr>
          <w:rFonts w:ascii="Arial" w:cs="Arial" w:eastAsia="Arial" w:hAnsi="Arial"/>
          <w:sz w:val="22"/>
          <w:szCs w:val="22"/>
        </w:rPr>
        <w:t xml:space="preserve">. El argumento es que sobre veintiocho componentes anonimizadas, un importe y una hora no hay nada que interpretar más allá de lo que el detector ya ha calculado, mientras que un ordenante, un concepto o una cadena de operaciones relacionadas sí admiten interpretación. Es una hipótesis razonable y no está verificada, y así figura en el capítulo 6.</w:t>
      </w:r>
    </w:p>
    <w:p>
      <w:pPr>
        <w:pStyle w:val="Heading2"/>
        <w:spacing w:after="200" w:before="360"/>
      </w:pPr>
      <w:r>
        <w:rPr>
          <w:rFonts w:ascii="Arial" w:cs="Arial" w:eastAsia="Arial" w:hAnsi="Arial"/>
          <w:b/>
          <w:bCs/>
          <w:color w:val="000000"/>
          <w:sz w:val="26"/>
          <w:szCs w:val="26"/>
        </w:rPr>
        <w:t xml:space="preserve">2.3 Capacidad de los modelos de tamaño reducido</w:t>
      </w:r>
    </w:p>
    <w:p>
      <w:pPr>
        <w:spacing w:after="160" w:line="360" w:lineRule="auto"/>
        <w:ind w:firstLine="425"/>
        <w:jc w:val="both"/>
      </w:pPr>
      <w:r>
        <w:rPr>
          <w:rFonts w:ascii="Arial" w:cs="Arial" w:eastAsia="Arial" w:hAnsi="Arial"/>
          <w:sz w:val="22"/>
          <w:szCs w:val="22"/>
        </w:rPr>
        <w:t xml:space="preserve">Existe una literatura creciente dedicada a medir hasta dónde llega la capacidad de los modelos de lenguaje cuando se les hace operar como agentes, es decir, cuando deben planificar, invocar herramientas y encadenar varios pasos en lugar de responder a una única petición.</w:t>
      </w:r>
    </w:p>
    <w:p>
      <w:pPr>
        <w:spacing w:after="160" w:line="360" w:lineRule="auto"/>
        <w:ind w:firstLine="425"/>
        <w:jc w:val="both"/>
      </w:pPr>
      <w:r>
        <w:rPr>
          <w:rFonts w:ascii="Arial" w:cs="Arial" w:eastAsia="Arial" w:hAnsi="Arial"/>
          <w:sz w:val="22"/>
          <w:szCs w:val="22"/>
        </w:rPr>
        <w:t xml:space="preserve">Sun y otros (2025) construyen un banco de pruebas de colaboración entre agentes sobre un entorno interactivo y lo aplican a trece modelos. Su conclusión es que los modelos </w:t>
      </w:r>
      <w:r>
        <w:rPr>
          <w:rFonts w:ascii="Arial" w:cs="Arial" w:eastAsia="Arial" w:hAnsi="Arial"/>
          <w:b/>
          <w:bCs/>
          <w:sz w:val="22"/>
          <w:szCs w:val="22"/>
        </w:rPr>
        <w:t xml:space="preserve">interpretan bien los objetivos</w:t>
      </w:r>
      <w:r>
        <w:rPr>
          <w:rFonts w:ascii="Arial" w:cs="Arial" w:eastAsia="Arial" w:hAnsi="Arial"/>
          <w:sz w:val="22"/>
          <w:szCs w:val="22"/>
        </w:rPr>
        <w:t xml:space="preserve"> que se les plantean, y que en cambio presentan carencias notables en colaboración activa y en adaptación continuada, dos capacidades que resultan críticas para completar tareas complejas. Qin y otros (2025) abordan el problema desde otro ángulo y proponen evaluar el potencial agéntico ya durante el preentrenamiento, convirtiendo trayectorias reales de agentes en preguntas que un modelo base pueda responder, al observar que los bancos de pruebas agénticos habituales exigen capacidades de interacción en varios turnos que los modelos base no sostienen.</w:t>
      </w:r>
    </w:p>
    <w:p>
      <w:pPr>
        <w:spacing w:after="160" w:line="360" w:lineRule="auto"/>
        <w:ind w:firstLine="425"/>
        <w:jc w:val="both"/>
      </w:pPr>
      <w:r>
        <w:rPr>
          <w:rFonts w:ascii="Arial" w:cs="Arial" w:eastAsia="Arial" w:hAnsi="Arial"/>
          <w:sz w:val="22"/>
          <w:szCs w:val="22"/>
        </w:rPr>
        <w:t xml:space="preserve">De ambos trabajos se recogen aquí sus conclusiones declaradas, y no los detalles de su montaje experimental. En particular, </w:t>
      </w:r>
      <w:r>
        <w:rPr>
          <w:rFonts w:ascii="Arial" w:cs="Arial" w:eastAsia="Arial" w:hAnsi="Arial"/>
          <w:b/>
          <w:bCs/>
          <w:sz w:val="22"/>
          <w:szCs w:val="22"/>
        </w:rPr>
        <w:t xml:space="preserve">no se afirma nada sobre los tamaños de los modelos evaluados en ellos</w:t>
      </w:r>
      <w:r>
        <w:rPr>
          <w:rFonts w:ascii="Arial" w:cs="Arial" w:eastAsia="Arial" w:hAnsi="Arial"/>
          <w:sz w:val="22"/>
          <w:szCs w:val="22"/>
        </w:rPr>
        <w:t xml:space="preserve">, de modo que no cabe situar los modelos de esta memoria dentro de su escala ni derivar de ahí ningún umbral. Lo que se toma de esa literatura es la distinción cualitativa entre interpretar bien un objetivo y sostener una tarea completa, que es la que resulta pertinente a continuación.</w:t>
      </w:r>
    </w:p>
    <w:p>
      <w:pPr>
        <w:spacing w:after="160" w:line="360" w:lineRule="auto"/>
        <w:ind w:firstLine="425"/>
        <w:jc w:val="both"/>
      </w:pPr>
      <w:r>
        <w:rPr>
          <w:rFonts w:ascii="Arial" w:cs="Arial" w:eastAsia="Arial" w:hAnsi="Arial"/>
          <w:sz w:val="22"/>
          <w:szCs w:val="22"/>
        </w:rPr>
        <w:t xml:space="preserve">El punto en común entre esa literatura y este trabajo es que ambos separan dos cosas que suelen confundirse: </w:t>
      </w:r>
      <w:r>
        <w:rPr>
          <w:rFonts w:ascii="Arial" w:cs="Arial" w:eastAsia="Arial" w:hAnsi="Arial"/>
          <w:b/>
          <w:bCs/>
          <w:sz w:val="22"/>
          <w:szCs w:val="22"/>
        </w:rPr>
        <w:t xml:space="preserve">saber operar un sistema y merecer que se le delegue una decisión dentro de él</w:t>
      </w:r>
      <w:r>
        <w:rPr>
          <w:rFonts w:ascii="Arial" w:cs="Arial" w:eastAsia="Arial" w:hAnsi="Arial"/>
          <w:sz w:val="22"/>
          <w:szCs w:val="22"/>
        </w:rPr>
        <w:t xml:space="preserve">. Los dos modelos evaluados aquí operan el flujo sin dificultad, invocan correctamente las herramientas, respetan el formato de salida y completan las tareas encadenadas. La cuestión que este trabajo plantea es la siguiente, y es distinta: una vez comprobado que el modelo sabe manejar el sistema, ¿mejora el resultado que se le conceda autoridad para revocar decisiones del detector? La respuesta medida en el capítulo 5 es que no.</w:t>
      </w:r>
    </w:p>
    <w:p>
      <w:pPr>
        <w:spacing w:after="160" w:line="360" w:lineRule="auto"/>
        <w:ind w:firstLine="425"/>
        <w:jc w:val="both"/>
      </w:pPr>
      <w:r>
        <w:rPr>
          <w:rFonts w:ascii="Arial" w:cs="Arial" w:eastAsia="Arial" w:hAnsi="Arial"/>
          <w:sz w:val="22"/>
          <w:szCs w:val="22"/>
        </w:rPr>
        <w:t xml:space="preserve">Se hace constar, por último, que esta memoria </w:t>
      </w:r>
      <w:r>
        <w:rPr>
          <w:rFonts w:ascii="Arial" w:cs="Arial" w:eastAsia="Arial" w:hAnsi="Arial"/>
          <w:b/>
          <w:bCs/>
          <w:sz w:val="22"/>
          <w:szCs w:val="22"/>
        </w:rPr>
        <w:t xml:space="preserve">no recoge la afirmación, frecuente en la divulgación técnica, de que exista un umbral en torno a los siete mil millones de parámetros</w:t>
      </w:r>
      <w:r>
        <w:rPr>
          <w:rFonts w:ascii="Arial" w:cs="Arial" w:eastAsia="Arial" w:hAnsi="Arial"/>
          <w:sz w:val="22"/>
          <w:szCs w:val="22"/>
        </w:rPr>
        <w:t xml:space="preserve"> por debajo del cual la invocación de herramientas deja de ser fiable. Se buscó una fuente que la sostuviera entre los trabajos aquí revisados y no se encontró. La formulación que sí se emplea en el capítulo 5 es distinta y más débil: la capacidad necesaria depende del punto de operación, y fijar una cifra de parámetros sin especificarlo carece de sentido.</w:t>
      </w:r>
    </w:p>
    <w:p>
      <w:pPr>
        <w:pStyle w:val="Heading2"/>
        <w:spacing w:after="200" w:before="360"/>
      </w:pPr>
      <w:r>
        <w:rPr>
          <w:rFonts w:ascii="Arial" w:cs="Arial" w:eastAsia="Arial" w:hAnsi="Arial"/>
          <w:b/>
          <w:bCs/>
          <w:color w:val="000000"/>
          <w:sz w:val="26"/>
          <w:szCs w:val="26"/>
        </w:rPr>
        <w:t xml:space="preserve">2.4 Modelos de lenguaje para explicar salidas de modelos</w:t>
      </w:r>
    </w:p>
    <w:p>
      <w:pPr>
        <w:spacing w:after="160" w:line="360" w:lineRule="auto"/>
        <w:ind w:firstLine="425"/>
        <w:jc w:val="both"/>
      </w:pPr>
      <w:r>
        <w:rPr>
          <w:rFonts w:ascii="Arial" w:cs="Arial" w:eastAsia="Arial" w:hAnsi="Arial"/>
          <w:sz w:val="22"/>
          <w:szCs w:val="22"/>
        </w:rPr>
        <w:t xml:space="preserve">Bilal, Ebert y Lin (2025) recogen en un estudio panorámico las aproximaciones existentes al uso de modelos de lenguaje para explicar salidas de otros modelos, así como las técnicas para evaluar las explicaciones así generadas. De ese trabajo se ha consultado el resumen y la sección dedicada a la evaluación, que es la pertinente aquí.</w:t>
      </w:r>
    </w:p>
    <w:p>
      <w:pPr>
        <w:spacing w:after="160" w:line="360" w:lineRule="auto"/>
        <w:ind w:firstLine="425"/>
        <w:jc w:val="both"/>
      </w:pPr>
      <w:r>
        <w:rPr>
          <w:rFonts w:ascii="Arial" w:cs="Arial" w:eastAsia="Arial" w:hAnsi="Arial"/>
          <w:sz w:val="22"/>
          <w:szCs w:val="22"/>
        </w:rPr>
        <w:t xml:space="preserve">Su aportación más útil para esta memoria es una distinción conceptual que conviene adoptar, porque nombra con precisión el fenómeno que el capítulo 6 documenta.</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es el grado en que una explicación representa el proceso de decisión que el modelo ha seguido realmente. Una explicación fiel debe ser coherente con la lógica interna y las relaciones causa-efecto establecidas por el modelo, con los datos sobre los que se entrenó, y debe permitir que la decisión sea reproducible a partir de los rasgos que la explicación menciona.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en cambio, evalúa la coherencia lógica de la explicación y su consistencia con el conocimiento del dominio: que se apoye en principios establecidos, que no se contradiga y que no formule afirmaciones imposibles.</w:t>
      </w:r>
    </w:p>
    <w:p>
      <w:pPr>
        <w:spacing w:after="160" w:line="360" w:lineRule="auto"/>
        <w:ind w:firstLine="425"/>
        <w:jc w:val="both"/>
      </w:pPr>
      <w:r>
        <w:rPr>
          <w:rFonts w:ascii="Arial" w:cs="Arial" w:eastAsia="Arial" w:hAnsi="Arial"/>
          <w:sz w:val="22"/>
          <w:szCs w:val="22"/>
        </w:rPr>
        <w:t xml:space="preserve">Los propios autores subrayan que la diferencia entre ambas es importante, porque </w:t>
      </w:r>
      <w:r>
        <w:rPr>
          <w:rFonts w:ascii="Arial" w:cs="Arial" w:eastAsia="Arial" w:hAnsi="Arial"/>
          <w:b/>
          <w:bCs/>
          <w:sz w:val="22"/>
          <w:szCs w:val="22"/>
        </w:rPr>
        <w:t xml:space="preserve">una explicación puede ser plausible y no ser fiel</w:t>
      </w:r>
      <w:r>
        <w:rPr>
          <w:rFonts w:ascii="Arial" w:cs="Arial" w:eastAsia="Arial" w:hAnsi="Arial"/>
          <w:sz w:val="22"/>
          <w:szCs w:val="22"/>
        </w:rPr>
        <w:t xml:space="preserve">: tener sentido para quien la lee y no representar el razonamiento interno del modelo. De ahí que insistan en evaluar las explicaciones con métodos cuantitativos y objetivos, comprobando si son verdaderamente fieles al modelo en lugar de limitarse a parecer razonables.</w:t>
      </w:r>
    </w:p>
    <w:p>
      <w:pPr>
        <w:spacing w:after="160" w:line="360" w:lineRule="auto"/>
        <w:ind w:firstLine="425"/>
        <w:jc w:val="both"/>
      </w:pPr>
      <w:r>
        <w:rPr>
          <w:rFonts w:ascii="Arial" w:cs="Arial" w:eastAsia="Arial" w:hAnsi="Arial"/>
          <w:sz w:val="22"/>
          <w:szCs w:val="22"/>
        </w:rPr>
        <w:t xml:space="preserve">Se han revisado además las secciones dedicadas a las técnicas de explicación y a las limitaciones. La primera describe los métodos de atribución al uso, entre ellos el de valores de Shapley empleado en este trabajo. La segunda enumera como retos abiertos el tratamiento de datos sensibles, la diversidad social y normativa, la integración de fuentes heterogéneas, la complejidad de los modelos y los sesgos presentes en los propios modelos de lenguaje. </w:t>
      </w:r>
      <w:r>
        <w:rPr>
          <w:rFonts w:ascii="Arial" w:cs="Arial" w:eastAsia="Arial" w:hAnsi="Arial"/>
          <w:b/>
          <w:bCs/>
          <w:sz w:val="22"/>
          <w:szCs w:val="22"/>
        </w:rPr>
        <w:t xml:space="preserve">Ninguna de esas limitaciones recoge casos documentados de disociación entre la explicación escrita y la decisión emitida</w:t>
      </w:r>
      <w:r>
        <w:rPr>
          <w:rFonts w:ascii="Arial" w:cs="Arial" w:eastAsia="Arial" w:hAnsi="Arial"/>
          <w:sz w:val="22"/>
          <w:szCs w:val="22"/>
        </w:rPr>
        <w:t xml:space="preserve">, que es el fenómeno que este trabajo observa y mide en 5.12.</w:t>
      </w:r>
    </w:p>
    <w:p>
      <w:pPr>
        <w:spacing w:after="160" w:line="360" w:lineRule="auto"/>
        <w:ind w:firstLine="425"/>
        <w:jc w:val="both"/>
      </w:pPr>
      <w:r>
        <w:rPr>
          <w:rFonts w:ascii="Arial" w:cs="Arial" w:eastAsia="Arial" w:hAnsi="Arial"/>
          <w:sz w:val="22"/>
          <w:szCs w:val="22"/>
        </w:rPr>
        <w:t xml:space="preserve">Esa distinción sitúa con exactitud la aportación de este trabajo. El experimento descrito en 6.2.2 produce explicaciones cuya </w:t>
      </w:r>
      <w:r>
        <w:rPr>
          <w:rFonts w:ascii="Arial" w:cs="Arial" w:eastAsia="Arial" w:hAnsi="Arial"/>
          <w:b/>
          <w:bCs/>
          <w:sz w:val="22"/>
          <w:szCs w:val="22"/>
        </w:rPr>
        <w:t xml:space="preserve">plausibilidad aumenta de forma deliberada</w:t>
      </w:r>
      <w:r>
        <w:rPr>
          <w:rFonts w:ascii="Arial" w:cs="Arial" w:eastAsia="Arial" w:hAnsi="Arial"/>
          <w:sz w:val="22"/>
          <w:szCs w:val="22"/>
        </w:rPr>
        <w:t xml:space="preserve">: tras corregir la premisa sobre el importe, el modelo pasa a describir correctamente el patrón del cargo de prueba, que es conocimiento válido del dominio, y a reconocerlo en el caso concreto que tiene delante. Y sin embargo la decisión no cambia. La explicación gana plausibilidad </w:t>
      </w:r>
      <w:r>
        <w:rPr>
          <w:rFonts w:ascii="Arial" w:cs="Arial" w:eastAsia="Arial" w:hAnsi="Arial"/>
          <w:b/>
          <w:bCs/>
          <w:sz w:val="22"/>
          <w:szCs w:val="22"/>
        </w:rPr>
        <w:t xml:space="preserve">sin ganar fidelidad</w:t>
      </w:r>
      <w:r>
        <w:rPr>
          <w:rFonts w:ascii="Arial" w:cs="Arial" w:eastAsia="Arial" w:hAnsi="Arial"/>
          <w:sz w:val="22"/>
          <w:szCs w:val="22"/>
        </w:rPr>
        <w:t xml:space="preserve">, y en el modelo de 14.000 millones de parámetros contradice directamente al veredicto que la acompaña en el 61 % de los casos en que menciona el patrón.</w:t>
      </w:r>
    </w:p>
    <w:p>
      <w:pPr>
        <w:spacing w:after="160" w:line="360" w:lineRule="auto"/>
        <w:ind w:firstLine="425"/>
        <w:jc w:val="both"/>
      </w:pPr>
      <w:r>
        <w:rPr>
          <w:rFonts w:ascii="Arial" w:cs="Arial" w:eastAsia="Arial" w:hAnsi="Arial"/>
          <w:sz w:val="22"/>
          <w:szCs w:val="22"/>
        </w:rPr>
        <w:t xml:space="preserve">La literatura reclama, pues, medidas cuantitativas de fidelidad, y este trabajo aporta una construida sobre un sistema en operación: la proporción de casos en que la prosa reconoce el indicio y el veredicto lo ignora. No mide la fidelidad de la explicación al proceso interno del modelo, que no es observable aquí, sino algo más débil y a la vez más fácil de comprobar en producción: </w:t>
      </w:r>
      <w:r>
        <w:rPr>
          <w:rFonts w:ascii="Arial" w:cs="Arial" w:eastAsia="Arial" w:hAnsi="Arial"/>
          <w:b/>
          <w:bCs/>
          <w:sz w:val="22"/>
          <w:szCs w:val="22"/>
        </w:rPr>
        <w:t xml:space="preserve">su consistencia con la decisión que el propio modelo emite a continuación</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Conviene señalar una diferencia de planteamiento. En los trabajos recogidos en ese estudio, el modelo de lenguaje traduce a lenguaje llano la salida de un método de atribución y no decide nada. Aquí se le concede además autoridad para revocar decisiones del detector, y el capítulo 5 cuantifica el resultado de esa concesión.</w:t>
      </w:r>
    </w:p>
    <w:p>
      <w:pPr>
        <w:spacing w:after="160" w:line="360" w:lineRule="auto"/>
        <w:ind w:firstLine="425"/>
        <w:jc w:val="both"/>
      </w:pPr>
      <w:r>
        <w:rPr>
          <w:rFonts w:ascii="Arial" w:cs="Arial" w:eastAsia="Arial" w:hAnsi="Arial"/>
          <w:sz w:val="22"/>
          <w:szCs w:val="22"/>
        </w:rPr>
        <w:t xml:space="preserve">Debe precisarse, no obstante, que </w:t>
      </w:r>
      <w:r>
        <w:rPr>
          <w:rFonts w:ascii="Arial" w:cs="Arial" w:eastAsia="Arial" w:hAnsi="Arial"/>
          <w:b/>
          <w:bCs/>
          <w:sz w:val="22"/>
          <w:szCs w:val="22"/>
        </w:rPr>
        <w:t xml:space="preserve">el estudio no enuncia esa restricción como recomendación metodológica explícita</w:t>
      </w:r>
      <w:r>
        <w:rPr>
          <w:rFonts w:ascii="Arial" w:cs="Arial" w:eastAsia="Arial" w:hAnsi="Arial"/>
          <w:sz w:val="22"/>
          <w:szCs w:val="22"/>
        </w:rPr>
        <w:t xml:space="preserve">. Se revisó expresamente con esa pregunta y no aparece formulada como tal: el papel limitado del modelo de lenguaje es la práctica común de los trabajos recogidos, no una advertencia dirigida a quien se aparte de ella. Este trabajo no puede afirmar, por tanto, que mide el coste de saltarse una buena práctica establecida. Lo que mide es el resultado de una decisión de diseño que la literatura revisada no había tomado.</w:t>
      </w:r>
    </w:p>
    <w:p>
      <w:pPr>
        <w:pStyle w:val="Heading2"/>
        <w:spacing w:after="200" w:before="360"/>
      </w:pPr>
      <w:r>
        <w:rPr>
          <w:rFonts w:ascii="Arial" w:cs="Arial" w:eastAsia="Arial" w:hAnsi="Arial"/>
          <w:b/>
          <w:bCs/>
          <w:color w:val="000000"/>
          <w:sz w:val="26"/>
          <w:szCs w:val="26"/>
        </w:rPr>
        <w:t xml:space="preserve">2.5 Sistemas multi-agente aplicados al ámbito financiero</w:t>
      </w:r>
    </w:p>
    <w:p>
      <w:pPr>
        <w:spacing w:after="160" w:line="360" w:lineRule="auto"/>
        <w:ind w:firstLine="425"/>
        <w:jc w:val="both"/>
      </w:pPr>
      <w:r>
        <w:rPr>
          <w:rFonts w:ascii="Arial" w:cs="Arial" w:eastAsia="Arial" w:hAnsi="Arial"/>
          <w:sz w:val="22"/>
          <w:szCs w:val="22"/>
        </w:rPr>
        <w:t xml:space="preserve">Existen propuestas de sistemas multiagente aplicados a decisiones financieras. La más cercana a este trabajo por planteamiento es MASCA (Bhattacharya y otros, 2025), un sistema jerárquico de agentes para evaluación de riesgo crediticio, del que se ha consultado el texto completo.</w:t>
      </w:r>
    </w:p>
    <w:p>
      <w:pPr>
        <w:spacing w:after="160" w:line="360" w:lineRule="auto"/>
        <w:ind w:firstLine="425"/>
        <w:jc w:val="both"/>
      </w:pPr>
      <w:r>
        <w:rPr>
          <w:rFonts w:ascii="Arial" w:cs="Arial" w:eastAsia="Arial" w:hAnsi="Arial"/>
          <w:sz w:val="22"/>
          <w:szCs w:val="22"/>
        </w:rPr>
        <w:t xml:space="preserve">MASCA organiza agentes especializados en capas —ingesta y contextualización, evaluación multidimensional, optimización estratégica y un orquestador que decide— y los evalúa sobre doscientas muestras de un conjunto de datos de crédito.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Exactitud</w:t>
            </w:r>
          </w:p>
        </w:tc>
        <w:tc>
          <w:tcPr>
            <w:tcW w:type="dxa" w:w="1800"/>
            <w:shd w:fill="D9D9D9" w:val="clear"/>
          </w:tcPr>
          <w:p>
            <w:pPr>
              <w:spacing w:after="0"/>
            </w:pPr>
            <w:r>
              <w:rPr>
                <w:rFonts w:ascii="Arial" w:cs="Arial" w:eastAsia="Arial" w:hAnsi="Arial"/>
                <w:b/>
                <w:bCs/>
                <w:sz w:val="20"/>
                <w:szCs w:val="20"/>
              </w:rPr>
              <w:t xml:space="preserve">Precisión</w:t>
            </w:r>
          </w:p>
        </w:tc>
        <w:tc>
          <w:tcPr>
            <w:tcW w:type="dxa" w:w="1800"/>
            <w:shd w:fill="D9D9D9" w:val="clear"/>
          </w:tcPr>
          <w:p>
            <w:pPr>
              <w:spacing w:after="0"/>
            </w:pPr>
            <w:r>
              <w:rPr>
                <w:rFonts w:ascii="Arial" w:cs="Arial" w:eastAsia="Arial" w:hAnsi="Arial"/>
                <w:b/>
                <w:bCs/>
                <w:sz w:val="20"/>
                <w:szCs w:val="20"/>
              </w:rPr>
              <w:t xml:space="preserve">Exhaustividad</w:t>
            </w:r>
          </w:p>
        </w:tc>
        <w:tc>
          <w:tcPr>
            <w:tcW w:type="dxa" w:w="1800"/>
            <w:shd w:fill="D9D9D9" w:val="clear"/>
          </w:tcPr>
          <w:p>
            <w:pPr>
              <w:spacing w:after="0"/>
            </w:pPr>
            <w:r>
              <w:rPr>
                <w:rFonts w:ascii="Arial" w:cs="Arial" w:eastAsia="Arial" w:hAnsi="Arial"/>
                <w:b/>
                <w:bCs/>
                <w:sz w:val="20"/>
                <w:szCs w:val="20"/>
              </w:rPr>
              <w:t xml:space="preserve">F1</w:t>
            </w:r>
          </w:p>
        </w:tc>
      </w:tr>
      <w:tr>
        <w:tc>
          <w:tcPr>
            <w:tcW w:type="dxa" w:w="1800"/>
          </w:tcPr>
          <w:p>
            <w:pPr>
              <w:spacing w:after="0"/>
            </w:pPr>
            <w:r>
              <w:rPr>
                <w:rFonts w:ascii="Arial" w:cs="Arial" w:eastAsia="Arial" w:hAnsi="Arial"/>
                <w:b w:val="false"/>
                <w:bCs w:val="false"/>
                <w:sz w:val="20"/>
                <w:szCs w:val="20"/>
              </w:rPr>
              <w:t xml:space="preserve">Cero disparos</w:t>
            </w:r>
          </w:p>
        </w:tc>
        <w:tc>
          <w:tcPr>
            <w:tcW w:type="dxa" w:w="1800"/>
          </w:tcPr>
          <w:p>
            <w:pPr>
              <w:spacing w:after="0"/>
            </w:pPr>
            <w:r>
              <w:rPr>
                <w:rFonts w:ascii="Arial" w:cs="Arial" w:eastAsia="Arial" w:hAnsi="Arial"/>
                <w:b w:val="false"/>
                <w:bCs w:val="false"/>
                <w:sz w:val="20"/>
                <w:szCs w:val="20"/>
              </w:rPr>
              <w:t xml:space="preserve">45,5 %</w:t>
            </w:r>
          </w:p>
        </w:tc>
        <w:tc>
          <w:tcPr>
            <w:tcW w:type="dxa" w:w="1800"/>
          </w:tcPr>
          <w:p>
            <w:pPr>
              <w:spacing w:after="0"/>
            </w:pPr>
            <w:r>
              <w:rPr>
                <w:rFonts w:ascii="Arial" w:cs="Arial" w:eastAsia="Arial" w:hAnsi="Arial"/>
                <w:b w:val="false"/>
                <w:bCs w:val="false"/>
                <w:sz w:val="20"/>
                <w:szCs w:val="20"/>
              </w:rPr>
              <w:t xml:space="preserve">33,3 %</w:t>
            </w:r>
          </w:p>
        </w:tc>
        <w:tc>
          <w:tcPr>
            <w:tcW w:type="dxa" w:w="1800"/>
          </w:tcPr>
          <w:p>
            <w:pPr>
              <w:spacing w:after="0"/>
            </w:pPr>
            <w:r>
              <w:rPr>
                <w:rFonts w:ascii="Arial" w:cs="Arial" w:eastAsia="Arial" w:hAnsi="Arial"/>
                <w:b w:val="false"/>
                <w:bCs w:val="false"/>
                <w:sz w:val="20"/>
                <w:szCs w:val="20"/>
              </w:rPr>
              <w:t xml:space="preserve">67,7 %</w:t>
            </w:r>
          </w:p>
        </w:tc>
        <w:tc>
          <w:tcPr>
            <w:tcW w:type="dxa" w:w="1800"/>
          </w:tcPr>
          <w:p>
            <w:pPr>
              <w:spacing w:after="0"/>
            </w:pPr>
            <w:r>
              <w:rPr>
                <w:rFonts w:ascii="Arial" w:cs="Arial" w:eastAsia="Arial" w:hAnsi="Arial"/>
                <w:b w:val="false"/>
                <w:bCs w:val="false"/>
                <w:sz w:val="20"/>
                <w:szCs w:val="20"/>
              </w:rPr>
              <w:t xml:space="preserve">44,7 %</w:t>
            </w:r>
          </w:p>
        </w:tc>
      </w:tr>
      <w:tr>
        <w:tc>
          <w:tcPr>
            <w:tcW w:type="dxa" w:w="1800"/>
          </w:tcPr>
          <w:p>
            <w:pPr>
              <w:spacing w:after="0"/>
            </w:pPr>
            <w:r>
              <w:rPr>
                <w:rFonts w:ascii="Arial" w:cs="Arial" w:eastAsia="Arial" w:hAnsi="Arial"/>
                <w:b w:val="false"/>
                <w:bCs w:val="false"/>
                <w:sz w:val="20"/>
                <w:szCs w:val="20"/>
              </w:rPr>
              <w:t xml:space="preserve">Cadena de pensamiento</w:t>
            </w:r>
          </w:p>
        </w:tc>
        <w:tc>
          <w:tcPr>
            <w:tcW w:type="dxa" w:w="1800"/>
          </w:tcPr>
          <w:p>
            <w:pPr>
              <w:spacing w:after="0"/>
            </w:pPr>
            <w:r>
              <w:rPr>
                <w:rFonts w:ascii="Arial" w:cs="Arial" w:eastAsia="Arial" w:hAnsi="Arial"/>
                <w:b w:val="false"/>
                <w:bCs w:val="false"/>
                <w:sz w:val="20"/>
                <w:szCs w:val="20"/>
              </w:rPr>
              <w:t xml:space="preserve">36,0 %</w:t>
            </w:r>
          </w:p>
        </w:tc>
        <w:tc>
          <w:tcPr>
            <w:tcW w:type="dxa" w:w="1800"/>
          </w:tcPr>
          <w:p>
            <w:pPr>
              <w:spacing w:after="0"/>
            </w:pPr>
            <w:r>
              <w:rPr>
                <w:rFonts w:ascii="Arial" w:cs="Arial" w:eastAsia="Arial" w:hAnsi="Arial"/>
                <w:b w:val="false"/>
                <w:bCs w:val="false"/>
                <w:sz w:val="20"/>
                <w:szCs w:val="20"/>
              </w:rPr>
              <w:t xml:space="preserve">37,1 %</w:t>
            </w:r>
          </w:p>
        </w:tc>
        <w:tc>
          <w:tcPr>
            <w:tcW w:type="dxa" w:w="1800"/>
          </w:tcPr>
          <w:p>
            <w:pPr>
              <w:spacing w:after="0"/>
            </w:pPr>
            <w:r>
              <w:rPr>
                <w:rFonts w:ascii="Arial" w:cs="Arial" w:eastAsia="Arial" w:hAnsi="Arial"/>
                <w:b w:val="false"/>
                <w:bCs w:val="false"/>
                <w:sz w:val="20"/>
                <w:szCs w:val="20"/>
              </w:rPr>
              <w:t xml:space="preserve">52,1 %</w:t>
            </w:r>
          </w:p>
        </w:tc>
        <w:tc>
          <w:tcPr>
            <w:tcW w:type="dxa" w:w="1800"/>
          </w:tcPr>
          <w:p>
            <w:pPr>
              <w:spacing w:after="0"/>
            </w:pPr>
            <w:r>
              <w:rPr>
                <w:rFonts w:ascii="Arial" w:cs="Arial" w:eastAsia="Arial" w:hAnsi="Arial"/>
                <w:b w:val="false"/>
                <w:bCs w:val="false"/>
                <w:sz w:val="20"/>
                <w:szCs w:val="20"/>
              </w:rPr>
              <w:t xml:space="preserve">43,4 %</w:t>
            </w:r>
          </w:p>
        </w:tc>
      </w:tr>
      <w:tr>
        <w:tc>
          <w:tcPr>
            <w:tcW w:type="dxa" w:w="1800"/>
          </w:tcPr>
          <w:p>
            <w:pPr>
              <w:spacing w:after="0"/>
            </w:pPr>
            <w:r>
              <w:rPr>
                <w:rFonts w:ascii="Arial" w:cs="Arial" w:eastAsia="Arial" w:hAnsi="Arial"/>
                <w:b w:val="false"/>
                <w:bCs w:val="false"/>
                <w:sz w:val="20"/>
                <w:szCs w:val="20"/>
              </w:rPr>
              <w:t xml:space="preserve">Un solo agente multitarea</w:t>
            </w:r>
          </w:p>
        </w:tc>
        <w:tc>
          <w:tcPr>
            <w:tcW w:type="dxa" w:w="1800"/>
          </w:tcPr>
          <w:p>
            <w:pPr>
              <w:spacing w:after="0"/>
            </w:pPr>
            <w:r>
              <w:rPr>
                <w:rFonts w:ascii="Arial" w:cs="Arial" w:eastAsia="Arial" w:hAnsi="Arial"/>
                <w:b w:val="false"/>
                <w:bCs w:val="false"/>
                <w:sz w:val="20"/>
                <w:szCs w:val="20"/>
              </w:rPr>
              <w:t xml:space="preserve">42,5 %</w:t>
            </w:r>
          </w:p>
        </w:tc>
        <w:tc>
          <w:tcPr>
            <w:tcW w:type="dxa" w:w="1800"/>
          </w:tcPr>
          <w:p>
            <w:pPr>
              <w:spacing w:after="0"/>
            </w:pPr>
            <w:r>
              <w:rPr>
                <w:rFonts w:ascii="Arial" w:cs="Arial" w:eastAsia="Arial" w:hAnsi="Arial"/>
                <w:b w:val="false"/>
                <w:bCs w:val="false"/>
                <w:sz w:val="20"/>
                <w:szCs w:val="20"/>
              </w:rPr>
              <w:t xml:space="preserve">28,8 %</w:t>
            </w:r>
          </w:p>
        </w:tc>
        <w:tc>
          <w:tcPr>
            <w:tcW w:type="dxa" w:w="1800"/>
          </w:tcPr>
          <w:p>
            <w:pPr>
              <w:spacing w:after="0"/>
            </w:pPr>
            <w:r>
              <w:rPr>
                <w:rFonts w:ascii="Arial" w:cs="Arial" w:eastAsia="Arial" w:hAnsi="Arial"/>
                <w:b w:val="false"/>
                <w:bCs w:val="false"/>
                <w:sz w:val="20"/>
                <w:szCs w:val="20"/>
              </w:rPr>
              <w:t xml:space="preserve">64,4 %</w:t>
            </w:r>
          </w:p>
        </w:tc>
        <w:tc>
          <w:tcPr>
            <w:tcW w:type="dxa" w:w="1800"/>
          </w:tcPr>
          <w:p>
            <w:pPr>
              <w:spacing w:after="0"/>
            </w:pPr>
            <w:r>
              <w:rPr>
                <w:rFonts w:ascii="Arial" w:cs="Arial" w:eastAsia="Arial" w:hAnsi="Arial"/>
                <w:b w:val="false"/>
                <w:bCs w:val="false"/>
                <w:sz w:val="20"/>
                <w:szCs w:val="20"/>
              </w:rPr>
              <w:t xml:space="preserve">39,8 %</w:t>
            </w:r>
          </w:p>
        </w:tc>
      </w:tr>
      <w:tr>
        <w:tc>
          <w:tcPr>
            <w:tcW w:type="dxa" w:w="1800"/>
          </w:tcPr>
          <w:p>
            <w:pPr>
              <w:spacing w:after="0"/>
            </w:pPr>
            <w:r>
              <w:rPr>
                <w:rFonts w:ascii="Arial" w:cs="Arial" w:eastAsia="Arial" w:hAnsi="Arial"/>
                <w:b w:val="false"/>
                <w:bCs w:val="false"/>
                <w:sz w:val="20"/>
                <w:szCs w:val="20"/>
              </w:rPr>
              <w:t xml:space="preserve">Sistema multiagente jerárquico</w:t>
            </w:r>
          </w:p>
        </w:tc>
        <w:tc>
          <w:tcPr>
            <w:tcW w:type="dxa" w:w="1800"/>
          </w:tcPr>
          <w:p>
            <w:pPr>
              <w:spacing w:after="0"/>
            </w:pPr>
            <w:r>
              <w:rPr>
                <w:rFonts w:ascii="Arial" w:cs="Arial" w:eastAsia="Arial" w:hAnsi="Arial"/>
                <w:b w:val="false"/>
                <w:bCs w:val="false"/>
                <w:sz w:val="20"/>
                <w:szCs w:val="20"/>
              </w:rPr>
              <w:t xml:space="preserve">60,0 %</w:t>
            </w:r>
          </w:p>
        </w:tc>
        <w:tc>
          <w:tcPr>
            <w:tcW w:type="dxa" w:w="1800"/>
          </w:tcPr>
          <w:p>
            <w:pPr>
              <w:spacing w:after="0"/>
            </w:pPr>
            <w:r>
              <w:rPr>
                <w:rFonts w:ascii="Arial" w:cs="Arial" w:eastAsia="Arial" w:hAnsi="Arial"/>
                <w:b w:val="false"/>
                <w:bCs w:val="false"/>
                <w:sz w:val="20"/>
                <w:szCs w:val="20"/>
              </w:rPr>
              <w:t xml:space="preserve">65,5 %</w:t>
            </w:r>
          </w:p>
        </w:tc>
        <w:tc>
          <w:tcPr>
            <w:tcW w:type="dxa" w:w="1800"/>
          </w:tcPr>
          <w:p>
            <w:pPr>
              <w:spacing w:after="0"/>
            </w:pPr>
            <w:r>
              <w:rPr>
                <w:rFonts w:ascii="Arial" w:cs="Arial" w:eastAsia="Arial" w:hAnsi="Arial"/>
                <w:b w:val="false"/>
                <w:bCs w:val="false"/>
                <w:sz w:val="20"/>
                <w:szCs w:val="20"/>
              </w:rPr>
              <w:t xml:space="preserve">83,3 %</w:t>
            </w:r>
          </w:p>
        </w:tc>
        <w:tc>
          <w:tcPr>
            <w:tcW w:type="dxa" w:w="1800"/>
          </w:tcPr>
          <w:p>
            <w:pPr>
              <w:spacing w:after="0"/>
            </w:pPr>
            <w:r>
              <w:rPr>
                <w:rFonts w:ascii="Arial" w:cs="Arial" w:eastAsia="Arial" w:hAnsi="Arial"/>
                <w:b w:val="false"/>
                <w:bCs w:val="false"/>
                <w:sz w:val="20"/>
                <w:szCs w:val="20"/>
              </w:rPr>
              <w:t xml:space="preserve">73,3 %</w:t>
            </w:r>
          </w:p>
        </w:tc>
      </w:tr>
    </w:tbl>
    <w:p>
      <w:pPr>
        <w:spacing w:after="160"/>
      </w:pPr>
    </w:p>
    <w:p>
      <w:pPr>
        <w:spacing w:after="160" w:line="360" w:lineRule="auto"/>
        <w:ind w:firstLine="425"/>
        <w:jc w:val="both"/>
      </w:pPr>
      <w:r>
        <w:rPr>
          <w:rFonts w:ascii="Arial" w:cs="Arial" w:eastAsia="Arial" w:hAnsi="Arial"/>
          <w:sz w:val="22"/>
          <w:szCs w:val="22"/>
        </w:rPr>
        <w:t xml:space="preserve">Conviene corregir aquí una impresión extendida, que este trabajo compartía antes de leer el artículo. </w:t>
      </w:r>
      <w:r>
        <w:rPr>
          <w:rFonts w:ascii="Arial" w:cs="Arial" w:eastAsia="Arial" w:hAnsi="Arial"/>
          <w:b/>
          <w:bCs/>
          <w:sz w:val="22"/>
          <w:szCs w:val="22"/>
        </w:rPr>
        <w:t xml:space="preserve">MASCA sí se evalúa frente a líneas base</w:t>
      </w:r>
      <w:r>
        <w:rPr>
          <w:rFonts w:ascii="Arial" w:cs="Arial" w:eastAsia="Arial" w:hAnsi="Arial"/>
          <w:sz w:val="22"/>
          <w:szCs w:val="22"/>
        </w:rPr>
        <w:t xml:space="preserve">, y con cuidado: contrasta su arquitectura contra el modelo en modo cero disparos, contra cadena de pensamiento, contra un único agente que realiza todas las subtareas, y contra ablaciones de la propia jerarquía en uno y dos niveles. No es una propuesta arquitectónica ilustrada con casos.</w:t>
      </w:r>
    </w:p>
    <w:p>
      <w:pPr>
        <w:spacing w:after="160" w:line="360" w:lineRule="auto"/>
        <w:ind w:firstLine="425"/>
        <w:jc w:val="both"/>
      </w:pPr>
      <w:r>
        <w:rPr>
          <w:rFonts w:ascii="Arial" w:cs="Arial" w:eastAsia="Arial" w:hAnsi="Arial"/>
          <w:sz w:val="22"/>
          <w:szCs w:val="22"/>
        </w:rPr>
        <w:t xml:space="preserve">La diferencia con este trabajo es otra, más precisa y más interesante. </w:t>
      </w:r>
      <w:r>
        <w:rPr>
          <w:rFonts w:ascii="Arial" w:cs="Arial" w:eastAsia="Arial" w:hAnsi="Arial"/>
          <w:b/>
          <w:bCs/>
          <w:sz w:val="22"/>
          <w:szCs w:val="22"/>
        </w:rPr>
        <w:t xml:space="preserve">Todas las líneas base de MASCA son configuraciones del propio modelo de lenguaje.</w:t>
      </w:r>
      <w:r>
        <w:rPr>
          <w:rFonts w:ascii="Arial" w:cs="Arial" w:eastAsia="Arial" w:hAnsi="Arial"/>
          <w:sz w:val="22"/>
          <w:szCs w:val="22"/>
        </w:rPr>
        <w:t xml:space="preserve"> No hay ninguna comparación contra un modelo estadístico clásico entrenado sobre los mismos datos, que es el método que la propia introducción del artículo señala como estado previo de la práctica. La pregunta que responde es, por tanto, si un sistema multiagente rinde mejor que un agente único; no si el modelo de lenguaje aporta algo frente a no emplearlo.</w:t>
      </w:r>
    </w:p>
    <w:p>
      <w:pPr>
        <w:spacing w:after="160" w:line="360" w:lineRule="auto"/>
        <w:ind w:firstLine="425"/>
        <w:jc w:val="both"/>
      </w:pPr>
      <w:r>
        <w:rPr>
          <w:rFonts w:ascii="Arial" w:cs="Arial" w:eastAsia="Arial" w:hAnsi="Arial"/>
          <w:sz w:val="22"/>
          <w:szCs w:val="22"/>
        </w:rPr>
        <w:t xml:space="preserve">Este trabajo plantea exactamente esa segunda pregunta. La línea base no es otra configuración de agentes: es el detector solo, sin capa de lenguaje. Y la respuesta medida es que no aporta.</w:t>
      </w:r>
    </w:p>
    <w:p>
      <w:pPr>
        <w:spacing w:after="160" w:line="360" w:lineRule="auto"/>
        <w:ind w:firstLine="425"/>
        <w:jc w:val="both"/>
      </w:pPr>
      <w:r>
        <w:rPr>
          <w:rFonts w:ascii="Arial" w:cs="Arial" w:eastAsia="Arial" w:hAnsi="Arial"/>
          <w:sz w:val="22"/>
          <w:szCs w:val="22"/>
        </w:rPr>
        <w:t xml:space="preserve">Tampoco se acompañan los resultados de MASCA de contraste estadístico: son estimaciones puntuales sobre doscientas muestras, sin intervalos ni pruebas de significación. Este trabajo declara sus contrastes, incluidos aquellos que no alcanzan significación, como se detalla en el capítulo 5.</w:t>
      </w:r>
    </w:p>
    <w:p>
      <w:pPr>
        <w:spacing w:after="160" w:line="360" w:lineRule="auto"/>
        <w:ind w:firstLine="425"/>
        <w:jc w:val="both"/>
      </w:pPr>
      <w:r>
        <w:rPr>
          <w:rFonts w:ascii="Arial" w:cs="Arial" w:eastAsia="Arial" w:hAnsi="Arial"/>
          <w:sz w:val="22"/>
          <w:szCs w:val="22"/>
        </w:rPr>
        <w:t xml:space="preserve">Dos observaciones adicionales del mismo artículo resultan pertinentes.</w:t>
      </w:r>
    </w:p>
    <w:p>
      <w:pPr>
        <w:spacing w:after="160" w:line="360" w:lineRule="auto"/>
        <w:ind w:firstLine="425"/>
        <w:jc w:val="both"/>
      </w:pPr>
      <w:r>
        <w:rPr>
          <w:rFonts w:ascii="Arial" w:cs="Arial" w:eastAsia="Arial" w:hAnsi="Arial"/>
          <w:sz w:val="22"/>
          <w:szCs w:val="22"/>
        </w:rPr>
        <w:t xml:space="preserve">La primera es que </w:t>
      </w:r>
      <w:r>
        <w:rPr>
          <w:rFonts w:ascii="Arial" w:cs="Arial" w:eastAsia="Arial" w:hAnsi="Arial"/>
          <w:b/>
          <w:bCs/>
          <w:sz w:val="22"/>
          <w:szCs w:val="22"/>
        </w:rPr>
        <w:t xml:space="preserve">la cadena de pensamiento empeora el resultado</w:t>
      </w:r>
      <w:r>
        <w:rPr>
          <w:rFonts w:ascii="Arial" w:cs="Arial" w:eastAsia="Arial" w:hAnsi="Arial"/>
          <w:sz w:val="22"/>
          <w:szCs w:val="22"/>
        </w:rPr>
        <w:t xml:space="preserve">: 36 % de exactitud frente al 45,5 % de la respuesta directa. Sus autores lo atribuyen a la propagación de errores a lo largo del razonamiento. Es coherente con lo observado en el capítulo 5 de esta memoria, donde el modelo con capacidad explícita de razonamiento tampoco mejora el resultado.</w:t>
      </w:r>
    </w:p>
    <w:p>
      <w:pPr>
        <w:spacing w:after="160" w:line="360" w:lineRule="auto"/>
        <w:ind w:firstLine="425"/>
        <w:jc w:val="both"/>
      </w:pPr>
      <w:r>
        <w:rPr>
          <w:rFonts w:ascii="Arial" w:cs="Arial" w:eastAsia="Arial" w:hAnsi="Arial"/>
          <w:sz w:val="22"/>
          <w:szCs w:val="22"/>
        </w:rPr>
        <w:t xml:space="preserve">La segunda es que sus limitaciones declaradas son complementarias de las de este trabajo: MASCA se evalúa únicamente con modelos comerciales de una sola familia y sobre un solo conjunto de datos, y sus autores señalan la conveniencia de extenderlo a modelos abiertos. Este trabajo emplea exclusivamente modelos abiertos ejecutados en local, y comparte la limitación del conjunto de datos único.</w:t>
      </w:r>
    </w:p>
    <w:p>
      <w:pPr>
        <w:pStyle w:val="Heading2"/>
        <w:spacing w:after="200" w:before="360"/>
      </w:pPr>
      <w:r>
        <w:rPr>
          <w:rFonts w:ascii="Arial" w:cs="Arial" w:eastAsia="Arial" w:hAnsi="Arial"/>
          <w:b/>
          <w:bCs/>
          <w:color w:val="000000"/>
          <w:sz w:val="26"/>
          <w:szCs w:val="26"/>
        </w:rPr>
        <w:t xml:space="preserve">2.6 Posicionamiento</w:t>
      </w:r>
    </w:p>
    <w:p>
      <w:pPr>
        <w:spacing w:after="160" w:line="360" w:lineRule="auto"/>
        <w:ind w:firstLine="425"/>
        <w:jc w:val="both"/>
      </w:pPr>
      <w:r>
        <w:rPr>
          <w:rFonts w:ascii="Arial" w:cs="Arial" w:eastAsia="Arial" w:hAnsi="Arial"/>
          <w:sz w:val="22"/>
          <w:szCs w:val="22"/>
        </w:rPr>
        <w:t xml:space="preserve">La tabla siguiente resume dónde se sitúa este trabajo respecto a las líneas anteriores. Las filas correspondientes a la literatura recogen únicamente afirmaciones verificadas sobre trabajos leídos.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Aspecto</w:t>
            </w:r>
          </w:p>
        </w:tc>
        <w:tc>
          <w:tcPr>
            <w:tcW w:type="dxa" w:w="3000"/>
            <w:shd w:fill="D9D9D9" w:val="clear"/>
          </w:tcPr>
          <w:p>
            <w:pPr>
              <w:spacing w:after="0"/>
            </w:pPr>
            <w:r>
              <w:rPr>
                <w:rFonts w:ascii="Arial" w:cs="Arial" w:eastAsia="Arial" w:hAnsi="Arial"/>
                <w:b/>
                <w:bCs/>
                <w:sz w:val="20"/>
                <w:szCs w:val="20"/>
              </w:rPr>
              <w:t xml:space="preserve">Literatura</w:t>
            </w:r>
          </w:p>
        </w:tc>
        <w:tc>
          <w:tcPr>
            <w:tcW w:type="dxa" w:w="3000"/>
            <w:shd w:fill="D9D9D9" w:val="clear"/>
          </w:tcPr>
          <w:p>
            <w:pPr>
              <w:spacing w:after="0"/>
            </w:pPr>
            <w:r>
              <w:rPr>
                <w:rFonts w:ascii="Arial" w:cs="Arial" w:eastAsia="Arial" w:hAnsi="Arial"/>
                <w:b/>
                <w:bCs/>
                <w:sz w:val="20"/>
                <w:szCs w:val="20"/>
              </w:rPr>
              <w:t xml:space="preserve">Este trabajo</w:t>
            </w:r>
          </w:p>
        </w:tc>
      </w:tr>
      <w:tr>
        <w:tc>
          <w:tcPr>
            <w:tcW w:type="dxa" w:w="3000"/>
          </w:tcPr>
          <w:p>
            <w:pPr>
              <w:spacing w:after="0"/>
            </w:pPr>
            <w:r>
              <w:rPr>
                <w:rFonts w:ascii="Arial" w:cs="Arial" w:eastAsia="Arial" w:hAnsi="Arial"/>
                <w:b w:val="false"/>
                <w:bCs w:val="false"/>
                <w:sz w:val="20"/>
                <w:szCs w:val="20"/>
              </w:rPr>
              <w:t xml:space="preserve">Métrica del detector</w:t>
            </w:r>
          </w:p>
        </w:tc>
        <w:tc>
          <w:tcPr>
            <w:tcW w:type="dxa" w:w="3000"/>
          </w:tcPr>
          <w:p>
            <w:pPr>
              <w:spacing w:after="0"/>
            </w:pPr>
            <w:r>
              <w:rPr>
                <w:rFonts w:ascii="Arial" w:cs="Arial" w:eastAsia="Arial" w:hAnsi="Arial"/>
                <w:b w:val="false"/>
                <w:bCs w:val="false"/>
                <w:sz w:val="20"/>
                <w:szCs w:val="20"/>
              </w:rPr>
              <w:t xml:space="preserve">0,78 a 0,97 de AUC-PR sobre este conjunto</w:t>
            </w:r>
          </w:p>
        </w:tc>
        <w:tc>
          <w:tcPr>
            <w:tcW w:type="dxa" w:w="3000"/>
          </w:tcPr>
          <w:p>
            <w:pPr>
              <w:spacing w:after="0"/>
            </w:pPr>
            <w:r>
              <w:rPr>
                <w:rFonts w:ascii="Arial" w:cs="Arial" w:eastAsia="Arial" w:hAnsi="Arial"/>
                <w:b w:val="false"/>
                <w:bCs w:val="false"/>
                <w:sz w:val="20"/>
                <w:szCs w:val="20"/>
              </w:rPr>
              <w:t xml:space="preserve">0,883 aleatoria y 0,797 temporal</w:t>
            </w:r>
          </w:p>
        </w:tc>
      </w:tr>
      <w:tr>
        <w:tc>
          <w:tcPr>
            <w:tcW w:type="dxa" w:w="3000"/>
          </w:tcPr>
          <w:p>
            <w:pPr>
              <w:spacing w:after="0"/>
            </w:pPr>
            <w:r>
              <w:rPr>
                <w:rFonts w:ascii="Arial" w:cs="Arial" w:eastAsia="Arial" w:hAnsi="Arial"/>
                <w:b w:val="false"/>
                <w:bCs w:val="false"/>
                <w:sz w:val="20"/>
                <w:szCs w:val="20"/>
              </w:rPr>
              <w:t xml:space="preserve">Tratamiento del desbalanceo</w:t>
            </w:r>
          </w:p>
        </w:tc>
        <w:tc>
          <w:tcPr>
            <w:tcW w:type="dxa" w:w="3000"/>
          </w:tcPr>
          <w:p>
            <w:pPr>
              <w:spacing w:after="0"/>
            </w:pPr>
            <w:r>
              <w:rPr>
                <w:rFonts w:ascii="Arial" w:cs="Arial" w:eastAsia="Arial" w:hAnsi="Arial"/>
                <w:b w:val="false"/>
                <w:bCs w:val="false"/>
                <w:sz w:val="20"/>
                <w:szCs w:val="20"/>
              </w:rPr>
              <w:t xml:space="preserve">Remuestreo frecuente, con fuga documentada</w:t>
            </w:r>
          </w:p>
        </w:tc>
        <w:tc>
          <w:tcPr>
            <w:tcW w:type="dxa" w:w="3000"/>
          </w:tcPr>
          <w:p>
            <w:pPr>
              <w:spacing w:after="0"/>
            </w:pPr>
            <w:r>
              <w:rPr>
                <w:rFonts w:ascii="Arial" w:cs="Arial" w:eastAsia="Arial" w:hAnsi="Arial"/>
                <w:b w:val="false"/>
                <w:bCs w:val="false"/>
                <w:sz w:val="20"/>
                <w:szCs w:val="20"/>
              </w:rPr>
              <w:t xml:space="preserve">Ponderación del gradiente, sin remuestreo</w:t>
            </w:r>
          </w:p>
        </w:tc>
      </w:tr>
      <w:tr>
        <w:tc>
          <w:tcPr>
            <w:tcW w:type="dxa" w:w="3000"/>
          </w:tcPr>
          <w:p>
            <w:pPr>
              <w:spacing w:after="0"/>
            </w:pPr>
            <w:r>
              <w:rPr>
                <w:rFonts w:ascii="Arial" w:cs="Arial" w:eastAsia="Arial" w:hAnsi="Arial"/>
                <w:b w:val="false"/>
                <w:bCs w:val="false"/>
                <w:sz w:val="20"/>
                <w:szCs w:val="20"/>
              </w:rPr>
              <w:t xml:space="preserve">Partición</w:t>
            </w:r>
          </w:p>
        </w:tc>
        <w:tc>
          <w:tcPr>
            <w:tcW w:type="dxa" w:w="3000"/>
          </w:tcPr>
          <w:p>
            <w:pPr>
              <w:spacing w:after="0"/>
            </w:pPr>
            <w:r>
              <w:rPr>
                <w:rFonts w:ascii="Arial" w:cs="Arial" w:eastAsia="Arial" w:hAnsi="Arial"/>
                <w:b w:val="false"/>
                <w:bCs w:val="false"/>
                <w:sz w:val="20"/>
                <w:szCs w:val="20"/>
              </w:rPr>
              <w:t xml:space="preserve">Aleatoria casi siempre</w:t>
            </w:r>
          </w:p>
        </w:tc>
        <w:tc>
          <w:tcPr>
            <w:tcW w:type="dxa" w:w="3000"/>
          </w:tcPr>
          <w:p>
            <w:pPr>
              <w:spacing w:after="0"/>
            </w:pPr>
            <w:r>
              <w:rPr>
                <w:rFonts w:ascii="Arial" w:cs="Arial" w:eastAsia="Arial" w:hAnsi="Arial"/>
                <w:b w:val="false"/>
                <w:bCs w:val="false"/>
                <w:sz w:val="20"/>
                <w:szCs w:val="20"/>
              </w:rPr>
              <w:t xml:space="preserve">Aleatoria y temporal</w:t>
            </w:r>
          </w:p>
        </w:tc>
      </w:tr>
      <w:tr>
        <w:tc>
          <w:tcPr>
            <w:tcW w:type="dxa" w:w="3000"/>
          </w:tcPr>
          <w:p>
            <w:pPr>
              <w:spacing w:after="0"/>
            </w:pPr>
            <w:r>
              <w:rPr>
                <w:rFonts w:ascii="Arial" w:cs="Arial" w:eastAsia="Arial" w:hAnsi="Arial"/>
                <w:b w:val="false"/>
                <w:bCs w:val="false"/>
                <w:sz w:val="20"/>
                <w:szCs w:val="20"/>
              </w:rPr>
              <w:t xml:space="preserve">Papel del modelo de lenguaje</w:t>
            </w:r>
          </w:p>
        </w:tc>
        <w:tc>
          <w:tcPr>
            <w:tcW w:type="dxa" w:w="3000"/>
          </w:tcPr>
          <w:p>
            <w:pPr>
              <w:spacing w:after="0"/>
            </w:pPr>
            <w:r>
              <w:rPr>
                <w:rFonts w:ascii="Arial" w:cs="Arial" w:eastAsia="Arial" w:hAnsi="Arial"/>
                <w:b w:val="false"/>
                <w:bCs w:val="false"/>
                <w:sz w:val="20"/>
                <w:szCs w:val="20"/>
              </w:rPr>
              <w:t xml:space="preserve">Clasificar, o verbalizar atribuciones</w:t>
            </w:r>
          </w:p>
        </w:tc>
        <w:tc>
          <w:tcPr>
            <w:tcW w:type="dxa" w:w="3000"/>
          </w:tcPr>
          <w:p>
            <w:pPr>
              <w:spacing w:after="0"/>
            </w:pPr>
            <w:r>
              <w:rPr>
                <w:rFonts w:ascii="Arial" w:cs="Arial" w:eastAsia="Arial" w:hAnsi="Arial"/>
                <w:b w:val="false"/>
                <w:bCs w:val="false"/>
                <w:sz w:val="20"/>
                <w:szCs w:val="20"/>
              </w:rPr>
              <w:t xml:space="preserve">Capa de interpretación medida frente a línea base</w:t>
            </w:r>
          </w:p>
        </w:tc>
      </w:tr>
      <w:tr>
        <w:tc>
          <w:tcPr>
            <w:tcW w:type="dxa" w:w="3000"/>
          </w:tcPr>
          <w:p>
            <w:pPr>
              <w:spacing w:after="0"/>
            </w:pPr>
            <w:r>
              <w:rPr>
                <w:rFonts w:ascii="Arial" w:cs="Arial" w:eastAsia="Arial" w:hAnsi="Arial"/>
                <w:b w:val="false"/>
                <w:bCs w:val="false"/>
                <w:sz w:val="20"/>
                <w:szCs w:val="20"/>
              </w:rPr>
              <w:t xml:space="preserve">Autoridad del modelo</w:t>
            </w:r>
          </w:p>
        </w:tc>
        <w:tc>
          <w:tcPr>
            <w:tcW w:type="dxa" w:w="3000"/>
          </w:tcPr>
          <w:p>
            <w:pPr>
              <w:spacing w:after="0"/>
            </w:pPr>
            <w:r>
              <w:rPr>
                <w:rFonts w:ascii="Arial" w:cs="Arial" w:eastAsia="Arial" w:hAnsi="Arial"/>
                <w:b w:val="false"/>
                <w:bCs w:val="false"/>
                <w:sz w:val="20"/>
                <w:szCs w:val="20"/>
              </w:rPr>
              <w:t xml:space="preserve">Verbaliza, no decide</w:t>
            </w:r>
          </w:p>
        </w:tc>
        <w:tc>
          <w:tcPr>
            <w:tcW w:type="dxa" w:w="3000"/>
          </w:tcPr>
          <w:p>
            <w:pPr>
              <w:spacing w:after="0"/>
            </w:pPr>
            <w:r>
              <w:rPr>
                <w:rFonts w:ascii="Arial" w:cs="Arial" w:eastAsia="Arial" w:hAnsi="Arial"/>
                <w:b w:val="false"/>
                <w:bCs w:val="false"/>
                <w:sz w:val="20"/>
                <w:szCs w:val="20"/>
              </w:rPr>
              <w:t xml:space="preserve">Se le concede autoridad y se mide el coste</w:t>
            </w:r>
          </w:p>
        </w:tc>
      </w:tr>
      <w:tr>
        <w:tc>
          <w:tcPr>
            <w:tcW w:type="dxa" w:w="3000"/>
          </w:tcPr>
          <w:p>
            <w:pPr>
              <w:spacing w:after="0"/>
            </w:pPr>
            <w:r>
              <w:rPr>
                <w:rFonts w:ascii="Arial" w:cs="Arial" w:eastAsia="Arial" w:hAnsi="Arial"/>
                <w:b w:val="false"/>
                <w:bCs w:val="false"/>
                <w:sz w:val="20"/>
                <w:szCs w:val="20"/>
              </w:rPr>
              <w:t xml:space="preserve">Infraestructura</w:t>
            </w:r>
          </w:p>
        </w:tc>
        <w:tc>
          <w:tcPr>
            <w:tcW w:type="dxa" w:w="3000"/>
          </w:tcPr>
          <w:p>
            <w:pPr>
              <w:spacing w:after="0"/>
            </w:pPr>
            <w:r>
              <w:rPr>
                <w:rFonts w:ascii="Arial" w:cs="Arial" w:eastAsia="Arial" w:hAnsi="Arial"/>
                <w:b w:val="false"/>
                <w:bCs w:val="false"/>
                <w:sz w:val="20"/>
                <w:szCs w:val="20"/>
              </w:rPr>
              <w:t xml:space="preserve">Modelos comerciales por interfaz remota</w:t>
            </w:r>
          </w:p>
        </w:tc>
        <w:tc>
          <w:tcPr>
            <w:tcW w:type="dxa" w:w="3000"/>
          </w:tcPr>
          <w:p>
            <w:pPr>
              <w:spacing w:after="0"/>
            </w:pPr>
            <w:r>
              <w:rPr>
                <w:rFonts w:ascii="Arial" w:cs="Arial" w:eastAsia="Arial" w:hAnsi="Arial"/>
                <w:b w:val="false"/>
                <w:bCs w:val="false"/>
                <w:sz w:val="20"/>
                <w:szCs w:val="20"/>
              </w:rPr>
              <w:t xml:space="preserve">Local, hardware de consumo, coste cero</w:t>
            </w:r>
          </w:p>
        </w:tc>
      </w:tr>
      <w:tr>
        <w:tc>
          <w:tcPr>
            <w:tcW w:type="dxa" w:w="3000"/>
          </w:tcPr>
          <w:p>
            <w:pPr>
              <w:spacing w:after="0"/>
            </w:pPr>
            <w:r>
              <w:rPr>
                <w:rFonts w:ascii="Arial" w:cs="Arial" w:eastAsia="Arial" w:hAnsi="Arial"/>
                <w:b w:val="false"/>
                <w:bCs w:val="false"/>
                <w:sz w:val="20"/>
                <w:szCs w:val="20"/>
              </w:rPr>
              <w:t xml:space="preserve">Evaluación del sistema agéntico</w:t>
            </w:r>
          </w:p>
        </w:tc>
        <w:tc>
          <w:tcPr>
            <w:tcW w:type="dxa" w:w="3000"/>
          </w:tcPr>
          <w:p>
            <w:pPr>
              <w:spacing w:after="0"/>
            </w:pPr>
            <w:r>
              <w:rPr>
                <w:rFonts w:ascii="Arial" w:cs="Arial" w:eastAsia="Arial" w:hAnsi="Arial"/>
                <w:b w:val="false"/>
                <w:bCs w:val="false"/>
                <w:sz w:val="20"/>
                <w:szCs w:val="20"/>
              </w:rPr>
              <w:t xml:space="preserve">Casos ilustrativos, con excepciones</w:t>
            </w:r>
          </w:p>
        </w:tc>
        <w:tc>
          <w:tcPr>
            <w:tcW w:type="dxa" w:w="3000"/>
          </w:tcPr>
          <w:p>
            <w:pPr>
              <w:spacing w:after="0"/>
            </w:pPr>
            <w:r>
              <w:rPr>
                <w:rFonts w:ascii="Arial" w:cs="Arial" w:eastAsia="Arial" w:hAnsi="Arial"/>
                <w:b w:val="false"/>
                <w:bCs w:val="false"/>
                <w:sz w:val="20"/>
                <w:szCs w:val="20"/>
              </w:rPr>
              <w:t xml:space="preserve">Ablaciones y contraste estadístico declarado</w:t>
            </w:r>
          </w:p>
        </w:tc>
      </w:tr>
      <w:tr>
        <w:tc>
          <w:tcPr>
            <w:tcW w:type="dxa" w:w="3000"/>
          </w:tcPr>
          <w:p>
            <w:pPr>
              <w:spacing w:after="0"/>
            </w:pPr>
            <w:r>
              <w:rPr>
                <w:rFonts w:ascii="Arial" w:cs="Arial" w:eastAsia="Arial" w:hAnsi="Arial"/>
                <w:b w:val="false"/>
                <w:bCs w:val="false"/>
                <w:sz w:val="20"/>
                <w:szCs w:val="20"/>
              </w:rPr>
              <w:t xml:space="preserve">Modos de fallo</w:t>
            </w:r>
          </w:p>
        </w:tc>
        <w:tc>
          <w:tcPr>
            <w:tcW w:type="dxa" w:w="3000"/>
          </w:tcPr>
          <w:p>
            <w:pPr>
              <w:spacing w:after="0"/>
            </w:pPr>
            <w:r>
              <w:rPr>
                <w:rFonts w:ascii="Arial" w:cs="Arial" w:eastAsia="Arial" w:hAnsi="Arial"/>
                <w:b w:val="false"/>
                <w:bCs w:val="false"/>
                <w:sz w:val="20"/>
                <w:szCs w:val="20"/>
              </w:rPr>
              <w:t xml:space="preserve">Poco documentados</w:t>
            </w:r>
          </w:p>
        </w:tc>
        <w:tc>
          <w:tcPr>
            <w:tcW w:type="dxa" w:w="3000"/>
          </w:tcPr>
          <w:p>
            <w:pPr>
              <w:spacing w:after="0"/>
            </w:pPr>
            <w:r>
              <w:rPr>
                <w:rFonts w:ascii="Arial" w:cs="Arial" w:eastAsia="Arial" w:hAnsi="Arial"/>
                <w:b w:val="false"/>
                <w:bCs w:val="false"/>
                <w:sz w:val="20"/>
                <w:szCs w:val="20"/>
              </w:rPr>
              <w:t xml:space="preserve">Taxonomía de seis fallos silenciosos, con corrección</w:t>
            </w:r>
          </w:p>
        </w:tc>
      </w:tr>
      <w:tr>
        <w:tc>
          <w:tcPr>
            <w:tcW w:type="dxa" w:w="3000"/>
          </w:tcPr>
          <w:p>
            <w:pPr>
              <w:spacing w:after="0"/>
            </w:pPr>
            <w:r>
              <w:rPr>
                <w:rFonts w:ascii="Arial" w:cs="Arial" w:eastAsia="Arial" w:hAnsi="Arial"/>
                <w:b w:val="false"/>
                <w:bCs w:val="false"/>
                <w:sz w:val="20"/>
                <w:szCs w:val="20"/>
              </w:rPr>
              <w:t xml:space="preserve">Reproducibilidad entre ejecuciones</w:t>
            </w:r>
          </w:p>
        </w:tc>
        <w:tc>
          <w:tcPr>
            <w:tcW w:type="dxa" w:w="3000"/>
          </w:tcPr>
          <w:p>
            <w:pPr>
              <w:spacing w:after="0"/>
            </w:pPr>
            <w:r>
              <w:rPr>
                <w:rFonts w:ascii="Arial" w:cs="Arial" w:eastAsia="Arial" w:hAnsi="Arial"/>
                <w:b w:val="false"/>
                <w:bCs w:val="false"/>
                <w:sz w:val="20"/>
                <w:szCs w:val="20"/>
              </w:rPr>
              <w:t xml:space="preserve">Rara vez medida</w:t>
            </w:r>
          </w:p>
        </w:tc>
        <w:tc>
          <w:tcPr>
            <w:tcW w:type="dxa" w:w="3000"/>
          </w:tcPr>
          <w:p>
            <w:pPr>
              <w:spacing w:after="0"/>
            </w:pPr>
            <w:r>
              <w:rPr>
                <w:rFonts w:ascii="Arial" w:cs="Arial" w:eastAsia="Arial" w:hAnsi="Arial"/>
                <w:b w:val="false"/>
                <w:bCs w:val="false"/>
                <w:sz w:val="20"/>
                <w:szCs w:val="20"/>
              </w:rPr>
              <w:t xml:space="preserve">Medida ante entradas idénticas</w:t>
            </w:r>
          </w:p>
        </w:tc>
      </w:tr>
      <w:tr>
        <w:tc>
          <w:tcPr>
            <w:tcW w:type="dxa" w:w="3000"/>
          </w:tcPr>
          <w:p>
            <w:pPr>
              <w:spacing w:after="0"/>
            </w:pPr>
            <w:r>
              <w:rPr>
                <w:rFonts w:ascii="Arial" w:cs="Arial" w:eastAsia="Arial" w:hAnsi="Arial"/>
                <w:b w:val="false"/>
                <w:bCs w:val="false"/>
                <w:sz w:val="20"/>
                <w:szCs w:val="20"/>
              </w:rPr>
              <w:t xml:space="preserve">Evaluación de la explicación</w:t>
            </w:r>
          </w:p>
        </w:tc>
        <w:tc>
          <w:tcPr>
            <w:tcW w:type="dxa" w:w="3000"/>
          </w:tcPr>
          <w:p>
            <w:pPr>
              <w:spacing w:after="0"/>
            </w:pPr>
            <w:r>
              <w:rPr>
                <w:rFonts w:ascii="Arial" w:cs="Arial" w:eastAsia="Arial" w:hAnsi="Arial"/>
                <w:b w:val="false"/>
                <w:bCs w:val="false"/>
                <w:sz w:val="20"/>
                <w:szCs w:val="20"/>
              </w:rPr>
              <w:t xml:space="preserve">Fidelidad y plausibilidad, propuestas como criterios</w:t>
            </w:r>
          </w:p>
        </w:tc>
        <w:tc>
          <w:tcPr>
            <w:tcW w:type="dxa" w:w="3000"/>
          </w:tcPr>
          <w:p>
            <w:pPr>
              <w:spacing w:after="0"/>
            </w:pPr>
            <w:r>
              <w:rPr>
                <w:rFonts w:ascii="Arial" w:cs="Arial" w:eastAsia="Arial" w:hAnsi="Arial"/>
                <w:b w:val="false"/>
                <w:bCs w:val="false"/>
                <w:sz w:val="20"/>
                <w:szCs w:val="20"/>
              </w:rPr>
              <w:t xml:space="preserve">Medida de consistencia entre explicación y decisión, sobre un sistema en operación</w:t>
            </w:r>
          </w:p>
        </w:tc>
      </w:tr>
    </w:tbl>
    <w:p>
      <w:pPr>
        <w:spacing w:after="160"/>
      </w:pPr>
    </w:p>
    <w:p>
      <w:pPr>
        <w:spacing w:after="160" w:line="360" w:lineRule="auto"/>
        <w:ind w:firstLine="425"/>
        <w:jc w:val="both"/>
      </w:pPr>
      <w:r>
        <w:rPr>
          <w:rFonts w:ascii="Arial" w:cs="Arial" w:eastAsia="Arial" w:hAnsi="Arial"/>
          <w:sz w:val="22"/>
          <w:szCs w:val="22"/>
        </w:rPr>
        <w:t xml:space="preserve">La aportación no es que el sistema detecte mejor el fraude, porque no lo hace. Puede formularse así:</w:t>
      </w:r>
    </w:p>
    <w:p>
      <w:pPr>
        <w:spacing w:after="160" w:line="360" w:lineRule="auto"/>
        <w:ind w:firstLine="425"/>
        <w:jc w:val="both"/>
      </w:pPr>
      <w:r>
        <w:rPr>
          <w:rFonts w:ascii="Arial" w:cs="Arial" w:eastAsia="Arial" w:hAnsi="Arial"/>
          <w:sz w:val="22"/>
          <w:szCs w:val="22"/>
        </w:rPr>
        <w:t xml:space="preserve">&gt; La literatura propone arquitecturas multiagente sobre modelos de lenguaje para tareas financieras, y por separado establece que una explicación puede ser plausible sin ser fiel. Este trabajo mide ambas cosas bajo la restricción de ejecución íntegramente local: cuantifica qué aporta la capa de agentes frente a no tenerla, qué capacidad necesita el modelo para que delegarle autoridad no degrade la detección, y hasta qué punto su explicación escrita se corresponde con la decisión que emite a continuación. El resultado principal es negativo, va acompañado de la declaración de qué contrastes lo respaldan y cuáles no, y se completa con una taxonomía de modos de fallo silencioso observados durante el desarrollo.</w:t>
      </w:r>
    </w:p>
    <w:p>
      <w:pPr>
        <w:spacing w:after="160" w:line="360" w:lineRule="auto"/>
        <w:ind w:firstLine="425"/>
        <w:jc w:val="both"/>
      </w:pPr>
      <w:r>
        <w:rPr>
          <w:rFonts w:ascii="Arial" w:cs="Arial" w:eastAsia="Arial" w:hAnsi="Arial"/>
          <w:sz w:val="22"/>
          <w:szCs w:val="22"/>
        </w:rPr>
        <w:t xml:space="preserve">Un resultado negativo bien medido, con línea base y con el alcance de sus contrastes declarado, constituye una aportación legítima. En un campo donde predominan las propuestas arquitectónicas ilustradas con casos, resulta además menos frecuente que uno positivo.</w:t>
      </w:r>
    </w:p>
    <w:p>
      <w:pPr>
        <w:pStyle w:val="Heading1"/>
        <w:pageBreakBefore/>
        <w:spacing w:after="200" w:before="360"/>
      </w:pPr>
      <w:r>
        <w:rPr>
          <w:rFonts w:ascii="Arial" w:cs="Arial" w:eastAsia="Arial" w:hAnsi="Arial"/>
          <w:b/>
          <w:bCs/>
          <w:color w:val="000000"/>
          <w:sz w:val="32"/>
          <w:szCs w:val="32"/>
        </w:rPr>
        <w:t xml:space="preserve">3. Planificación y gestión del proyecto</w:t>
      </w:r>
    </w:p>
    <w:p>
      <w:pPr>
        <w:pStyle w:val="Heading2"/>
        <w:spacing w:after="200" w:before="360"/>
      </w:pPr>
      <w:r>
        <w:rPr>
          <w:rFonts w:ascii="Arial" w:cs="Arial" w:eastAsia="Arial" w:hAnsi="Arial"/>
          <w:b/>
          <w:bCs/>
          <w:color w:val="000000"/>
          <w:sz w:val="26"/>
          <w:szCs w:val="26"/>
        </w:rPr>
        <w:t xml:space="preserve">3.1 Marco de gestión</w:t>
      </w:r>
    </w:p>
    <w:p>
      <w:pPr>
        <w:spacing w:after="160" w:line="360" w:lineRule="auto"/>
        <w:ind w:firstLine="425"/>
        <w:jc w:val="both"/>
      </w:pPr>
      <w:r>
        <w:rPr>
          <w:rFonts w:ascii="Arial" w:cs="Arial" w:eastAsia="Arial" w:hAnsi="Arial"/>
          <w:sz w:val="22"/>
          <w:szCs w:val="22"/>
        </w:rPr>
        <w:t xml:space="preserve">El proyecto presenta tres rasgos que condicionan por completo su gestión.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Rasgo</w:t>
            </w:r>
          </w:p>
        </w:tc>
        <w:tc>
          <w:tcPr>
            <w:tcW w:type="dxa" w:w="4500"/>
            <w:shd w:fill="D9D9D9" w:val="clear"/>
          </w:tcPr>
          <w:p>
            <w:pPr>
              <w:spacing w:after="0"/>
            </w:pPr>
            <w:r>
              <w:rPr>
                <w:rFonts w:ascii="Arial" w:cs="Arial" w:eastAsia="Arial" w:hAnsi="Arial"/>
                <w:b/>
                <w:bCs/>
                <w:sz w:val="20"/>
                <w:szCs w:val="20"/>
              </w:rPr>
              <w:t xml:space="preserve">Implicación</w:t>
            </w:r>
          </w:p>
        </w:tc>
      </w:tr>
      <w:tr>
        <w:tc>
          <w:tcPr>
            <w:tcW w:type="dxa" w:w="4500"/>
          </w:tcPr>
          <w:p>
            <w:pPr>
              <w:spacing w:after="0"/>
            </w:pPr>
            <w:r>
              <w:rPr>
                <w:rFonts w:ascii="Arial" w:cs="Arial" w:eastAsia="Arial" w:hAnsi="Arial"/>
                <w:b w:val="false"/>
                <w:bCs w:val="false"/>
                <w:sz w:val="20"/>
                <w:szCs w:val="20"/>
              </w:rPr>
              <w:t xml:space="preserve">Equipo de una sola persona</w:t>
            </w:r>
          </w:p>
        </w:tc>
        <w:tc>
          <w:tcPr>
            <w:tcW w:type="dxa" w:w="4500"/>
          </w:tcPr>
          <w:p>
            <w:pPr>
              <w:spacing w:after="0"/>
            </w:pPr>
            <w:r>
              <w:rPr>
                <w:rFonts w:ascii="Arial" w:cs="Arial" w:eastAsia="Arial" w:hAnsi="Arial"/>
                <w:b w:val="false"/>
                <w:bCs w:val="false"/>
                <w:sz w:val="20"/>
                <w:szCs w:val="20"/>
              </w:rPr>
              <w:t xml:space="preserve">El único recurso es la disponibilidad del alumno; planificar consiste en asignar sus horas</w:t>
            </w:r>
          </w:p>
        </w:tc>
      </w:tr>
      <w:tr>
        <w:tc>
          <w:tcPr>
            <w:tcW w:type="dxa" w:w="4500"/>
          </w:tcPr>
          <w:p>
            <w:pPr>
              <w:spacing w:after="0"/>
            </w:pPr>
            <w:r>
              <w:rPr>
                <w:rFonts w:ascii="Arial" w:cs="Arial" w:eastAsia="Arial" w:hAnsi="Arial"/>
                <w:b w:val="false"/>
                <w:bCs w:val="false"/>
                <w:sz w:val="20"/>
                <w:szCs w:val="20"/>
              </w:rPr>
              <w:t xml:space="preserve">Dirección académica</w:t>
            </w:r>
          </w:p>
        </w:tc>
        <w:tc>
          <w:tcPr>
            <w:tcW w:type="dxa" w:w="4500"/>
          </w:tcPr>
          <w:p>
            <w:pPr>
              <w:spacing w:after="0"/>
            </w:pPr>
            <w:r>
              <w:rPr>
                <w:rFonts w:ascii="Arial" w:cs="Arial" w:eastAsia="Arial" w:hAnsi="Arial"/>
                <w:b w:val="false"/>
                <w:bCs w:val="false"/>
                <w:sz w:val="20"/>
                <w:szCs w:val="20"/>
              </w:rPr>
              <w:t xml:space="preserve">El tutor valida alcance y cambios sustanciales, pero no participa en la ejecución</w:t>
            </w:r>
          </w:p>
        </w:tc>
      </w:tr>
      <w:tr>
        <w:tc>
          <w:tcPr>
            <w:tcW w:type="dxa" w:w="4500"/>
          </w:tcPr>
          <w:p>
            <w:pPr>
              <w:spacing w:after="0"/>
            </w:pPr>
            <w:r>
              <w:rPr>
                <w:rFonts w:ascii="Arial" w:cs="Arial" w:eastAsia="Arial" w:hAnsi="Arial"/>
                <w:b w:val="false"/>
                <w:bCs w:val="false"/>
                <w:sz w:val="20"/>
                <w:szCs w:val="20"/>
              </w:rPr>
              <w:t xml:space="preserve">Alcance investigador</w:t>
            </w:r>
          </w:p>
        </w:tc>
        <w:tc>
          <w:tcPr>
            <w:tcW w:type="dxa" w:w="4500"/>
          </w:tcPr>
          <w:p>
            <w:pPr>
              <w:spacing w:after="0"/>
            </w:pPr>
            <w:r>
              <w:rPr>
                <w:rFonts w:ascii="Arial" w:cs="Arial" w:eastAsia="Arial" w:hAnsi="Arial"/>
                <w:b w:val="false"/>
                <w:bCs w:val="false"/>
                <w:sz w:val="20"/>
                <w:szCs w:val="20"/>
              </w:rPr>
              <w:t xml:space="preserve">El resultado no se conoce de antemano; la planificación debe admitir revisión</w:t>
            </w:r>
          </w:p>
        </w:tc>
      </w:tr>
    </w:tbl>
    <w:p>
      <w:pPr>
        <w:spacing w:after="160"/>
      </w:pPr>
    </w:p>
    <w:p>
      <w:pPr>
        <w:spacing w:after="160" w:line="360" w:lineRule="auto"/>
        <w:ind w:firstLine="425"/>
        <w:jc w:val="both"/>
      </w:pPr>
      <w:r>
        <w:rPr>
          <w:rFonts w:ascii="Arial" w:cs="Arial" w:eastAsia="Arial" w:hAnsi="Arial"/>
          <w:sz w:val="22"/>
          <w:szCs w:val="22"/>
        </w:rPr>
        <w:t xml:space="preserve">La carga oficial del Trabajo Fin de Grado es de 12 ECTS, equivalentes a unas 300 horas de dedicación. Esa cifra es la referencia frente a la que se contrasta el esfuerzo real.</w:t>
      </w:r>
    </w:p>
    <w:p>
      <w:pPr>
        <w:pStyle w:val="Heading3"/>
        <w:spacing w:after="200" w:before="360"/>
      </w:pPr>
      <w:r>
        <w:rPr>
          <w:rFonts w:ascii="Arial" w:cs="Arial" w:eastAsia="Arial" w:hAnsi="Arial"/>
          <w:b/>
          <w:bCs/>
          <w:color w:val="000000"/>
          <w:sz w:val="24"/>
          <w:szCs w:val="24"/>
        </w:rPr>
        <w:t xml:space="preserve">Ciclo de vida</w:t>
      </w:r>
    </w:p>
    <w:p>
      <w:pPr>
        <w:spacing w:after="160" w:line="360" w:lineRule="auto"/>
        <w:ind w:firstLine="425"/>
        <w:jc w:val="both"/>
      </w:pPr>
      <w:r>
        <w:rPr>
          <w:rFonts w:ascii="Arial" w:cs="Arial" w:eastAsia="Arial" w:hAnsi="Arial"/>
          <w:sz w:val="22"/>
          <w:szCs w:val="22"/>
        </w:rPr>
        <w:t xml:space="preserve">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pPr>
        <w:pStyle w:val="Heading2"/>
        <w:spacing w:after="200" w:before="360"/>
      </w:pPr>
      <w:r>
        <w:rPr>
          <w:rFonts w:ascii="Arial" w:cs="Arial" w:eastAsia="Arial" w:hAnsi="Arial"/>
          <w:b/>
          <w:bCs/>
          <w:color w:val="000000"/>
          <w:sz w:val="26"/>
          <w:szCs w:val="26"/>
        </w:rPr>
        <w:t xml:space="preserve">3.2 Definición y alcance inicial</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Registro de la adjudicacion original en la plataforma de la Escuela, con el titulo 'Sistema de validacion SAP con IA'. Es la evidencia documental del alcance de partida, y sin ella el cambio descrito en 3.5 queda sin respaldo.</w:t>
      </w:r>
    </w:p>
    <w:p>
      <w:pPr>
        <w:spacing w:after="160" w:line="360" w:lineRule="auto"/>
        <w:ind w:firstLine="425"/>
        <w:jc w:val="both"/>
      </w:pPr>
      <w:r>
        <w:rPr>
          <w:rFonts w:ascii="Arial" w:cs="Arial" w:eastAsia="Arial" w:hAnsi="Arial"/>
          <w:sz w:val="22"/>
          <w:szCs w:val="22"/>
        </w:rPr>
        <w:t xml:space="preserve">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pPr>
        <w:pStyle w:val="Heading2"/>
        <w:spacing w:after="200" w:before="360"/>
      </w:pPr>
      <w:r>
        <w:rPr>
          <w:rFonts w:ascii="Arial" w:cs="Arial" w:eastAsia="Arial" w:hAnsi="Arial"/>
          <w:b/>
          <w:bCs/>
          <w:color w:val="000000"/>
          <w:sz w:val="26"/>
          <w:szCs w:val="26"/>
        </w:rPr>
        <w:t xml:space="preserve">3.3 Planificación inicial</w:t>
      </w:r>
    </w:p>
    <w:p>
      <w:pPr>
        <w:spacing w:after="160" w:line="360" w:lineRule="auto"/>
        <w:ind w:firstLine="425"/>
        <w:jc w:val="both"/>
      </w:pPr>
      <w:r>
        <w:rPr>
          <w:rFonts w:ascii="Arial" w:cs="Arial" w:eastAsia="Arial" w:hAnsi="Arial"/>
          <w:sz w:val="22"/>
          <w:szCs w:val="22"/>
        </w:rPr>
        <w:t xml:space="preserve">El plan acordado distribuía las 300 horas nominales del trabajo entre abril y octubre, con la infraestructura SAP como primera tarea del camino crítico y la redacción concentrada en el tramo final.</w:t>
      </w:r>
    </w:p>
    <w:p>
      <w:pPr>
        <w:spacing w:after="80" w:before="240"/>
        <w:jc w:val="center"/>
      </w:pPr>
      <w:r>
        <w:drawing>
          <wp:inline distT="0" distB="0" distL="0" distR="0">
            <wp:extent cx="540067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238375"/>
                    </a:xfrm>
                    <a:prstGeom prst="rect">
                      <a:avLst/>
                    </a:prstGeom>
                  </pic:spPr>
                </pic:pic>
              </a:graphicData>
            </a:graphic>
          </wp:inline>
        </w:drawing>
      </w:r>
    </w:p>
    <w:p>
      <w:pPr>
        <w:spacing w:after="240"/>
        <w:jc w:val="center"/>
      </w:pPr>
      <w:r>
        <w:rPr>
          <w:i/>
          <w:iCs/>
          <w:sz w:val="20"/>
          <w:szCs w:val="20"/>
        </w:rPr>
        <w:t xml:space="preserve">Figura 2. Planificación inicial acordada el 28 de abril de 2026. Todas las tareas técnicas dependen de la disponibilidad del entorno SAP.</w:t>
      </w:r>
    </w:p>
    <w:p>
      <w:pPr>
        <w:spacing w:after="160" w:line="360" w:lineRule="auto"/>
        <w:ind w:firstLine="425"/>
        <w:jc w:val="both"/>
      </w:pPr>
      <w:r>
        <w:rPr>
          <w:rFonts w:ascii="Arial" w:cs="Arial" w:eastAsia="Arial" w:hAnsi="Arial"/>
          <w:sz w:val="22"/>
          <w:szCs w:val="22"/>
        </w:rPr>
        <w:t xml:space="preserve">La estructura del diagrama muestra por sí sola el problema: cinco de las seis tareas dependen en cadena de un recurso externo sobre el que el proyecto no tenía control alguno.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Tipo</w:t>
            </w:r>
          </w:p>
        </w:tc>
        <w:tc>
          <w:tcPr>
            <w:tcW w:type="dxa" w:w="4500"/>
            <w:shd w:fill="D9D9D9" w:val="clear"/>
          </w:tcPr>
          <w:p>
            <w:pPr>
              <w:spacing w:after="0"/>
            </w:pPr>
            <w:r>
              <w:rPr>
                <w:rFonts w:ascii="Arial" w:cs="Arial" w:eastAsia="Arial" w:hAnsi="Arial"/>
                <w:b/>
                <w:bCs/>
                <w:sz w:val="20"/>
                <w:szCs w:val="20"/>
              </w:rPr>
              <w:t xml:space="preserve">Recurso</w:t>
            </w:r>
          </w:p>
        </w:tc>
      </w:tr>
      <w:tr>
        <w:tc>
          <w:tcPr>
            <w:tcW w:type="dxa" w:w="4500"/>
          </w:tcPr>
          <w:p>
            <w:pPr>
              <w:spacing w:after="0"/>
            </w:pPr>
            <w:r>
              <w:rPr>
                <w:rFonts w:ascii="Arial" w:cs="Arial" w:eastAsia="Arial" w:hAnsi="Arial"/>
                <w:b w:val="false"/>
                <w:bCs w:val="false"/>
                <w:sz w:val="20"/>
                <w:szCs w:val="20"/>
              </w:rPr>
              <w:t xml:space="preserve">Humano</w:t>
            </w:r>
          </w:p>
        </w:tc>
        <w:tc>
          <w:tcPr>
            <w:tcW w:type="dxa" w:w="4500"/>
          </w:tcPr>
          <w:p>
            <w:pPr>
              <w:spacing w:after="0"/>
            </w:pPr>
            <w:r>
              <w:rPr>
                <w:rFonts w:ascii="Arial" w:cs="Arial" w:eastAsia="Arial" w:hAnsi="Arial"/>
                <w:b w:val="false"/>
                <w:bCs w:val="false"/>
                <w:sz w:val="20"/>
                <w:szCs w:val="20"/>
              </w:rPr>
              <w:t xml:space="preserve">Un alumno, con dedicación variable según carga académica y laboral</w:t>
            </w:r>
          </w:p>
        </w:tc>
      </w:tr>
      <w:tr>
        <w:tc>
          <w:tcPr>
            <w:tcW w:type="dxa" w:w="4500"/>
          </w:tcPr>
          <w:p>
            <w:pPr>
              <w:spacing w:after="0"/>
            </w:pPr>
            <w:r>
              <w:rPr>
                <w:rFonts w:ascii="Arial" w:cs="Arial" w:eastAsia="Arial" w:hAnsi="Arial"/>
                <w:b w:val="false"/>
                <w:bCs w:val="false"/>
                <w:sz w:val="20"/>
                <w:szCs w:val="20"/>
              </w:rPr>
              <w:t xml:space="preserve">Hardware</w:t>
            </w:r>
          </w:p>
        </w:tc>
        <w:tc>
          <w:tcPr>
            <w:tcW w:type="dxa" w:w="4500"/>
          </w:tcPr>
          <w:p>
            <w:pPr>
              <w:spacing w:after="0"/>
            </w:pPr>
            <w:r>
              <w:rPr>
                <w:rFonts w:ascii="Arial" w:cs="Arial" w:eastAsia="Arial" w:hAnsi="Arial"/>
                <w:b w:val="false"/>
                <w:bCs w:val="false"/>
                <w:sz w:val="20"/>
                <w:szCs w:val="20"/>
              </w:rPr>
              <w:t xml:space="preserve">Equipo personal con GPU NVIDIA RTX 5060 Ti de 16 GB</w:t>
            </w:r>
          </w:p>
        </w:tc>
      </w:tr>
      <w:tr>
        <w:tc>
          <w:tcPr>
            <w:tcW w:type="dxa" w:w="4500"/>
          </w:tcPr>
          <w:p>
            <w:pPr>
              <w:spacing w:after="0"/>
            </w:pPr>
            <w:r>
              <w:rPr>
                <w:rFonts w:ascii="Arial" w:cs="Arial" w:eastAsia="Arial" w:hAnsi="Arial"/>
                <w:b w:val="false"/>
                <w:bCs w:val="false"/>
                <w:sz w:val="20"/>
                <w:szCs w:val="20"/>
              </w:rPr>
              <w:t xml:space="preserve">Software</w:t>
            </w:r>
          </w:p>
        </w:tc>
        <w:tc>
          <w:tcPr>
            <w:tcW w:type="dxa" w:w="4500"/>
          </w:tcPr>
          <w:p>
            <w:pPr>
              <w:spacing w:after="0"/>
            </w:pPr>
            <w:r>
              <w:rPr>
                <w:rFonts w:ascii="Arial" w:cs="Arial" w:eastAsia="Arial" w:hAnsi="Arial"/>
                <w:b w:val="false"/>
                <w:bCs w:val="false"/>
                <w:sz w:val="20"/>
                <w:szCs w:val="20"/>
              </w:rPr>
              <w:t xml:space="preserve">Licencia gratuita de minisap, Eclipse con ADT, Python y bibliotecas libres</w:t>
            </w:r>
          </w:p>
        </w:tc>
      </w:tr>
      <w:tr>
        <w:tc>
          <w:tcPr>
            <w:tcW w:type="dxa" w:w="4500"/>
          </w:tcPr>
          <w:p>
            <w:pPr>
              <w:spacing w:after="0"/>
            </w:pPr>
            <w:r>
              <w:rPr>
                <w:rFonts w:ascii="Arial" w:cs="Arial" w:eastAsia="Arial" w:hAnsi="Arial"/>
                <w:b w:val="false"/>
                <w:bCs w:val="false"/>
                <w:sz w:val="20"/>
                <w:szCs w:val="20"/>
              </w:rPr>
              <w:t xml:space="preserve">Coste económico</w:t>
            </w:r>
          </w:p>
        </w:tc>
        <w:tc>
          <w:tcPr>
            <w:tcW w:type="dxa" w:w="4500"/>
          </w:tcPr>
          <w:p>
            <w:pPr>
              <w:spacing w:after="0"/>
            </w:pPr>
            <w:r>
              <w:rPr>
                <w:rFonts w:ascii="Arial" w:cs="Arial" w:eastAsia="Arial" w:hAnsi="Arial"/>
                <w:b w:val="false"/>
                <w:bCs w:val="false"/>
                <w:sz w:val="20"/>
                <w:szCs w:val="20"/>
              </w:rPr>
              <w:t xml:space="preserve">Nulo, por requisito autoimpuesto</w:t>
            </w:r>
          </w:p>
        </w:tc>
      </w:tr>
    </w:tbl>
    <w:p>
      <w:pPr>
        <w:spacing w:after="160"/>
      </w:pPr>
    </w:p>
    <w:p>
      <w:pPr>
        <w:pStyle w:val="Heading3"/>
        <w:spacing w:after="200" w:before="360"/>
      </w:pPr>
      <w:r>
        <w:rPr>
          <w:rFonts w:ascii="Arial" w:cs="Arial" w:eastAsia="Arial" w:hAnsi="Arial"/>
          <w:b/>
          <w:bCs/>
          <w:color w:val="000000"/>
          <w:sz w:val="24"/>
          <w:szCs w:val="24"/>
        </w:rPr>
        <w:t xml:space="preserve">Análisis de riesgos: una omisión con consecuencias</w:t>
      </w:r>
    </w:p>
    <w:p>
      <w:pPr>
        <w:spacing w:after="160" w:line="360" w:lineRule="auto"/>
        <w:ind w:firstLine="425"/>
        <w:jc w:val="both"/>
      </w:pPr>
      <w:r>
        <w:rPr>
          <w:rFonts w:ascii="Arial" w:cs="Arial" w:eastAsia="Arial" w:hAnsi="Arial"/>
          <w:sz w:val="22"/>
          <w:szCs w:val="22"/>
        </w:rPr>
        <w:t xml:space="preserve">La planificación inicial </w:t>
      </w:r>
      <w:r>
        <w:rPr>
          <w:rFonts w:ascii="Arial" w:cs="Arial" w:eastAsia="Arial" w:hAnsi="Arial"/>
          <w:b/>
          <w:bCs/>
          <w:sz w:val="22"/>
          <w:szCs w:val="22"/>
        </w:rPr>
        <w:t xml:space="preserve">no incluyó un análisis de riesgos formal</w:t>
      </w:r>
      <w:r>
        <w:rPr>
          <w:rFonts w:ascii="Arial" w:cs="Arial" w:eastAsia="Arial" w:hAnsi="Arial"/>
          <w:sz w:val="22"/>
          <w:szCs w:val="22"/>
        </w:rPr>
        <w:t xml:space="preserve">. No se elaboró registro de riesgos, ni se valoró la probabilidad e impacto de que algún componente externo dejara de estar disponible, ni se definieron planes de contingencia.</w:t>
      </w:r>
    </w:p>
    <w:p>
      <w:pPr>
        <w:spacing w:after="160" w:line="360" w:lineRule="auto"/>
        <w:ind w:firstLine="425"/>
        <w:jc w:val="both"/>
      </w:pPr>
      <w:r>
        <w:rPr>
          <w:rFonts w:ascii="Arial" w:cs="Arial" w:eastAsia="Arial" w:hAnsi="Arial"/>
          <w:sz w:val="22"/>
          <w:szCs w:val="22"/>
        </w:rPr>
        <w:t xml:space="preserve">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pPr>
        <w:pStyle w:val="Heading2"/>
        <w:spacing w:after="200" w:before="360"/>
      </w:pPr>
      <w:r>
        <w:rPr>
          <w:rFonts w:ascii="Arial" w:cs="Arial" w:eastAsia="Arial" w:hAnsi="Arial"/>
          <w:b/>
          <w:bCs/>
          <w:color w:val="000000"/>
          <w:sz w:val="26"/>
          <w:szCs w:val="26"/>
        </w:rPr>
        <w:t xml:space="preserve">3.4 Ejecución y seguimiento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Fecha</w:t>
            </w:r>
          </w:p>
        </w:tc>
        <w:tc>
          <w:tcPr>
            <w:tcW w:type="dxa" w:w="3000"/>
            <w:shd w:fill="D9D9D9" w:val="clear"/>
          </w:tcPr>
          <w:p>
            <w:pPr>
              <w:spacing w:after="0"/>
            </w:pPr>
            <w:r>
              <w:rPr>
                <w:rFonts w:ascii="Arial" w:cs="Arial" w:eastAsia="Arial" w:hAnsi="Arial"/>
                <w:b/>
                <w:bCs/>
                <w:sz w:val="20"/>
                <w:szCs w:val="20"/>
              </w:rPr>
              <w:t xml:space="preserve">Hito</w:t>
            </w:r>
          </w:p>
        </w:tc>
        <w:tc>
          <w:tcPr>
            <w:tcW w:type="dxa" w:w="3000"/>
            <w:shd w:fill="D9D9D9" w:val="clear"/>
          </w:tcPr>
          <w:p>
            <w:pPr>
              <w:spacing w:after="0"/>
            </w:pPr>
            <w:r>
              <w:rPr>
                <w:rFonts w:ascii="Arial" w:cs="Arial" w:eastAsia="Arial" w:hAnsi="Arial"/>
                <w:b/>
                <w:bCs/>
                <w:sz w:val="20"/>
                <w:szCs w:val="20"/>
              </w:rPr>
              <w:t xml:space="preserve">Evidencia</w:t>
            </w:r>
          </w:p>
        </w:tc>
      </w:tr>
      <w:tr>
        <w:tc>
          <w:tcPr>
            <w:tcW w:type="dxa" w:w="3000"/>
          </w:tcPr>
          <w:p>
            <w:pPr>
              <w:spacing w:after="0"/>
            </w:pPr>
            <w:r>
              <w:rPr>
                <w:rFonts w:ascii="Arial" w:cs="Arial" w:eastAsia="Arial" w:hAnsi="Arial"/>
                <w:b w:val="false"/>
                <w:bCs w:val="false"/>
                <w:sz w:val="20"/>
                <w:szCs w:val="20"/>
              </w:rPr>
              <w:t xml:space="preserve">28 abr</w:t>
            </w:r>
          </w:p>
        </w:tc>
        <w:tc>
          <w:tcPr>
            <w:tcW w:type="dxa" w:w="3000"/>
          </w:tcPr>
          <w:p>
            <w:pPr>
              <w:spacing w:after="0"/>
            </w:pPr>
            <w:r>
              <w:rPr>
                <w:rFonts w:ascii="Arial" w:cs="Arial" w:eastAsia="Arial" w:hAnsi="Arial"/>
                <w:b w:val="false"/>
                <w:bCs w:val="false"/>
                <w:sz w:val="20"/>
                <w:szCs w:val="20"/>
              </w:rPr>
              <w:t xml:space="preserve">Reunión con el tutor y registro de la adjudicación</w:t>
            </w:r>
          </w:p>
        </w:tc>
        <w:tc>
          <w:tcPr>
            <w:tcW w:type="dxa" w:w="3000"/>
          </w:tcPr>
          <w:p>
            <w:pPr>
              <w:spacing w:after="0"/>
            </w:pPr>
            <w:r>
              <w:rPr>
                <w:rFonts w:ascii="Arial" w:cs="Arial" w:eastAsia="Arial" w:hAnsi="Arial"/>
                <w:b w:val="false"/>
                <w:bCs w:val="false"/>
                <w:sz w:val="20"/>
                <w:szCs w:val="20"/>
              </w:rPr>
              <w:t xml:space="preserve">Acta</w:t>
            </w:r>
          </w:p>
        </w:tc>
      </w:tr>
      <w:tr>
        <w:tc>
          <w:tcPr>
            <w:tcW w:type="dxa" w:w="3000"/>
          </w:tcPr>
          <w:p>
            <w:pPr>
              <w:spacing w:after="0"/>
            </w:pPr>
            <w:r>
              <w:rPr>
                <w:rFonts w:ascii="Arial" w:cs="Arial" w:eastAsia="Arial" w:hAnsi="Arial"/>
                <w:b w:val="false"/>
                <w:bCs w:val="false"/>
                <w:sz w:val="20"/>
                <w:szCs w:val="20"/>
              </w:rPr>
              <w:t xml:space="preserve">7 may</w:t>
            </w:r>
          </w:p>
        </w:tc>
        <w:tc>
          <w:tcPr>
            <w:tcW w:type="dxa" w:w="3000"/>
          </w:tcPr>
          <w:p>
            <w:pPr>
              <w:spacing w:after="0"/>
            </w:pPr>
            <w:r>
              <w:rPr>
                <w:rFonts w:ascii="Arial" w:cs="Arial" w:eastAsia="Arial" w:hAnsi="Arial"/>
                <w:b w:val="false"/>
                <w:bCs w:val="false"/>
                <w:sz w:val="20"/>
                <w:szCs w:val="20"/>
              </w:rPr>
              <w:t xml:space="preserve">Entorno Eclipse y ADT operativo</w:t>
            </w:r>
          </w:p>
        </w:tc>
        <w:tc>
          <w:tcPr>
            <w:tcW w:type="dxa" w:w="3000"/>
          </w:tcPr>
          <w:p>
            <w:pPr>
              <w:spacing w:after="0"/>
            </w:pPr>
            <w:r>
              <w:rPr>
                <w:rFonts w:ascii="Arial" w:cs="Arial" w:eastAsia="Arial" w:hAnsi="Arial"/>
                <w:b w:val="false"/>
                <w:bCs w:val="false"/>
                <w:sz w:val="20"/>
                <w:szCs w:val="20"/>
              </w:rPr>
              <w:t xml:space="preserve">Metadatos del proyecto</w:t>
            </w:r>
          </w:p>
        </w:tc>
      </w:tr>
      <w:tr>
        <w:tc>
          <w:tcPr>
            <w:tcW w:type="dxa" w:w="3000"/>
          </w:tcPr>
          <w:p>
            <w:pPr>
              <w:spacing w:after="0"/>
            </w:pPr>
            <w:r>
              <w:rPr>
                <w:rFonts w:ascii="Arial" w:cs="Arial" w:eastAsia="Arial" w:hAnsi="Arial"/>
                <w:b w:val="false"/>
                <w:bCs w:val="false"/>
                <w:sz w:val="20"/>
                <w:szCs w:val="20"/>
              </w:rPr>
              <w:t xml:space="preserve">8 may – 6 jul</w:t>
            </w:r>
          </w:p>
        </w:tc>
        <w:tc>
          <w:tcPr>
            <w:tcW w:type="dxa" w:w="3000"/>
          </w:tcPr>
          <w:p>
            <w:pPr>
              <w:spacing w:after="0"/>
            </w:pPr>
            <w:r>
              <w:rPr>
                <w:rFonts w:ascii="Arial" w:cs="Arial" w:eastAsia="Arial" w:hAnsi="Arial"/>
                <w:b w:val="false"/>
                <w:bCs w:val="false"/>
                <w:sz w:val="20"/>
                <w:szCs w:val="20"/>
              </w:rPr>
              <w:t xml:space="preserve">Interrupción planificada por exámenes y prácticas</w:t>
            </w:r>
          </w:p>
        </w:tc>
        <w:tc>
          <w:tcPr>
            <w:tcW w:type="dxa" w:w="3000"/>
          </w:tcPr>
          <w:p>
            <w:pPr>
              <w:spacing w:after="0"/>
            </w:pPr>
            <w:r>
              <w:rPr>
                <w:rFonts w:ascii="Arial" w:cs="Arial" w:eastAsia="Arial" w:hAnsi="Arial"/>
                <w:b w:val="false"/>
                <w:bCs w:val="false"/>
                <w:sz w:val="20"/>
                <w:szCs w:val="20"/>
              </w:rPr>
              <w:t xml:space="preserve">—</w:t>
            </w:r>
          </w:p>
        </w:tc>
      </w:tr>
      <w:tr>
        <w:tc>
          <w:tcPr>
            <w:tcW w:type="dxa" w:w="3000"/>
          </w:tcPr>
          <w:p>
            <w:pPr>
              <w:spacing w:after="0"/>
            </w:pPr>
            <w:r>
              <w:rPr>
                <w:rFonts w:ascii="Arial" w:cs="Arial" w:eastAsia="Arial" w:hAnsi="Arial"/>
                <w:b w:val="false"/>
                <w:bCs w:val="false"/>
                <w:sz w:val="20"/>
                <w:szCs w:val="20"/>
              </w:rPr>
              <w:t xml:space="preserve">10 jul</w:t>
            </w:r>
          </w:p>
        </w:tc>
        <w:tc>
          <w:tcPr>
            <w:tcW w:type="dxa" w:w="3000"/>
          </w:tcPr>
          <w:p>
            <w:pPr>
              <w:spacing w:after="0"/>
            </w:pPr>
            <w:r>
              <w:rPr>
                <w:rFonts w:ascii="Arial" w:cs="Arial" w:eastAsia="Arial" w:hAnsi="Arial"/>
                <w:b w:val="false"/>
                <w:bCs w:val="false"/>
                <w:sz w:val="20"/>
                <w:szCs w:val="20"/>
              </w:rPr>
              <w:t xml:space="preserve">Reanudación; primeros problemas con el entorno SAP</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14 jul</w:t>
            </w:r>
          </w:p>
        </w:tc>
        <w:tc>
          <w:tcPr>
            <w:tcW w:type="dxa" w:w="3000"/>
          </w:tcPr>
          <w:p>
            <w:pPr>
              <w:spacing w:after="0"/>
            </w:pPr>
            <w:r>
              <w:rPr>
                <w:rFonts w:ascii="Arial" w:cs="Arial" w:eastAsia="Arial" w:hAnsi="Arial"/>
                <w:b w:val="false"/>
                <w:bCs w:val="false"/>
                <w:sz w:val="20"/>
                <w:szCs w:val="20"/>
              </w:rPr>
              <w:t xml:space="preserve">Programas ABAP, API y esqueleto de memoria. Ese día el entorno deja de estar disponible</w:t>
            </w:r>
          </w:p>
        </w:tc>
        <w:tc>
          <w:tcPr>
            <w:tcW w:type="dxa" w:w="3000"/>
          </w:tcPr>
          <w:p>
            <w:pPr>
              <w:spacing w:after="0"/>
            </w:pPr>
            <w:r>
              <w:rPr>
                <w:rFonts w:ascii="Arial" w:cs="Arial" w:eastAsia="Arial" w:hAnsi="Arial"/>
                <w:b w:val="false"/>
                <w:bCs w:val="false"/>
                <w:sz w:val="20"/>
                <w:szCs w:val="20"/>
              </w:rPr>
              <w:t xml:space="preserve">Metadatos de ficheros</w:t>
            </w:r>
          </w:p>
        </w:tc>
      </w:tr>
      <w:tr>
        <w:tc>
          <w:tcPr>
            <w:tcW w:type="dxa" w:w="3000"/>
          </w:tcPr>
          <w:p>
            <w:pPr>
              <w:spacing w:after="0"/>
            </w:pPr>
            <w:r>
              <w:rPr>
                <w:rFonts w:ascii="Arial" w:cs="Arial" w:eastAsia="Arial" w:hAnsi="Arial"/>
                <w:b w:val="false"/>
                <w:bCs w:val="false"/>
                <w:sz w:val="20"/>
                <w:szCs w:val="20"/>
              </w:rPr>
              <w:t xml:space="preserve">14 – 26 jul</w:t>
            </w:r>
          </w:p>
        </w:tc>
        <w:tc>
          <w:tcPr>
            <w:tcW w:type="dxa" w:w="3000"/>
          </w:tcPr>
          <w:p>
            <w:pPr>
              <w:spacing w:after="0"/>
            </w:pPr>
            <w:r>
              <w:rPr>
                <w:rFonts w:ascii="Arial" w:cs="Arial" w:eastAsia="Arial" w:hAnsi="Arial"/>
                <w:b w:val="false"/>
                <w:bCs w:val="false"/>
                <w:sz w:val="20"/>
                <w:szCs w:val="20"/>
              </w:rPr>
              <w:t xml:space="preserve">Intentos de resolución y evaluación de alternativas</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27 jul</w:t>
            </w:r>
          </w:p>
        </w:tc>
        <w:tc>
          <w:tcPr>
            <w:tcW w:type="dxa" w:w="3000"/>
          </w:tcPr>
          <w:p>
            <w:pPr>
              <w:spacing w:after="0"/>
            </w:pPr>
            <w:r>
              <w:rPr>
                <w:rFonts w:ascii="Arial" w:cs="Arial" w:eastAsia="Arial" w:hAnsi="Arial"/>
                <w:b w:val="false"/>
                <w:bCs w:val="false"/>
                <w:sz w:val="20"/>
                <w:szCs w:val="20"/>
              </w:rPr>
              <w:t xml:space="preserve">Decisión de reorientar; arranque del nuevo proyecto</w:t>
            </w:r>
          </w:p>
        </w:tc>
        <w:tc>
          <w:tcPr>
            <w:tcW w:type="dxa" w:w="3000"/>
          </w:tcPr>
          <w:p>
            <w:pPr>
              <w:spacing w:after="0"/>
            </w:pPr>
            <w:r>
              <w:rPr>
                <w:rFonts w:ascii="Arial" w:cs="Arial" w:eastAsia="Arial" w:hAnsi="Arial"/>
                <w:b w:val="false"/>
                <w:bCs w:val="false"/>
                <w:sz w:val="20"/>
                <w:szCs w:val="20"/>
              </w:rPr>
              <w:t xml:space="preserve">Primer commit</w:t>
            </w:r>
          </w:p>
        </w:tc>
      </w:tr>
      <w:tr>
        <w:tc>
          <w:tcPr>
            <w:tcW w:type="dxa" w:w="3000"/>
          </w:tcPr>
          <w:p>
            <w:pPr>
              <w:spacing w:after="0"/>
            </w:pPr>
            <w:r>
              <w:rPr>
                <w:rFonts w:ascii="Arial" w:cs="Arial" w:eastAsia="Arial" w:hAnsi="Arial"/>
                <w:b w:val="false"/>
                <w:bCs w:val="false"/>
                <w:sz w:val="20"/>
                <w:szCs w:val="20"/>
              </w:rPr>
              <w:t xml:space="preserve">27 – 29 jul</w:t>
            </w:r>
          </w:p>
        </w:tc>
        <w:tc>
          <w:tcPr>
            <w:tcW w:type="dxa" w:w="3000"/>
          </w:tcPr>
          <w:p>
            <w:pPr>
              <w:spacing w:after="0"/>
            </w:pPr>
            <w:r>
              <w:rPr>
                <w:rFonts w:ascii="Arial" w:cs="Arial" w:eastAsia="Arial" w:hAnsi="Arial"/>
                <w:b w:val="false"/>
                <w:bCs w:val="false"/>
                <w:sz w:val="20"/>
                <w:szCs w:val="20"/>
              </w:rPr>
              <w:t xml:space="preserve">Construcción completa del sistema en ocho fases</w:t>
            </w:r>
          </w:p>
        </w:tc>
        <w:tc>
          <w:tcPr>
            <w:tcW w:type="dxa" w:w="3000"/>
          </w:tcPr>
          <w:p>
            <w:pPr>
              <w:spacing w:after="0"/>
            </w:pPr>
            <w:r>
              <w:rPr>
                <w:rFonts w:ascii="Arial" w:cs="Arial" w:eastAsia="Arial" w:hAnsi="Arial"/>
                <w:b w:val="false"/>
                <w:bCs w:val="false"/>
                <w:sz w:val="20"/>
                <w:szCs w:val="20"/>
              </w:rPr>
              <w:t xml:space="preserve">Ocho commits</w:t>
            </w:r>
          </w:p>
        </w:tc>
      </w:tr>
      <w:tr>
        <w:tc>
          <w:tcPr>
            <w:tcW w:type="dxa" w:w="3000"/>
          </w:tcPr>
          <w:p>
            <w:pPr>
              <w:spacing w:after="0"/>
            </w:pPr>
            <w:r>
              <w:rPr>
                <w:rFonts w:ascii="Arial" w:cs="Arial" w:eastAsia="Arial" w:hAnsi="Arial"/>
                <w:b w:val="false"/>
                <w:bCs w:val="false"/>
                <w:sz w:val="20"/>
                <w:szCs w:val="20"/>
              </w:rPr>
              <w:t xml:space="preserve">31 jul</w:t>
            </w:r>
          </w:p>
        </w:tc>
        <w:tc>
          <w:tcPr>
            <w:tcW w:type="dxa" w:w="3000"/>
          </w:tcPr>
          <w:p>
            <w:pPr>
              <w:spacing w:after="0"/>
            </w:pPr>
            <w:r>
              <w:rPr>
                <w:rFonts w:ascii="Arial" w:cs="Arial" w:eastAsia="Arial" w:hAnsi="Arial"/>
                <w:b w:val="false"/>
                <w:bCs w:val="false"/>
                <w:sz w:val="20"/>
                <w:szCs w:val="20"/>
              </w:rPr>
              <w:t xml:space="preserve">Validación del cambio con el tutor</w:t>
            </w:r>
          </w:p>
        </w:tc>
        <w:tc>
          <w:tcPr>
            <w:tcW w:type="dxa" w:w="3000"/>
          </w:tcPr>
          <w:p>
            <w:pPr>
              <w:spacing w:after="0"/>
            </w:pPr>
            <w:r>
              <w:rPr>
                <w:rFonts w:ascii="Arial" w:cs="Arial" w:eastAsia="Arial" w:hAnsi="Arial"/>
                <w:b w:val="false"/>
                <w:bCs w:val="false"/>
                <w:sz w:val="20"/>
                <w:szCs w:val="20"/>
              </w:rPr>
              <w:t xml:space="preserve">Acta</w:t>
            </w:r>
          </w:p>
        </w:tc>
      </w:tr>
    </w:tbl>
    <w:p>
      <w:pPr>
        <w:spacing w:after="160"/>
      </w:pPr>
    </w:p>
    <w:p>
      <w:pPr>
        <w:spacing w:after="160" w:line="360" w:lineRule="auto"/>
        <w:ind w:firstLine="425"/>
        <w:jc w:val="both"/>
      </w:pPr>
      <w:r>
        <w:rPr>
          <w:rFonts w:ascii="Arial" w:cs="Arial" w:eastAsia="Arial" w:hAnsi="Arial"/>
          <w:sz w:val="22"/>
          <w:szCs w:val="22"/>
        </w:rPr>
        <w:t xml:space="preserve">Al tratarse de un proyecto unipersonal, el seguimiento se apoyó en indicadores objetivos del propio trabajo: fases cerradas con su commit y artefacto asociado, ejecuciones experimentales registradas en fichero, y auditorías automáticas superadas.</w:t>
      </w:r>
    </w:p>
    <w:p>
      <w:pPr>
        <w:pStyle w:val="Heading2"/>
        <w:spacing w:after="200" w:before="360"/>
      </w:pPr>
      <w:r>
        <w:rPr>
          <w:rFonts w:ascii="Arial" w:cs="Arial" w:eastAsia="Arial" w:hAnsi="Arial"/>
          <w:b/>
          <w:bCs/>
          <w:color w:val="000000"/>
          <w:sz w:val="26"/>
          <w:szCs w:val="26"/>
        </w:rPr>
        <w:t xml:space="preserve">3.5 Gestión del cambio</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El error del entorno SAP en el momento del bloqueo, o el correo de aviso si lo conservas. Es la evidencia del riesgo que se materializo. Si no tienes captura del momento, sirve una posterior que muestre el servicio inaccesible.</w:t>
      </w:r>
    </w:p>
    <w:p>
      <w:pPr>
        <w:spacing w:after="160" w:line="360" w:lineRule="auto"/>
        <w:ind w:firstLine="425"/>
        <w:jc w:val="both"/>
      </w:pPr>
      <w:r>
        <w:rPr>
          <w:rFonts w:ascii="Arial" w:cs="Arial" w:eastAsia="Arial" w:hAnsi="Arial"/>
          <w:sz w:val="22"/>
          <w:szCs w:val="22"/>
        </w:rPr>
        <w:t xml:space="preserve">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Alternativa</w:t>
            </w:r>
          </w:p>
        </w:tc>
        <w:tc>
          <w:tcPr>
            <w:tcW w:type="dxa" w:w="3000"/>
            <w:shd w:fill="D9D9D9" w:val="clear"/>
          </w:tcPr>
          <w:p>
            <w:pPr>
              <w:spacing w:after="0"/>
            </w:pPr>
            <w:r>
              <w:rPr>
                <w:rFonts w:ascii="Arial" w:cs="Arial" w:eastAsia="Arial" w:hAnsi="Arial"/>
                <w:b/>
                <w:bCs/>
                <w:sz w:val="20"/>
                <w:szCs w:val="20"/>
              </w:rPr>
              <w:t xml:space="preserve">Inconvenientes</w:t>
            </w:r>
          </w:p>
        </w:tc>
        <w:tc>
          <w:tcPr>
            <w:tcW w:type="dxa" w:w="3000"/>
            <w:shd w:fill="D9D9D9" w:val="clear"/>
          </w:tcPr>
          <w:p>
            <w:pPr>
              <w:spacing w:after="0"/>
            </w:pPr>
            <w:r>
              <w:rPr>
                <w:rFonts w:ascii="Arial" w:cs="Arial" w:eastAsia="Arial" w:hAnsi="Arial"/>
                <w:b/>
                <w:bCs/>
                <w:sz w:val="20"/>
                <w:szCs w:val="20"/>
              </w:rPr>
              <w:t xml:space="preserve">Decisión</w:t>
            </w:r>
          </w:p>
        </w:tc>
      </w:tr>
      <w:tr>
        <w:tc>
          <w:tcPr>
            <w:tcW w:type="dxa" w:w="3000"/>
          </w:tcPr>
          <w:p>
            <w:pPr>
              <w:spacing w:after="0"/>
            </w:pPr>
            <w:r>
              <w:rPr>
                <w:rFonts w:ascii="Arial" w:cs="Arial" w:eastAsia="Arial" w:hAnsi="Arial"/>
                <w:b w:val="false"/>
                <w:bCs w:val="false"/>
                <w:sz w:val="20"/>
                <w:szCs w:val="20"/>
              </w:rPr>
              <w:t xml:space="preserve">Esperar a la restitución del servicio</w:t>
            </w:r>
          </w:p>
        </w:tc>
        <w:tc>
          <w:tcPr>
            <w:tcW w:type="dxa" w:w="3000"/>
          </w:tcPr>
          <w:p>
            <w:pPr>
              <w:spacing w:after="0"/>
            </w:pPr>
            <w:r>
              <w:rPr>
                <w:rFonts w:ascii="Arial" w:cs="Arial" w:eastAsia="Arial" w:hAnsi="Arial"/>
                <w:b w:val="false"/>
                <w:bCs w:val="false"/>
                <w:sz w:val="20"/>
                <w:szCs w:val="20"/>
              </w:rPr>
              <w:t xml:space="preserve">Sin fecha conocida; consume el margen sin producir avance</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Sustituir por otro entorno SAP</w:t>
            </w:r>
          </w:p>
        </w:tc>
        <w:tc>
          <w:tcPr>
            <w:tcW w:type="dxa" w:w="3000"/>
          </w:tcPr>
          <w:p>
            <w:pPr>
              <w:spacing w:after="0"/>
            </w:pPr>
            <w:r>
              <w:rPr>
                <w:rFonts w:ascii="Arial" w:cs="Arial" w:eastAsia="Arial" w:hAnsi="Arial"/>
                <w:b w:val="false"/>
                <w:bCs w:val="false"/>
                <w:sz w:val="20"/>
                <w:szCs w:val="20"/>
              </w:rPr>
              <w:t xml:space="preserve">Coste de licencia; nueva dependencia externa</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Reorientar a un dominio autocontenido</w:t>
            </w:r>
          </w:p>
        </w:tc>
        <w:tc>
          <w:tcPr>
            <w:tcW w:type="dxa" w:w="3000"/>
          </w:tcPr>
          <w:p>
            <w:pPr>
              <w:spacing w:after="0"/>
            </w:pPr>
            <w:r>
              <w:rPr>
                <w:rFonts w:ascii="Arial" w:cs="Arial" w:eastAsia="Arial" w:hAnsi="Arial"/>
                <w:b w:val="false"/>
                <w:bCs w:val="false"/>
                <w:sz w:val="20"/>
                <w:szCs w:val="20"/>
              </w:rPr>
              <w:t xml:space="preserve">Exige modificar la adjudicación y rehacer parte de la memoria</w:t>
            </w:r>
          </w:p>
        </w:tc>
        <w:tc>
          <w:tcPr>
            <w:tcW w:type="dxa" w:w="3000"/>
          </w:tcPr>
          <w:p>
            <w:pPr>
              <w:spacing w:after="0"/>
            </w:pPr>
            <w:r>
              <w:rPr>
                <w:rFonts w:ascii="Arial" w:cs="Arial" w:eastAsia="Arial" w:hAnsi="Arial"/>
                <w:b w:val="false"/>
                <w:bCs w:val="false"/>
                <w:sz w:val="20"/>
                <w:szCs w:val="20"/>
              </w:rPr>
              <w:t xml:space="preserve">Adoptada</w:t>
            </w:r>
          </w:p>
        </w:tc>
      </w:tr>
    </w:tbl>
    <w:p>
      <w:pPr>
        <w:spacing w:after="160"/>
      </w:pPr>
    </w:p>
    <w:p>
      <w:pPr>
        <w:spacing w:after="160" w:line="360" w:lineRule="auto"/>
        <w:ind w:firstLine="425"/>
        <w:jc w:val="both"/>
      </w:pPr>
      <w:r>
        <w:rPr>
          <w:rFonts w:ascii="Arial" w:cs="Arial" w:eastAsia="Arial" w:hAnsi="Arial"/>
          <w:sz w:val="22"/>
          <w:szCs w:val="22"/>
        </w:rPr>
        <w:t xml:space="preserve">El criterio decisivo fue </w:t>
      </w:r>
      <w:r>
        <w:rPr>
          <w:rFonts w:ascii="Arial" w:cs="Arial" w:eastAsia="Arial" w:hAnsi="Arial"/>
          <w:b/>
          <w:bCs/>
          <w:sz w:val="22"/>
          <w:szCs w:val="22"/>
        </w:rPr>
        <w:t xml:space="preserve">la eliminación de dependencias externas</w:t>
      </w:r>
      <w:r>
        <w:rPr>
          <w:rFonts w:ascii="Arial" w:cs="Arial" w:eastAsia="Arial" w:hAnsi="Arial"/>
          <w:sz w:val="22"/>
          <w:szCs w:val="22"/>
        </w:rPr>
        <w:t xml:space="preserve">. Tras perder dos meses por un recurso de terceros, el requisito prioritario del nuevo planteamiento pasó a ser que el sistema completo pudiera ejecutarse en una sola máquina.</w:t>
      </w:r>
    </w:p>
    <w:p>
      <w:pPr>
        <w:pStyle w:val="Heading3"/>
        <w:spacing w:after="200" w:before="360"/>
      </w:pPr>
      <w:r>
        <w:rPr>
          <w:rFonts w:ascii="Arial" w:cs="Arial" w:eastAsia="Arial" w:hAnsi="Arial"/>
          <w:b/>
          <w:bCs/>
          <w:color w:val="000000"/>
          <w:sz w:val="24"/>
          <w:szCs w:val="24"/>
        </w:rPr>
        <w:t xml:space="preserve">Elementos conservados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Elemento</w:t>
            </w:r>
          </w:p>
        </w:tc>
        <w:tc>
          <w:tcPr>
            <w:tcW w:type="dxa" w:w="4500"/>
            <w:shd w:fill="D9D9D9" w:val="clear"/>
          </w:tcPr>
          <w:p>
            <w:pPr>
              <w:spacing w:after="0"/>
            </w:pPr>
            <w:r>
              <w:rPr>
                <w:rFonts w:ascii="Arial" w:cs="Arial" w:eastAsia="Arial" w:hAnsi="Arial"/>
                <w:b/>
                <w:bCs/>
                <w:sz w:val="20"/>
                <w:szCs w:val="20"/>
              </w:rPr>
              <w:t xml:space="preserve">Estado tras el cambio</w:t>
            </w:r>
          </w:p>
        </w:tc>
      </w:tr>
      <w:tr>
        <w:tc>
          <w:tcPr>
            <w:tcW w:type="dxa" w:w="4500"/>
          </w:tcPr>
          <w:p>
            <w:pPr>
              <w:spacing w:after="0"/>
            </w:pPr>
            <w:r>
              <w:rPr>
                <w:rFonts w:ascii="Arial" w:cs="Arial" w:eastAsia="Arial" w:hAnsi="Arial"/>
                <w:b w:val="false"/>
                <w:bCs w:val="false"/>
                <w:sz w:val="20"/>
                <w:szCs w:val="20"/>
              </w:rPr>
              <w:t xml:space="preserve">Problema abordado: detección de registros anómalos</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Algoritmo Isolation Forest</w:t>
            </w:r>
          </w:p>
        </w:tc>
        <w:tc>
          <w:tcPr>
            <w:tcW w:type="dxa" w:w="4500"/>
          </w:tcPr>
          <w:p>
            <w:pPr>
              <w:spacing w:after="0"/>
            </w:pPr>
            <w:r>
              <w:rPr>
                <w:rFonts w:ascii="Arial" w:cs="Arial" w:eastAsia="Arial" w:hAnsi="Arial"/>
                <w:b w:val="false"/>
                <w:bCs w:val="false"/>
                <w:sz w:val="20"/>
                <w:szCs w:val="20"/>
              </w:rPr>
              <w:t xml:space="preserve">Se conserva, ampliado con XGBoost</w:t>
            </w:r>
          </w:p>
        </w:tc>
      </w:tr>
      <w:tr>
        <w:tc>
          <w:tcPr>
            <w:tcW w:type="dxa" w:w="4500"/>
          </w:tcPr>
          <w:p>
            <w:pPr>
              <w:spacing w:after="0"/>
            </w:pPr>
            <w:r>
              <w:rPr>
                <w:rFonts w:ascii="Arial" w:cs="Arial" w:eastAsia="Arial" w:hAnsi="Arial"/>
                <w:b w:val="false"/>
                <w:bCs w:val="false"/>
                <w:sz w:val="20"/>
                <w:szCs w:val="20"/>
              </w:rPr>
              <w:t xml:space="preserve">Enfoque de evaluación e informe priorizado</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Estado del arte sobre detección de anomalías</w:t>
            </w:r>
          </w:p>
        </w:tc>
        <w:tc>
          <w:tcPr>
            <w:tcW w:type="dxa" w:w="4500"/>
          </w:tcPr>
          <w:p>
            <w:pPr>
              <w:spacing w:after="0"/>
            </w:pPr>
            <w:r>
              <w:rPr>
                <w:rFonts w:ascii="Arial" w:cs="Arial" w:eastAsia="Arial" w:hAnsi="Arial"/>
                <w:b w:val="false"/>
                <w:bCs w:val="false"/>
                <w:sz w:val="20"/>
                <w:szCs w:val="20"/>
              </w:rPr>
              <w:t xml:space="preserve">Se conserva en su mayor parte</w:t>
            </w:r>
          </w:p>
        </w:tc>
      </w:tr>
      <w:tr>
        <w:tc>
          <w:tcPr>
            <w:tcW w:type="dxa" w:w="4500"/>
          </w:tcPr>
          <w:p>
            <w:pPr>
              <w:spacing w:after="0"/>
            </w:pPr>
            <w:r>
              <w:rPr>
                <w:rFonts w:ascii="Arial" w:cs="Arial" w:eastAsia="Arial" w:hAnsi="Arial"/>
                <w:b w:val="false"/>
                <w:bCs w:val="false"/>
                <w:sz w:val="20"/>
                <w:szCs w:val="20"/>
              </w:rPr>
              <w:t xml:space="preserve">Formato y estructura de la memoria</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Fuente de datos SAP</w:t>
            </w:r>
          </w:p>
        </w:tc>
        <w:tc>
          <w:tcPr>
            <w:tcW w:type="dxa" w:w="4500"/>
          </w:tcPr>
          <w:p>
            <w:pPr>
              <w:spacing w:after="0"/>
            </w:pPr>
            <w:r>
              <w:rPr>
                <w:rFonts w:ascii="Arial" w:cs="Arial" w:eastAsia="Arial" w:hAnsi="Arial"/>
                <w:b w:val="false"/>
                <w:bCs w:val="false"/>
                <w:sz w:val="20"/>
                <w:szCs w:val="20"/>
              </w:rPr>
              <w:t xml:space="preserve">Sustituida por un conjunto público de transacciones</w:t>
            </w:r>
          </w:p>
        </w:tc>
      </w:tr>
      <w:tr>
        <w:tc>
          <w:tcPr>
            <w:tcW w:type="dxa" w:w="4500"/>
          </w:tcPr>
          <w:p>
            <w:pPr>
              <w:spacing w:after="0"/>
            </w:pPr>
            <w:r>
              <w:rPr>
                <w:rFonts w:ascii="Arial" w:cs="Arial" w:eastAsia="Arial" w:hAnsi="Arial"/>
                <w:b w:val="false"/>
                <w:bCs w:val="false"/>
                <w:sz w:val="20"/>
                <w:szCs w:val="20"/>
              </w:rPr>
              <w:t xml:space="preserve">Componente ABAP e integración con SAP</w:t>
            </w:r>
          </w:p>
        </w:tc>
        <w:tc>
          <w:tcPr>
            <w:tcW w:type="dxa" w:w="4500"/>
          </w:tcPr>
          <w:p>
            <w:pPr>
              <w:spacing w:after="0"/>
            </w:pPr>
            <w:r>
              <w:rPr>
                <w:rFonts w:ascii="Arial" w:cs="Arial" w:eastAsia="Arial" w:hAnsi="Arial"/>
                <w:b w:val="false"/>
                <w:bCs w:val="false"/>
                <w:sz w:val="20"/>
                <w:szCs w:val="20"/>
              </w:rPr>
              <w:t xml:space="preserve">Descartado</w:t>
            </w:r>
          </w:p>
        </w:tc>
      </w:tr>
    </w:tbl>
    <w:p>
      <w:pPr>
        <w:spacing w:after="160"/>
      </w:pPr>
    </w:p>
    <w:p>
      <w:pPr>
        <w:pStyle w:val="Heading2"/>
        <w:spacing w:after="200" w:before="360"/>
      </w:pPr>
      <w:r>
        <w:rPr>
          <w:rFonts w:ascii="Arial" w:cs="Arial" w:eastAsia="Arial" w:hAnsi="Arial"/>
          <w:b/>
          <w:bCs/>
          <w:color w:val="000000"/>
          <w:sz w:val="26"/>
          <w:szCs w:val="26"/>
        </w:rPr>
        <w:t xml:space="preserve">3.6 Esfuerzo previsto frente a real</w:t>
      </w:r>
    </w:p>
    <w:p>
      <w:pPr>
        <w:spacing w:after="160" w:line="360" w:lineRule="auto"/>
        <w:ind w:firstLine="425"/>
        <w:jc w:val="both"/>
      </w:pPr>
      <w:r>
        <w:rPr>
          <w:rFonts w:ascii="Arial" w:cs="Arial" w:eastAsia="Arial" w:hAnsi="Arial"/>
          <w:sz w:val="22"/>
          <w:szCs w:val="22"/>
        </w:rPr>
        <w:t xml:space="preserve">El seguimiento del esfuerzo no se llevó mediante un parte de horas diario. Se reconstruye aquí a partir de la evidencia que el propio proyecto ha ido dejando: fechas y horas de las entregas al repositorio, marcas de tiempo de los ficheros de resultados, que registran el instante exacto de cada ejecución, y las reuniones mantenidas.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Tramo</w:t>
            </w:r>
          </w:p>
        </w:tc>
        <w:tc>
          <w:tcPr>
            <w:tcW w:type="dxa" w:w="1800"/>
            <w:shd w:fill="D9D9D9" w:val="clear"/>
          </w:tcPr>
          <w:p>
            <w:pPr>
              <w:spacing w:after="0"/>
            </w:pPr>
            <w:r>
              <w:rPr>
                <w:rFonts w:ascii="Arial" w:cs="Arial" w:eastAsia="Arial" w:hAnsi="Arial"/>
                <w:b/>
                <w:bCs/>
                <w:sz w:val="20"/>
                <w:szCs w:val="20"/>
              </w:rPr>
              <w:t xml:space="preserve">Días</w:t>
            </w:r>
          </w:p>
        </w:tc>
        <w:tc>
          <w:tcPr>
            <w:tcW w:type="dxa" w:w="1800"/>
            <w:shd w:fill="D9D9D9" w:val="clear"/>
          </w:tcPr>
          <w:p>
            <w:pPr>
              <w:spacing w:after="0"/>
            </w:pPr>
            <w:r>
              <w:rPr>
                <w:rFonts w:ascii="Arial" w:cs="Arial" w:eastAsia="Arial" w:hAnsi="Arial"/>
                <w:b/>
                <w:bCs/>
                <w:sz w:val="20"/>
                <w:szCs w:val="20"/>
              </w:rPr>
              <w:t xml:space="preserve">h/día</w:t>
            </w:r>
          </w:p>
        </w:tc>
        <w:tc>
          <w:tcPr>
            <w:tcW w:type="dxa" w:w="1800"/>
            <w:shd w:fill="D9D9D9" w:val="clear"/>
          </w:tcPr>
          <w:p>
            <w:pPr>
              <w:spacing w:after="0"/>
            </w:pPr>
            <w:r>
              <w:rPr>
                <w:rFonts w:ascii="Arial" w:cs="Arial" w:eastAsia="Arial" w:hAnsi="Arial"/>
                <w:b/>
                <w:bCs/>
                <w:sz w:val="20"/>
                <w:szCs w:val="20"/>
              </w:rPr>
              <w:t xml:space="preserve">Total</w:t>
            </w:r>
          </w:p>
        </w:tc>
        <w:tc>
          <w:tcPr>
            <w:tcW w:type="dxa" w:w="1800"/>
            <w:shd w:fill="D9D9D9" w:val="clear"/>
          </w:tcPr>
          <w:p>
            <w:pPr>
              <w:spacing w:after="0"/>
            </w:pPr>
            <w:r>
              <w:rPr>
                <w:rFonts w:ascii="Arial" w:cs="Arial" w:eastAsia="Arial" w:hAnsi="Arial"/>
                <w:b/>
                <w:bCs/>
                <w:sz w:val="20"/>
                <w:szCs w:val="20"/>
              </w:rPr>
              <w:t xml:space="preserve">Evidencia</w:t>
            </w:r>
          </w:p>
        </w:tc>
      </w:tr>
      <w:tr>
        <w:tc>
          <w:tcPr>
            <w:tcW w:type="dxa" w:w="1800"/>
          </w:tcPr>
          <w:p>
            <w:pPr>
              <w:spacing w:after="0"/>
            </w:pPr>
            <w:r>
              <w:rPr>
                <w:rFonts w:ascii="Arial" w:cs="Arial" w:eastAsia="Arial" w:hAnsi="Arial"/>
                <w:b w:val="false"/>
                <w:bCs w:val="false"/>
                <w:sz w:val="20"/>
                <w:szCs w:val="20"/>
              </w:rPr>
              <w:t xml:space="preserve">28 abr – 7 may</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0,5</w:t>
            </w:r>
          </w:p>
        </w:tc>
        <w:tc>
          <w:tcPr>
            <w:tcW w:type="dxa" w:w="1800"/>
          </w:tcPr>
          <w:p>
            <w:pPr>
              <w:spacing w:after="0"/>
            </w:pPr>
            <w:r>
              <w:rPr>
                <w:rFonts w:ascii="Arial" w:cs="Arial" w:eastAsia="Arial" w:hAnsi="Arial"/>
                <w:b w:val="false"/>
                <w:bCs w:val="false"/>
                <w:sz w:val="20"/>
                <w:szCs w:val="20"/>
              </w:rPr>
              <w:t xml:space="preserve">5 h</w:t>
            </w:r>
          </w:p>
        </w:tc>
        <w:tc>
          <w:tcPr>
            <w:tcW w:type="dxa" w:w="1800"/>
          </w:tcPr>
          <w:p>
            <w:pPr>
              <w:spacing w:after="0"/>
            </w:pPr>
            <w:r>
              <w:rPr>
                <w:rFonts w:ascii="Arial" w:cs="Arial" w:eastAsia="Arial" w:hAnsi="Arial"/>
                <w:b w:val="false"/>
                <w:bCs w:val="false"/>
                <w:sz w:val="20"/>
                <w:szCs w:val="20"/>
              </w:rPr>
              <w:t xml:space="preserve">Reunión de definición y adjudicación registrada</w:t>
            </w:r>
          </w:p>
        </w:tc>
      </w:tr>
      <w:tr>
        <w:tc>
          <w:tcPr>
            <w:tcW w:type="dxa" w:w="1800"/>
          </w:tcPr>
          <w:p>
            <w:pPr>
              <w:spacing w:after="0"/>
            </w:pPr>
            <w:r>
              <w:rPr>
                <w:rFonts w:ascii="Arial" w:cs="Arial" w:eastAsia="Arial" w:hAnsi="Arial"/>
                <w:b w:val="false"/>
                <w:bCs w:val="false"/>
                <w:sz w:val="20"/>
                <w:szCs w:val="20"/>
              </w:rPr>
              <w:t xml:space="preserve">8 may – 6 jul</w:t>
            </w:r>
          </w:p>
        </w:tc>
        <w:tc>
          <w:tcPr>
            <w:tcW w:type="dxa" w:w="1800"/>
          </w:tcPr>
          <w:p>
            <w:pPr>
              <w:spacing w:after="0"/>
            </w:pPr>
            <w:r>
              <w:rPr>
                <w:rFonts w:ascii="Arial" w:cs="Arial" w:eastAsia="Arial" w:hAnsi="Arial"/>
                <w:b w:val="false"/>
                <w:bCs w:val="false"/>
                <w:sz w:val="20"/>
                <w:szCs w:val="20"/>
              </w:rPr>
              <w:t xml:space="preserve">60</w:t>
            </w:r>
          </w:p>
        </w:tc>
        <w:tc>
          <w:tcPr>
            <w:tcW w:type="dxa" w:w="1800"/>
          </w:tcPr>
          <w:p>
            <w:pPr>
              <w:spacing w:after="0"/>
            </w:pPr>
            <w:r>
              <w:rPr>
                <w:rFonts w:ascii="Arial" w:cs="Arial" w:eastAsia="Arial" w:hAnsi="Arial"/>
                <w:b w:val="false"/>
                <w:bCs w:val="false"/>
                <w:sz w:val="20"/>
                <w:szCs w:val="20"/>
              </w:rPr>
              <w:t xml:space="preserve">0</w:t>
            </w:r>
          </w:p>
        </w:tc>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Interrupción por exámenes y trabajo</w:t>
            </w:r>
          </w:p>
        </w:tc>
      </w:tr>
      <w:tr>
        <w:tc>
          <w:tcPr>
            <w:tcW w:type="dxa" w:w="1800"/>
          </w:tcPr>
          <w:p>
            <w:pPr>
              <w:spacing w:after="0"/>
            </w:pPr>
            <w:r>
              <w:rPr>
                <w:rFonts w:ascii="Arial" w:cs="Arial" w:eastAsia="Arial" w:hAnsi="Arial"/>
                <w:b w:val="false"/>
                <w:bCs w:val="false"/>
                <w:sz w:val="20"/>
                <w:szCs w:val="20"/>
              </w:rPr>
              <w:t xml:space="preserve">7 jul – 26 jul</w:t>
            </w:r>
          </w:p>
        </w:tc>
        <w:tc>
          <w:tcPr>
            <w:tcW w:type="dxa" w:w="1800"/>
          </w:tcPr>
          <w:p>
            <w:pPr>
              <w:spacing w:after="0"/>
            </w:pPr>
            <w:r>
              <w:rPr>
                <w:rFonts w:ascii="Arial" w:cs="Arial" w:eastAsia="Arial" w:hAnsi="Arial"/>
                <w:b w:val="false"/>
                <w:bCs w:val="false"/>
                <w:sz w:val="20"/>
                <w:szCs w:val="20"/>
              </w:rPr>
              <w:t xml:space="preserve">20</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70 h</w:t>
            </w:r>
          </w:p>
        </w:tc>
        <w:tc>
          <w:tcPr>
            <w:tcW w:type="dxa" w:w="1800"/>
          </w:tcPr>
          <w:p>
            <w:pPr>
              <w:spacing w:after="0"/>
            </w:pPr>
            <w:r>
              <w:rPr>
                <w:rFonts w:ascii="Arial" w:cs="Arial" w:eastAsia="Arial" w:hAnsi="Arial"/>
                <w:b w:val="false"/>
                <w:bCs w:val="false"/>
                <w:sz w:val="20"/>
                <w:szCs w:val="20"/>
              </w:rPr>
              <w:t xml:space="preserve">Instalación del entorno, bloqueo y reorientación</w:t>
            </w:r>
          </w:p>
        </w:tc>
      </w:tr>
      <w:tr>
        <w:tc>
          <w:tcPr>
            <w:tcW w:type="dxa" w:w="1800"/>
          </w:tcPr>
          <w:p>
            <w:pPr>
              <w:spacing w:after="0"/>
            </w:pPr>
            <w:r>
              <w:rPr>
                <w:rFonts w:ascii="Arial" w:cs="Arial" w:eastAsia="Arial" w:hAnsi="Arial"/>
                <w:b w:val="false"/>
                <w:bCs w:val="false"/>
                <w:sz w:val="20"/>
                <w:szCs w:val="20"/>
              </w:rPr>
              <w:t xml:space="preserve">27 jul – 31 jul</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20 h</w:t>
            </w:r>
          </w:p>
        </w:tc>
        <w:tc>
          <w:tcPr>
            <w:tcW w:type="dxa" w:w="1800"/>
          </w:tcPr>
          <w:p>
            <w:pPr>
              <w:spacing w:after="0"/>
            </w:pPr>
            <w:r>
              <w:rPr>
                <w:rFonts w:ascii="Arial" w:cs="Arial" w:eastAsia="Arial" w:hAnsi="Arial"/>
                <w:b w:val="false"/>
                <w:bCs w:val="false"/>
                <w:sz w:val="20"/>
                <w:szCs w:val="20"/>
              </w:rPr>
              <w:t xml:space="preserve">8 entregas y 44 ficheros de resultados</w:t>
            </w:r>
          </w:p>
        </w:tc>
      </w:tr>
      <w:tr>
        <w:tc>
          <w:tcPr>
            <w:tcW w:type="dxa" w:w="1800"/>
          </w:tcPr>
          <w:p>
            <w:pPr>
              <w:spacing w:after="0"/>
            </w:pPr>
            <w:r>
              <w:rPr>
                <w:rFonts w:ascii="Arial" w:cs="Arial" w:eastAsia="Arial" w:hAnsi="Arial"/>
                <w:b w:val="false"/>
                <w:bCs w:val="false"/>
                <w:sz w:val="20"/>
                <w:szCs w:val="20"/>
              </w:rPr>
              <w:t xml:space="preserve">1 ago – 14 ago</w:t>
            </w:r>
          </w:p>
        </w:tc>
        <w:tc>
          <w:tcPr>
            <w:tcW w:type="dxa" w:w="1800"/>
          </w:tcPr>
          <w:p>
            <w:pPr>
              <w:spacing w:after="0"/>
            </w:pPr>
            <w:r>
              <w:rPr>
                <w:rFonts w:ascii="Arial" w:cs="Arial" w:eastAsia="Arial" w:hAnsi="Arial"/>
                <w:b w:val="false"/>
                <w:bCs w:val="false"/>
                <w:sz w:val="20"/>
                <w:szCs w:val="20"/>
              </w:rPr>
              <w:t xml:space="preserve">14</w:t>
            </w:r>
          </w:p>
        </w:tc>
        <w:tc>
          <w:tcPr>
            <w:tcW w:type="dxa" w:w="1800"/>
          </w:tcPr>
          <w:p>
            <w:pPr>
              <w:spacing w:after="0"/>
            </w:pPr>
            <w:r>
              <w:rPr>
                <w:rFonts w:ascii="Arial" w:cs="Arial" w:eastAsia="Arial" w:hAnsi="Arial"/>
                <w:b w:val="false"/>
                <w:bCs w:val="false"/>
                <w:sz w:val="20"/>
                <w:szCs w:val="20"/>
              </w:rPr>
              <w:t xml:space="preserve">4,0</w:t>
            </w:r>
          </w:p>
        </w:tc>
        <w:tc>
          <w:tcPr>
            <w:tcW w:type="dxa" w:w="1800"/>
          </w:tcPr>
          <w:p>
            <w:pPr>
              <w:spacing w:after="0"/>
            </w:pPr>
            <w:r>
              <w:rPr>
                <w:rFonts w:ascii="Arial" w:cs="Arial" w:eastAsia="Arial" w:hAnsi="Arial"/>
                <w:b w:val="false"/>
                <w:bCs w:val="false"/>
                <w:sz w:val="20"/>
                <w:szCs w:val="20"/>
              </w:rPr>
              <w:t xml:space="preserve">56 h</w:t>
            </w:r>
          </w:p>
        </w:tc>
        <w:tc>
          <w:tcPr>
            <w:tcW w:type="dxa" w:w="1800"/>
          </w:tcPr>
          <w:p>
            <w:pPr>
              <w:spacing w:after="0"/>
            </w:pPr>
            <w:r>
              <w:rPr>
                <w:rFonts w:ascii="Arial" w:cs="Arial" w:eastAsia="Arial" w:hAnsi="Arial"/>
                <w:b w:val="false"/>
                <w:bCs w:val="false"/>
                <w:sz w:val="20"/>
                <w:szCs w:val="20"/>
              </w:rPr>
              <w:t xml:space="preserve">14 entregas, 64 ficheros de resultados, 13.831 líneas</w:t>
            </w:r>
          </w:p>
        </w:tc>
      </w:tr>
      <w:tr>
        <w:tc>
          <w:tcPr>
            <w:tcW w:type="dxa" w:w="1800"/>
          </w:tcPr>
          <w:p>
            <w:pPr>
              <w:spacing w:after="0"/>
            </w:pPr>
            <w:r>
              <w:rPr>
                <w:rFonts w:ascii="Arial" w:cs="Arial" w:eastAsia="Arial" w:hAnsi="Arial"/>
                <w:b w:val="false"/>
                <w:bCs w:val="false"/>
                <w:sz w:val="20"/>
                <w:szCs w:val="20"/>
              </w:rPr>
              <w:t xml:space="preserve">**Total a la fecha**</w:t>
            </w:r>
          </w:p>
        </w:tc>
        <w:tc>
          <w:tcPr>
            <w:tcW w:type="dxa" w:w="1800"/>
          </w:tcPr>
          <w:p>
            <w:pPr>
              <w:spacing w:after="0"/>
            </w:pPr>
            <w:r>
              <w:rPr>
                <w:rFonts w:ascii="Arial" w:cs="Arial" w:eastAsia="Arial" w:hAnsi="Arial"/>
                <w:b w:val="false"/>
                <w:bCs w:val="false"/>
                <w:sz w:val="20"/>
                <w:szCs w:val="20"/>
              </w:rPr>
              <w:t xml:space="preserve">**109**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**151 h**</w:t>
            </w:r>
          </w:p>
        </w:tc>
        <w:tc>
          <w:tcPr>
            <w:tcW w:type="dxa" w:w="1800"/>
          </w:tcPr>
          <w:p>
            <w:pPr>
              <w:spacing w:after="0"/>
            </w:pPr>
            <w:r>
              <w:rPr>
                <w:rFonts w:ascii="Arial" w:cs="Arial" w:eastAsia="Arial" w:hAnsi="Arial"/>
                <w:b w:val="false"/>
                <w:bCs w:val="false"/>
                <w:sz w:val="20"/>
                <w:szCs w:val="20"/>
              </w:rPr>
              <w:t xml:space="preserve">**50 % de las 300 h nominales**</w:t>
            </w:r>
          </w:p>
        </w:tc>
      </w:tr>
    </w:tbl>
    <w:p>
      <w:pPr>
        <w:spacing w:after="160"/>
      </w:pPr>
    </w:p>
    <w:p>
      <w:pPr>
        <w:spacing w:after="160" w:line="360" w:lineRule="auto"/>
        <w:ind w:firstLine="425"/>
        <w:jc w:val="both"/>
      </w:pPr>
      <w:r>
        <w:rPr>
          <w:rFonts w:ascii="Arial" w:cs="Arial" w:eastAsia="Arial" w:hAnsi="Arial"/>
          <w:sz w:val="22"/>
          <w:szCs w:val="22"/>
        </w:rPr>
        <w:t xml:space="preserve">Las franjas horarias que registran los ficheros de resultados delimitan las jornadas del último tramo: entre el 2 y el 6 de agosto hay actividad desde las 00:57 hasta las 21:31 según el día. En ese periodo se cerró el objetivo específico 4 —incluida una ejecución desatendida de siete horas y cuarenta minutos—, se construyeron dos guiones de experimentación completos, se leyeron cinco trabajos de la literatura y se redactó la memoria.</w:t>
      </w:r>
    </w:p>
    <w:p>
      <w:pPr>
        <w:pStyle w:val="Heading3"/>
        <w:spacing w:after="200" w:before="360"/>
      </w:pPr>
      <w:r>
        <w:rPr>
          <w:rFonts w:ascii="Arial" w:cs="Arial" w:eastAsia="Arial" w:hAnsi="Arial"/>
          <w:b/>
          <w:bCs/>
          <w:color w:val="000000"/>
          <w:sz w:val="24"/>
          <w:szCs w:val="24"/>
        </w:rPr>
        <w:t xml:space="preserve">Sobre la desviación</w:t>
      </w:r>
    </w:p>
    <w:p>
      <w:pPr>
        <w:spacing w:after="160" w:line="360" w:lineRule="auto"/>
        <w:ind w:firstLine="425"/>
        <w:jc w:val="both"/>
      </w:pPr>
      <w:r>
        <w:rPr>
          <w:rFonts w:ascii="Arial" w:cs="Arial" w:eastAsia="Arial" w:hAnsi="Arial"/>
          <w:sz w:val="22"/>
          <w:szCs w:val="22"/>
        </w:rPr>
        <w:t xml:space="preserve">El proyecto se sitúa a mitad de la dedicación nominal con la fase experimental cerrada. La explicación está en el capítulo 4: al desaparecer la dependencia del entorno externo, el desarrollo técnico que la planificación inicial situaba en cuatro meses se resolvió en poco más de dos semanas. La reorientación, que fue el mayor contratiempo del proyecto, redujo a la vez su coste de ejecución.</w:t>
      </w:r>
    </w:p>
    <w:p>
      <w:pPr>
        <w:spacing w:after="160" w:line="360" w:lineRule="auto"/>
        <w:ind w:firstLine="425"/>
        <w:jc w:val="both"/>
      </w:pPr>
      <w:r>
        <w:rPr>
          <w:rFonts w:ascii="Arial" w:cs="Arial" w:eastAsia="Arial" w:hAnsi="Arial"/>
          <w:sz w:val="22"/>
          <w:szCs w:val="22"/>
        </w:rPr>
        <w:t xml:space="preserve">El esfuerzo restante se destina a la extensión descrita en 3.7 y a la redacción, revisión y preparación de la defensa.</w:t>
      </w:r>
    </w:p>
    <w:p>
      <w:pPr>
        <w:pStyle w:val="Heading2"/>
        <w:spacing w:after="200" w:before="360"/>
      </w:pPr>
      <w:r>
        <w:rPr>
          <w:rFonts w:ascii="Arial" w:cs="Arial" w:eastAsia="Arial" w:hAnsi="Arial"/>
          <w:b/>
          <w:bCs/>
          <w:color w:val="000000"/>
          <w:sz w:val="26"/>
          <w:szCs w:val="26"/>
        </w:rPr>
        <w:t xml:space="preserve">3.7 Plan hasta el cierre</w:t>
      </w:r>
    </w:p>
    <w:p>
      <w:pPr>
        <w:spacing w:after="80" w:before="240"/>
        <w:jc w:val="center"/>
      </w:pPr>
      <w:r>
        <w:drawing>
          <wp:inline distT="0" distB="0" distL="0" distR="0">
            <wp:extent cx="54006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714625"/>
                    </a:xfrm>
                    <a:prstGeom prst="rect">
                      <a:avLst/>
                    </a:prstGeom>
                  </pic:spPr>
                </pic:pic>
              </a:graphicData>
            </a:graphic>
          </wp:inline>
        </w:drawing>
      </w:r>
    </w:p>
    <w:p>
      <w:pPr>
        <w:spacing w:after="240"/>
        <w:jc w:val="center"/>
      </w:pPr>
      <w:r>
        <w:rPr>
          <w:i/>
          <w:iCs/>
          <w:sz w:val="20"/>
          <w:szCs w:val="20"/>
        </w:rPr>
        <w:t xml:space="preserve">Figura 3. Ejecución real y plan hasta el cierre. En rojo, el bloqueo del entorno y la reorientación consiguiente.</w:t>
      </w:r>
    </w:p>
    <w:p>
      <w:pPr>
        <w:spacing w:after="160" w:line="360" w:lineRule="auto"/>
        <w:ind w:firstLine="425"/>
        <w:jc w:val="both"/>
      </w:pPr>
      <w:r>
        <w:rPr>
          <w:rFonts w:ascii="Arial" w:cs="Arial" w:eastAsia="Arial" w:hAnsi="Arial"/>
          <w:sz w:val="22"/>
          <w:szCs w:val="22"/>
        </w:rPr>
        <w:t xml:space="preserve">La comparación entre ambos diagramas resume la gestión del proyecto. La interrupción de mayo a julio consumió el margen previsto; el bloqueo del entorno obligó a reorientar el trabajo en diez días; y el desarrollo técnico, que en el plan inicial ocupaba cuatro meses, se resolvió en poco más de dos semanas al desaparecer la dependencia externa.</w:t>
      </w:r>
    </w:p>
    <w:p>
      <w:pPr>
        <w:spacing w:after="160" w:line="360" w:lineRule="auto"/>
        <w:ind w:firstLine="425"/>
        <w:jc w:val="both"/>
      </w:pPr>
      <w:r>
        <w:rPr>
          <w:rFonts w:ascii="Arial" w:cs="Arial" w:eastAsia="Arial" w:hAnsi="Arial"/>
          <w:sz w:val="22"/>
          <w:szCs w:val="22"/>
        </w:rPr>
        <w:t xml:space="preserve">El plan restante invierte la proporción entre experimentación y redacción respecto a lo hecho hasta ahora, por una razón deliberada: la fase experimental está cerrada y el riesgo dominante pasa a ser la subestimación del tiempo de escritura.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Riesgo</w:t>
            </w:r>
          </w:p>
        </w:tc>
        <w:tc>
          <w:tcPr>
            <w:tcW w:type="dxa" w:w="2250"/>
            <w:shd w:fill="D9D9D9" w:val="clear"/>
          </w:tcPr>
          <w:p>
            <w:pPr>
              <w:spacing w:after="0"/>
            </w:pPr>
            <w:r>
              <w:rPr>
                <w:rFonts w:ascii="Arial" w:cs="Arial" w:eastAsia="Arial" w:hAnsi="Arial"/>
                <w:b/>
                <w:bCs/>
                <w:sz w:val="20"/>
                <w:szCs w:val="20"/>
              </w:rPr>
              <w:t xml:space="preserve">Prob.</w:t>
            </w:r>
          </w:p>
        </w:tc>
        <w:tc>
          <w:tcPr>
            <w:tcW w:type="dxa" w:w="2250"/>
            <w:shd w:fill="D9D9D9" w:val="clear"/>
          </w:tcPr>
          <w:p>
            <w:pPr>
              <w:spacing w:after="0"/>
            </w:pPr>
            <w:r>
              <w:rPr>
                <w:rFonts w:ascii="Arial" w:cs="Arial" w:eastAsia="Arial" w:hAnsi="Arial"/>
                <w:b/>
                <w:bCs/>
                <w:sz w:val="20"/>
                <w:szCs w:val="20"/>
              </w:rPr>
              <w:t xml:space="preserve">Impacto</w:t>
            </w:r>
          </w:p>
        </w:tc>
        <w:tc>
          <w:tcPr>
            <w:tcW w:type="dxa" w:w="2250"/>
            <w:shd w:fill="D9D9D9" w:val="clear"/>
          </w:tcPr>
          <w:p>
            <w:pPr>
              <w:spacing w:after="0"/>
            </w:pPr>
            <w:r>
              <w:rPr>
                <w:rFonts w:ascii="Arial" w:cs="Arial" w:eastAsia="Arial" w:hAnsi="Arial"/>
                <w:b/>
                <w:bCs/>
                <w:sz w:val="20"/>
                <w:szCs w:val="20"/>
              </w:rPr>
              <w:t xml:space="preserve">Mitigación</w:t>
            </w:r>
          </w:p>
        </w:tc>
      </w:tr>
      <w:tr>
        <w:tc>
          <w:tcPr>
            <w:tcW w:type="dxa" w:w="2250"/>
          </w:tcPr>
          <w:p>
            <w:pPr>
              <w:spacing w:after="0"/>
            </w:pPr>
            <w:r>
              <w:rPr>
                <w:rFonts w:ascii="Arial" w:cs="Arial" w:eastAsia="Arial" w:hAnsi="Arial"/>
                <w:b w:val="false"/>
                <w:bCs w:val="false"/>
                <w:sz w:val="20"/>
                <w:szCs w:val="20"/>
              </w:rPr>
              <w:t xml:space="preserve">Un experimento invalida una conclusión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Los resultados se recalculan mediante scripts</w:t>
            </w:r>
          </w:p>
        </w:tc>
      </w:tr>
      <w:tr>
        <w:tc>
          <w:tcPr>
            <w:tcW w:type="dxa" w:w="2250"/>
          </w:tcPr>
          <w:p>
            <w:pPr>
              <w:spacing w:after="0"/>
            </w:pPr>
            <w:r>
              <w:rPr>
                <w:rFonts w:ascii="Arial" w:cs="Arial" w:eastAsia="Arial" w:hAnsi="Arial"/>
                <w:b w:val="false"/>
                <w:bCs w:val="false"/>
                <w:sz w:val="20"/>
                <w:szCs w:val="20"/>
              </w:rPr>
              <w:t xml:space="preserve">Fallo del equipo de cómputo</w:t>
            </w:r>
          </w:p>
        </w:tc>
        <w:tc>
          <w:tcPr>
            <w:tcW w:type="dxa" w:w="2250"/>
          </w:tcPr>
          <w:p>
            <w:pPr>
              <w:spacing w:after="0"/>
            </w:pPr>
            <w:r>
              <w:rPr>
                <w:rFonts w:ascii="Arial" w:cs="Arial" w:eastAsia="Arial" w:hAnsi="Arial"/>
                <w:b w:val="false"/>
                <w:bCs w:val="false"/>
                <w:sz w:val="20"/>
                <w:szCs w:val="20"/>
              </w:rPr>
              <w:t xml:space="preserve">Baja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Repositorio remoto; los modelos se reentrenan en minutos</w:t>
            </w:r>
          </w:p>
        </w:tc>
      </w:tr>
      <w:tr>
        <w:tc>
          <w:tcPr>
            <w:tcW w:type="dxa" w:w="2250"/>
          </w:tcPr>
          <w:p>
            <w:pPr>
              <w:spacing w:after="0"/>
            </w:pPr>
            <w:r>
              <w:rPr>
                <w:rFonts w:ascii="Arial" w:cs="Arial" w:eastAsia="Arial" w:hAnsi="Arial"/>
                <w:b w:val="false"/>
                <w:bCs w:val="false"/>
                <w:sz w:val="20"/>
                <w:szCs w:val="20"/>
              </w:rPr>
              <w:t xml:space="preserve">Subestimación del tiempo de redacción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Se redacta en paralelo a la experimentación</w:t>
            </w:r>
          </w:p>
        </w:tc>
      </w:tr>
      <w:tr>
        <w:tc>
          <w:tcPr>
            <w:tcW w:type="dxa" w:w="2250"/>
          </w:tcPr>
          <w:p>
            <w:pPr>
              <w:spacing w:after="0"/>
            </w:pPr>
            <w:r>
              <w:rPr>
                <w:rFonts w:ascii="Arial" w:cs="Arial" w:eastAsia="Arial" w:hAnsi="Arial"/>
                <w:b w:val="false"/>
                <w:bCs w:val="false"/>
                <w:sz w:val="20"/>
                <w:szCs w:val="20"/>
              </w:rPr>
              <w:t xml:space="preserve">Carga laboral superior a la prevista</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El plan admite recortar experimentos secundarios</w:t>
            </w:r>
          </w:p>
        </w:tc>
      </w:tr>
    </w:tbl>
    <w:p>
      <w:pPr>
        <w:spacing w:after="160"/>
      </w:pPr>
    </w:p>
    <w:p>
      <w:pPr>
        <w:pStyle w:val="Heading2"/>
        <w:spacing w:after="200" w:before="360"/>
      </w:pPr>
      <w:r>
        <w:rPr>
          <w:rFonts w:ascii="Arial" w:cs="Arial" w:eastAsia="Arial" w:hAnsi="Arial"/>
          <w:b/>
          <w:bCs/>
          <w:color w:val="000000"/>
          <w:sz w:val="26"/>
          <w:szCs w:val="26"/>
        </w:rPr>
        <w:t xml:space="preserve">3.8 Lecciones aprendidas</w:t>
      </w:r>
    </w:p>
    <w:p>
      <w:pPr>
        <w:spacing w:after="160" w:line="360" w:lineRule="auto"/>
        <w:ind w:firstLine="425"/>
        <w:jc w:val="both"/>
      </w:pPr>
      <w:r>
        <w:rPr>
          <w:rFonts w:ascii="Arial" w:cs="Arial" w:eastAsia="Arial" w:hAnsi="Arial"/>
          <w:b/>
          <w:bCs/>
          <w:sz w:val="22"/>
          <w:szCs w:val="22"/>
        </w:rPr>
        <w:t xml:space="preserve">Las dependencias externas deben verificarse antes que nada.</w:t>
      </w:r>
      <w:r>
        <w:rPr>
          <w:rFonts w:ascii="Arial" w:cs="Arial" w:eastAsia="Arial" w:hAnsi="Arial"/>
          <w:sz w:val="22"/>
          <w:szCs w:val="22"/>
        </w:rPr>
        <w:t xml:space="preserve"> El proyecto se apoyaba en un servicio gratuito de terceros sin garantía de disponibilidad ni alternativa prevista.</w:t>
      </w:r>
    </w:p>
    <w:p>
      <w:pPr>
        <w:spacing w:after="160" w:line="360" w:lineRule="auto"/>
        <w:ind w:firstLine="425"/>
        <w:jc w:val="both"/>
      </w:pPr>
      <w:r>
        <w:rPr>
          <w:rFonts w:ascii="Arial" w:cs="Arial" w:eastAsia="Arial" w:hAnsi="Arial"/>
          <w:b/>
          <w:bCs/>
          <w:sz w:val="22"/>
          <w:szCs w:val="22"/>
        </w:rPr>
        <w:t xml:space="preserve">El análisis de riesgos no es un trámite documental.</w:t>
      </w:r>
      <w:r>
        <w:rPr>
          <w:rFonts w:ascii="Arial" w:cs="Arial" w:eastAsia="Arial" w:hAnsi="Arial"/>
          <w:sz w:val="22"/>
          <w:szCs w:val="22"/>
        </w:rPr>
        <w:t xml:space="preserve"> Su ausencia no se nota mientras nada falla, y cuando algo falla ya no hay margen para aplicar una mitigación.</w:t>
      </w:r>
    </w:p>
    <w:p>
      <w:pPr>
        <w:spacing w:after="160" w:line="360" w:lineRule="auto"/>
        <w:ind w:firstLine="425"/>
        <w:jc w:val="both"/>
      </w:pPr>
      <w:r>
        <w:rPr>
          <w:rFonts w:ascii="Arial" w:cs="Arial" w:eastAsia="Arial" w:hAnsi="Arial"/>
          <w:b/>
          <w:bCs/>
          <w:sz w:val="22"/>
          <w:szCs w:val="22"/>
        </w:rPr>
        <w:t xml:space="preserve">Compartimentar el trabajo permite salvarlo.</w:t>
      </w:r>
      <w:r>
        <w:rPr>
          <w:rFonts w:ascii="Arial" w:cs="Arial" w:eastAsia="Arial" w:hAnsi="Arial"/>
          <w:sz w:val="22"/>
          <w:szCs w:val="22"/>
        </w:rPr>
        <w:t xml:space="preserve"> El ciclo de vida incremental permitió determinar con exactitud qué era reutilizable tras la reorientación.</w:t>
      </w:r>
    </w:p>
    <w:p>
      <w:pPr>
        <w:spacing w:after="160" w:line="360" w:lineRule="auto"/>
        <w:ind w:firstLine="425"/>
        <w:jc w:val="both"/>
      </w:pPr>
      <w:r>
        <w:rPr>
          <w:rFonts w:ascii="Arial" w:cs="Arial" w:eastAsia="Arial" w:hAnsi="Arial"/>
          <w:b/>
          <w:bCs/>
          <w:sz w:val="22"/>
          <w:szCs w:val="22"/>
        </w:rPr>
        <w:t xml:space="preserve">La autocontención pasó a ser criterio de diseño.</w:t>
      </w:r>
      <w:r>
        <w:rPr>
          <w:rFonts w:ascii="Arial" w:cs="Arial" w:eastAsia="Arial" w:hAnsi="Arial"/>
          <w:sz w:val="22"/>
          <w:szCs w:val="22"/>
        </w:rPr>
        <w:t xml:space="preserve"> Es una decisión técnica que procede directamente de una lección de gestión.</w:t>
      </w:r>
    </w:p>
    <w:p>
      <w:pPr>
        <w:pStyle w:val="Heading1"/>
        <w:pageBreakBefore/>
        <w:spacing w:after="200" w:before="360"/>
      </w:pPr>
      <w:r>
        <w:rPr>
          <w:rFonts w:ascii="Arial" w:cs="Arial" w:eastAsia="Arial" w:hAnsi="Arial"/>
          <w:b/>
          <w:bCs/>
          <w:color w:val="000000"/>
          <w:sz w:val="32"/>
          <w:szCs w:val="32"/>
        </w:rPr>
        <w:t xml:space="preserve">4. Ejecución y desarrollo del producto</w:t>
      </w:r>
    </w:p>
    <w:p>
      <w:pPr>
        <w:pStyle w:val="Heading2"/>
        <w:spacing w:after="200" w:before="360"/>
      </w:pPr>
      <w:r>
        <w:rPr>
          <w:rFonts w:ascii="Arial" w:cs="Arial" w:eastAsia="Arial" w:hAnsi="Arial"/>
          <w:b/>
          <w:bCs/>
          <w:color w:val="000000"/>
          <w:sz w:val="26"/>
          <w:szCs w:val="26"/>
        </w:rPr>
        <w:t xml:space="preserve">4.1 Arquitectura general</w:t>
      </w:r>
    </w:p>
    <w:p>
      <w:pPr>
        <w:spacing w:after="80" w:before="240"/>
        <w:jc w:val="center"/>
      </w:pPr>
      <w:r>
        <w:drawing>
          <wp:inline distT="0" distB="0" distL="0" distR="0">
            <wp:extent cx="5400675" cy="1233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2334875"/>
                    </a:xfrm>
                    <a:prstGeom prst="rect">
                      <a:avLst/>
                    </a:prstGeom>
                  </pic:spPr>
                </pic:pic>
              </a:graphicData>
            </a:graphic>
          </wp:inline>
        </w:drawing>
      </w:r>
    </w:p>
    <w:p>
      <w:pPr>
        <w:spacing w:after="240"/>
        <w:jc w:val="center"/>
      </w:pPr>
      <w:r>
        <w:rPr>
          <w:i/>
          <w:iCs/>
          <w:sz w:val="20"/>
          <w:szCs w:val="20"/>
        </w:rPr>
        <w:t xml:space="preserve">Figura 4. Arquitectura del sistema y recorrido completo de un turno. En azul los componentes deterministas, en rojo los estocásticos y en verde la comprobación automática.</w:t>
      </w:r>
    </w:p>
    <w:p>
      <w:pPr>
        <w:spacing w:after="160" w:line="360" w:lineRule="auto"/>
        <w:ind w:firstLine="425"/>
        <w:jc w:val="both"/>
      </w:pPr>
      <w:r>
        <w:rPr>
          <w:rFonts w:ascii="Arial" w:cs="Arial" w:eastAsia="Arial" w:hAnsi="Arial"/>
          <w:sz w:val="22"/>
          <w:szCs w:val="22"/>
        </w:rPr>
        <w:t xml:space="preserve">El sistema separa deliberadamente la decisión de la explicación en dos capas con responsabilidades disjuntas. Esta separación no es un detalle de implementación: es la hipótesis que el trabajo pone a prueba.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Capa 1 — Detector</w:t>
            </w:r>
          </w:p>
        </w:tc>
        <w:tc>
          <w:tcPr>
            <w:tcW w:type="dxa" w:w="3000"/>
            <w:shd w:fill="D9D9D9" w:val="clear"/>
          </w:tcPr>
          <w:p>
            <w:pPr>
              <w:spacing w:after="0"/>
            </w:pPr>
            <w:r>
              <w:rPr>
                <w:rFonts w:ascii="Arial" w:cs="Arial" w:eastAsia="Arial" w:hAnsi="Arial"/>
                <w:b/>
                <w:bCs/>
                <w:sz w:val="20"/>
                <w:szCs w:val="20"/>
              </w:rPr>
              <w:t xml:space="preserve">Capa 2 — Departamento</w:t>
            </w:r>
          </w:p>
        </w:tc>
      </w:tr>
      <w:tr>
        <w:tc>
          <w:tcPr>
            <w:tcW w:type="dxa" w:w="3000"/>
          </w:tcPr>
          <w:p>
            <w:pPr>
              <w:spacing w:after="0"/>
            </w:pPr>
            <w:r>
              <w:rPr>
                <w:rFonts w:ascii="Arial" w:cs="Arial" w:eastAsia="Arial" w:hAnsi="Arial"/>
                <w:b w:val="false"/>
                <w:bCs w:val="false"/>
                <w:sz w:val="20"/>
                <w:szCs w:val="20"/>
              </w:rPr>
              <w:t xml:space="preserve">Qué es</w:t>
            </w:r>
          </w:p>
        </w:tc>
        <w:tc>
          <w:tcPr>
            <w:tcW w:type="dxa" w:w="3000"/>
          </w:tcPr>
          <w:p>
            <w:pPr>
              <w:spacing w:after="0"/>
            </w:pPr>
            <w:r>
              <w:rPr>
                <w:rFonts w:ascii="Arial" w:cs="Arial" w:eastAsia="Arial" w:hAnsi="Arial"/>
                <w:b w:val="false"/>
                <w:bCs w:val="false"/>
                <w:sz w:val="20"/>
                <w:szCs w:val="20"/>
              </w:rPr>
              <w:t xml:space="preserve">XGBoost</w:t>
            </w:r>
          </w:p>
        </w:tc>
        <w:tc>
          <w:tcPr>
            <w:tcW w:type="dxa" w:w="3000"/>
          </w:tcPr>
          <w:p>
            <w:pPr>
              <w:spacing w:after="0"/>
            </w:pPr>
            <w:r>
              <w:rPr>
                <w:rFonts w:ascii="Arial" w:cs="Arial" w:eastAsia="Arial" w:hAnsi="Arial"/>
                <w:b w:val="false"/>
                <w:bCs w:val="false"/>
                <w:sz w:val="20"/>
                <w:szCs w:val="20"/>
              </w:rPr>
              <w:t xml:space="preserve">Seis agentes en CrewAI</w:t>
            </w:r>
          </w:p>
        </w:tc>
      </w:tr>
      <w:tr>
        <w:tc>
          <w:tcPr>
            <w:tcW w:type="dxa" w:w="3000"/>
          </w:tcPr>
          <w:p>
            <w:pPr>
              <w:spacing w:after="0"/>
            </w:pPr>
            <w:r>
              <w:rPr>
                <w:rFonts w:ascii="Arial" w:cs="Arial" w:eastAsia="Arial" w:hAnsi="Arial"/>
                <w:b w:val="false"/>
                <w:bCs w:val="false"/>
                <w:sz w:val="20"/>
                <w:szCs w:val="20"/>
              </w:rPr>
              <w:t xml:space="preserve">Entrenamiento</w:t>
            </w:r>
          </w:p>
        </w:tc>
        <w:tc>
          <w:tcPr>
            <w:tcW w:type="dxa" w:w="3000"/>
          </w:tcPr>
          <w:p>
            <w:pPr>
              <w:spacing w:after="0"/>
            </w:pPr>
            <w:r>
              <w:rPr>
                <w:rFonts w:ascii="Arial" w:cs="Arial" w:eastAsia="Arial" w:hAnsi="Arial"/>
                <w:b w:val="false"/>
                <w:bCs w:val="false"/>
                <w:sz w:val="20"/>
                <w:szCs w:val="20"/>
              </w:rPr>
              <w:t xml:space="preserve">Entrenado sobre los datos</w:t>
            </w:r>
          </w:p>
        </w:tc>
        <w:tc>
          <w:tcPr>
            <w:tcW w:type="dxa" w:w="3000"/>
          </w:tcPr>
          <w:p>
            <w:pPr>
              <w:spacing w:after="0"/>
            </w:pPr>
            <w:r>
              <w:rPr>
                <w:rFonts w:ascii="Arial" w:cs="Arial" w:eastAsia="Arial" w:hAnsi="Arial"/>
                <w:b w:val="false"/>
                <w:bCs w:val="false"/>
                <w:sz w:val="20"/>
                <w:szCs w:val="20"/>
              </w:rPr>
              <w:t xml:space="preserve">Preentrenado, nunca ve etiquetas</w:t>
            </w:r>
          </w:p>
        </w:tc>
      </w:tr>
      <w:tr>
        <w:tc>
          <w:tcPr>
            <w:tcW w:type="dxa" w:w="3000"/>
          </w:tcPr>
          <w:p>
            <w:pPr>
              <w:spacing w:after="0"/>
            </w:pPr>
            <w:r>
              <w:rPr>
                <w:rFonts w:ascii="Arial" w:cs="Arial" w:eastAsia="Arial" w:hAnsi="Arial"/>
                <w:b w:val="false"/>
                <w:bCs w:val="false"/>
                <w:sz w:val="20"/>
                <w:szCs w:val="20"/>
              </w:rPr>
              <w:t xml:space="preserve">Función</w:t>
            </w:r>
          </w:p>
        </w:tc>
        <w:tc>
          <w:tcPr>
            <w:tcW w:type="dxa" w:w="3000"/>
          </w:tcPr>
          <w:p>
            <w:pPr>
              <w:spacing w:after="0"/>
            </w:pPr>
            <w:r>
              <w:rPr>
                <w:rFonts w:ascii="Arial" w:cs="Arial" w:eastAsia="Arial" w:hAnsi="Arial"/>
                <w:b w:val="false"/>
                <w:bCs w:val="false"/>
                <w:sz w:val="20"/>
                <w:szCs w:val="20"/>
              </w:rPr>
              <w:t xml:space="preserve">Puntuar y priorizar</w:t>
            </w:r>
          </w:p>
        </w:tc>
        <w:tc>
          <w:tcPr>
            <w:tcW w:type="dxa" w:w="3000"/>
          </w:tcPr>
          <w:p>
            <w:pPr>
              <w:spacing w:after="0"/>
            </w:pPr>
            <w:r>
              <w:rPr>
                <w:rFonts w:ascii="Arial" w:cs="Arial" w:eastAsia="Arial" w:hAnsi="Arial"/>
                <w:b w:val="false"/>
                <w:bCs w:val="false"/>
                <w:sz w:val="20"/>
                <w:szCs w:val="20"/>
              </w:rPr>
              <w:t xml:space="preserve">Interpretar y redactar</w:t>
            </w:r>
          </w:p>
        </w:tc>
      </w:tr>
      <w:tr>
        <w:tc>
          <w:tcPr>
            <w:tcW w:type="dxa" w:w="3000"/>
          </w:tcPr>
          <w:p>
            <w:pPr>
              <w:spacing w:after="0"/>
            </w:pPr>
            <w:r>
              <w:rPr>
                <w:rFonts w:ascii="Arial" w:cs="Arial" w:eastAsia="Arial" w:hAnsi="Arial"/>
                <w:b w:val="false"/>
                <w:bCs w:val="false"/>
                <w:sz w:val="20"/>
                <w:szCs w:val="20"/>
              </w:rPr>
              <w:t xml:space="preserve">Determinismo</w:t>
            </w:r>
          </w:p>
        </w:tc>
        <w:tc>
          <w:tcPr>
            <w:tcW w:type="dxa" w:w="3000"/>
          </w:tcPr>
          <w:p>
            <w:pPr>
              <w:spacing w:after="0"/>
            </w:pPr>
            <w:r>
              <w:rPr>
                <w:rFonts w:ascii="Arial" w:cs="Arial" w:eastAsia="Arial" w:hAnsi="Arial"/>
                <w:b w:val="false"/>
                <w:bCs w:val="false"/>
                <w:sz w:val="20"/>
                <w:szCs w:val="20"/>
              </w:rPr>
              <w:t xml:space="preserve">Determinista</w:t>
            </w:r>
          </w:p>
        </w:tc>
        <w:tc>
          <w:tcPr>
            <w:tcW w:type="dxa" w:w="3000"/>
          </w:tcPr>
          <w:p>
            <w:pPr>
              <w:spacing w:after="0"/>
            </w:pPr>
            <w:r>
              <w:rPr>
                <w:rFonts w:ascii="Arial" w:cs="Arial" w:eastAsia="Arial" w:hAnsi="Arial"/>
                <w:b w:val="false"/>
                <w:bCs w:val="false"/>
                <w:sz w:val="20"/>
                <w:szCs w:val="20"/>
              </w:rPr>
              <w:t xml:space="preserve">Estocástico</w:t>
            </w:r>
          </w:p>
        </w:tc>
      </w:tr>
      <w:tr>
        <w:tc>
          <w:tcPr>
            <w:tcW w:type="dxa" w:w="3000"/>
          </w:tcPr>
          <w:p>
            <w:pPr>
              <w:spacing w:after="0"/>
            </w:pPr>
            <w:r>
              <w:rPr>
                <w:rFonts w:ascii="Arial" w:cs="Arial" w:eastAsia="Arial" w:hAnsi="Arial"/>
                <w:b w:val="false"/>
                <w:bCs w:val="false"/>
                <w:sz w:val="20"/>
                <w:szCs w:val="20"/>
              </w:rPr>
              <w:t xml:space="preserve">Coste por turno</w:t>
            </w:r>
          </w:p>
        </w:tc>
        <w:tc>
          <w:tcPr>
            <w:tcW w:type="dxa" w:w="3000"/>
          </w:tcPr>
          <w:p>
            <w:pPr>
              <w:spacing w:after="0"/>
            </w:pPr>
            <w:r>
              <w:rPr>
                <w:rFonts w:ascii="Arial" w:cs="Arial" w:eastAsia="Arial" w:hAnsi="Arial"/>
                <w:b w:val="false"/>
                <w:bCs w:val="false"/>
                <w:sz w:val="20"/>
                <w:szCs w:val="20"/>
              </w:rPr>
              <w:t xml:space="preserve">Instantáneo</w:t>
            </w:r>
          </w:p>
        </w:tc>
        <w:tc>
          <w:tcPr>
            <w:tcW w:type="dxa" w:w="3000"/>
          </w:tcPr>
          <w:p>
            <w:pPr>
              <w:spacing w:after="0"/>
            </w:pPr>
            <w:r>
              <w:rPr>
                <w:rFonts w:ascii="Arial" w:cs="Arial" w:eastAsia="Arial" w:hAnsi="Arial"/>
                <w:b w:val="false"/>
                <w:bCs w:val="false"/>
                <w:sz w:val="20"/>
                <w:szCs w:val="20"/>
              </w:rPr>
              <w:t xml:space="preserve">Cuatro a cinco minutos</w:t>
            </w:r>
          </w:p>
        </w:tc>
      </w:tr>
    </w:tbl>
    <w:p>
      <w:pPr>
        <w:spacing w:after="160"/>
      </w:pPr>
    </w:p>
    <w:p>
      <w:pPr>
        <w:spacing w:after="80" w:before="240"/>
        <w:jc w:val="center"/>
      </w:pPr>
      <w:r>
        <w:drawing>
          <wp:inline distT="0" distB="0" distL="0" distR="0">
            <wp:extent cx="5400675" cy="718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181850"/>
                    </a:xfrm>
                    <a:prstGeom prst="rect">
                      <a:avLst/>
                    </a:prstGeom>
                  </pic:spPr>
                </pic:pic>
              </a:graphicData>
            </a:graphic>
          </wp:inline>
        </w:drawing>
      </w:r>
    </w:p>
    <w:p>
      <w:pPr>
        <w:spacing w:after="240"/>
        <w:jc w:val="center"/>
      </w:pPr>
      <w:r>
        <w:rPr>
          <w:i/>
          <w:iCs/>
          <w:sz w:val="20"/>
          <w:szCs w:val="20"/>
        </w:rPr>
        <w:t xml:space="preserve">Figura 5. Recorrido de un caso individual. El Investigador produce dos salidas, el párrafo explicativo y el veredicto, que alimentan destinos distintos: la sección 5.12 muestra que no se corresponden entre sí.</w:t>
      </w:r>
    </w:p>
    <w:p>
      <w:pPr>
        <w:spacing w:after="80" w:before="240"/>
        <w:jc w:val="center"/>
      </w:pPr>
      <w:r>
        <w:drawing>
          <wp:inline distT="0" distB="0" distL="0" distR="0">
            <wp:extent cx="5400675"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4419600"/>
                    </a:xfrm>
                    <a:prstGeom prst="rect">
                      <a:avLst/>
                    </a:prstGeom>
                  </pic:spPr>
                </pic:pic>
              </a:graphicData>
            </a:graphic>
          </wp:inline>
        </w:drawing>
      </w:r>
    </w:p>
    <w:p>
      <w:pPr>
        <w:spacing w:after="240"/>
        <w:jc w:val="center"/>
      </w:pPr>
      <w:r>
        <w:rPr>
          <w:i/>
          <w:iCs/>
          <w:sz w:val="20"/>
          <w:szCs w:val="20"/>
        </w:rPr>
        <w:t xml:space="preserve">Figura 6. El caso 55 en el demostrador: a la izquierda, lo que calcula el detector; a la derecha, el dossier literal que recibe el modelo. Probabilidad 0,067, importe 2,22 EUR, y es fraude real.</w:t>
      </w:r>
    </w:p>
    <w:p>
      <w:pPr>
        <w:spacing w:after="160" w:line="360" w:lineRule="auto"/>
        <w:ind w:firstLine="425"/>
        <w:jc w:val="both"/>
      </w:pPr>
      <w:r>
        <w:rPr>
          <w:rFonts w:ascii="Arial" w:cs="Arial" w:eastAsia="Arial" w:hAnsi="Arial"/>
          <w:sz w:val="22"/>
          <w:szCs w:val="22"/>
        </w:rPr>
        <w:t xml:space="preserve">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pPr>
        <w:spacing w:after="160" w:line="360" w:lineRule="auto"/>
        <w:ind w:firstLine="425"/>
        <w:jc w:val="both"/>
      </w:pPr>
      <w:r>
        <w:rPr>
          <w:rFonts w:ascii="Arial" w:cs="Arial" w:eastAsia="Arial" w:hAnsi="Arial"/>
          <w:sz w:val="22"/>
          <w:szCs w:val="22"/>
        </w:rPr>
        <w:t xml:space="preserve">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pPr>
        <w:pStyle w:val="Heading2"/>
        <w:spacing w:after="200" w:before="360"/>
      </w:pPr>
      <w:r>
        <w:rPr>
          <w:rFonts w:ascii="Arial" w:cs="Arial" w:eastAsia="Arial" w:hAnsi="Arial"/>
          <w:b/>
          <w:bCs/>
          <w:color w:val="000000"/>
          <w:sz w:val="26"/>
          <w:szCs w:val="26"/>
        </w:rPr>
        <w:t xml:space="preserve">4.2 El conjunto de datos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7. Distribución de importes por clase sobre el conjunto completo. El escalón vertical del panel izquierdo corresponde a las transacciones de exactamente un euro: un tercio de los fraudes lo son.</w:t>
      </w:r>
    </w:p>
    <w:p>
      <w:pPr>
        <w:pStyle w:val="Heading3"/>
        <w:spacing w:after="200" w:before="360"/>
      </w:pPr>
      <w:r>
        <w:rPr>
          <w:rFonts w:ascii="Arial" w:cs="Arial" w:eastAsia="Arial" w:hAnsi="Arial"/>
          <w:b/>
          <w:bCs/>
          <w:color w:val="000000"/>
          <w:sz w:val="24"/>
          <w:szCs w:val="24"/>
        </w:rPr>
        <w:t xml:space="preserve">4.2.1 Origen y composición</w:t>
      </w:r>
    </w:p>
    <w:p>
      <w:pPr>
        <w:spacing w:after="160" w:line="360" w:lineRule="auto"/>
        <w:ind w:firstLine="425"/>
        <w:jc w:val="both"/>
      </w:pPr>
      <w:r>
        <w:rPr>
          <w:rFonts w:ascii="Arial" w:cs="Arial" w:eastAsia="Arial" w:hAnsi="Arial"/>
          <w:sz w:val="22"/>
          <w:szCs w:val="22"/>
        </w:rPr>
        <w:t xml:space="preserve">Se emplea el conjunto Credit Card Fraud Detection publicado por el Machine Learning Group de la Universidad Libre de Bruselas junto con Worldline: 284.807 transacciones europeas realizadas durante dos días de septiembre de 2013, de las cuales 492 son fraudulentas, un 0,173 %.</w:t>
      </w:r>
    </w:p>
    <w:p>
      <w:pPr>
        <w:spacing w:after="160" w:line="360" w:lineRule="auto"/>
        <w:ind w:firstLine="425"/>
        <w:jc w:val="both"/>
      </w:pPr>
      <w:r>
        <w:rPr>
          <w:rFonts w:ascii="Arial" w:cs="Arial" w:eastAsia="Arial" w:hAnsi="Arial"/>
          <w:sz w:val="22"/>
          <w:szCs w:val="22"/>
        </w:rPr>
        <w:t xml:space="preserve">Las variables V1 a V28 son componentes principales obtenidos mediante análisis de componentes principales, aplicado por los publicadores para preservar la confidencialidad comercial. Solo el tiempo y el importe conservan significado directo.</w:t>
      </w:r>
    </w:p>
    <w:p>
      <w:pPr>
        <w:spacing w:after="160" w:line="360" w:lineRule="auto"/>
        <w:ind w:firstLine="425"/>
        <w:jc w:val="both"/>
      </w:pPr>
      <w:r>
        <w:rPr>
          <w:rFonts w:ascii="Arial" w:cs="Arial" w:eastAsia="Arial" w:hAnsi="Arial"/>
          <w:sz w:val="22"/>
          <w:szCs w:val="22"/>
        </w:rPr>
        <w:t xml:space="preserve">La elección responde a que se trata del conjunto de referencia en la literatura de detección de fraude, lo que permite comparar las métricas obtenidas con resultados publicados, y a que su desbalanceo extremo es precisamente lo que hace interesante el problema.</w:t>
      </w:r>
    </w:p>
    <w:p>
      <w:pPr>
        <w:spacing w:after="160" w:line="360" w:lineRule="auto"/>
        <w:ind w:firstLine="425"/>
        <w:jc w:val="both"/>
      </w:pPr>
      <w:r>
        <w:rPr>
          <w:rFonts w:ascii="Arial" w:cs="Arial" w:eastAsia="Arial" w:hAnsi="Arial"/>
          <w:sz w:val="22"/>
          <w:szCs w:val="22"/>
        </w:rPr>
        <w:t xml:space="preserve">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pPr>
        <w:pStyle w:val="Heading3"/>
        <w:spacing w:after="200" w:before="360"/>
      </w:pPr>
      <w:r>
        <w:rPr>
          <w:rFonts w:ascii="Arial" w:cs="Arial" w:eastAsia="Arial" w:hAnsi="Arial"/>
          <w:b/>
          <w:bCs/>
          <w:color w:val="000000"/>
          <w:sz w:val="24"/>
          <w:szCs w:val="24"/>
        </w:rPr>
        <w:t xml:space="preserve">4.2.2 Ingeniería de variables</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Dos decisiones merecen justificación.</w:t>
      </w:r>
    </w:p>
    <w:p>
      <w:pPr>
        <w:spacing w:after="160" w:line="360" w:lineRule="auto"/>
        <w:ind w:firstLine="425"/>
        <w:jc w:val="both"/>
      </w:pPr>
      <w:r>
        <w:rPr>
          <w:rFonts w:ascii="Arial" w:cs="Arial" w:eastAsia="Arial" w:hAnsi="Arial"/>
          <w:b/>
          <w:bCs/>
          <w:sz w:val="22"/>
          <w:szCs w:val="22"/>
        </w:rPr>
        <w:t xml:space="preserve">El tiempo no se usa como predictor.</w:t>
      </w:r>
      <w:r>
        <w:rPr>
          <w:rFonts w:ascii="Arial" w:cs="Arial" w:eastAsia="Arial" w:hAnsi="Arial"/>
          <w:sz w:val="22"/>
          <w:szCs w:val="22"/>
        </w:rP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pPr>
        <w:spacing w:after="160" w:line="360" w:lineRule="auto"/>
        <w:ind w:firstLine="425"/>
        <w:jc w:val="both"/>
      </w:pPr>
      <w:r>
        <w:rPr>
          <w:rFonts w:ascii="Arial" w:cs="Arial" w:eastAsia="Arial" w:hAnsi="Arial"/>
          <w:b/>
          <w:bCs/>
          <w:sz w:val="22"/>
          <w:szCs w:val="22"/>
        </w:rPr>
        <w:t xml:space="preserve">La hora del día sí se usa</w:t>
      </w:r>
      <w:r>
        <w:rPr>
          <w:rFonts w:ascii="Arial" w:cs="Arial" w:eastAsia="Arial" w:hAnsi="Arial"/>
          <w:sz w:val="22"/>
          <w:szCs w:val="22"/>
        </w:rPr>
        <w:t xml:space="preserve">, derivada como el resto de dividir el tiempo entre 3.600 respecto a 24. La hora sí es informativa, porque el fraude se concentra de madrugada, y sí generaliza, porque su rango es siempre el mismo.</w:t>
      </w:r>
    </w:p>
    <w:p>
      <w:pPr>
        <w:spacing w:after="160" w:line="360" w:lineRule="auto"/>
        <w:ind w:firstLine="425"/>
        <w:jc w:val="both"/>
      </w:pPr>
      <w:r>
        <w:rPr>
          <w:rFonts w:ascii="Arial" w:cs="Arial" w:eastAsia="Arial" w:hAnsi="Arial"/>
          <w:sz w:val="22"/>
          <w:szCs w:val="22"/>
        </w:rPr>
        <w:t xml:space="preserve">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pPr>
        <w:pStyle w:val="Heading2"/>
        <w:spacing w:after="200" w:before="360"/>
      </w:pPr>
      <w:r>
        <w:rPr>
          <w:rFonts w:ascii="Arial" w:cs="Arial" w:eastAsia="Arial" w:hAnsi="Arial"/>
          <w:b/>
          <w:bCs/>
          <w:color w:val="000000"/>
          <w:sz w:val="26"/>
          <w:szCs w:val="26"/>
        </w:rPr>
        <w:t xml:space="preserve">4.3 Capa 1: el detector</w:t>
      </w:r>
    </w:p>
    <w:p>
      <w:pPr>
        <w:spacing w:after="80" w:before="240"/>
        <w:jc w:val="center"/>
      </w:pPr>
      <w:r>
        <w:drawing>
          <wp:inline distT="0" distB="0" distL="0" distR="0">
            <wp:extent cx="5400675"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1914525"/>
                    </a:xfrm>
                    <a:prstGeom prst="rect">
                      <a:avLst/>
                    </a:prstGeom>
                  </pic:spPr>
                </pic:pic>
              </a:graphicData>
            </a:graphic>
          </wp:inline>
        </w:drawing>
      </w:r>
    </w:p>
    <w:p>
      <w:pPr>
        <w:spacing w:after="240"/>
        <w:jc w:val="center"/>
      </w:pPr>
      <w:r>
        <w:rPr>
          <w:i/>
          <w:iCs/>
          <w:sz w:val="20"/>
          <w:szCs w:val="20"/>
        </w:rPr>
        <w:t xml:space="preserve">Figura 8. Métricas de los tres detectores en ambas particiones, reimpresas desde el fichero de resultados del entrenamiento.</w:t>
      </w:r>
    </w:p>
    <w:p>
      <w:pPr>
        <w:pStyle w:val="Heading3"/>
        <w:spacing w:after="200" w:before="360"/>
      </w:pPr>
      <w:r>
        <w:rPr>
          <w:rFonts w:ascii="Arial" w:cs="Arial" w:eastAsia="Arial" w:hAnsi="Arial"/>
          <w:b/>
          <w:bCs/>
          <w:color w:val="000000"/>
          <w:sz w:val="24"/>
          <w:szCs w:val="24"/>
        </w:rPr>
        <w:t xml:space="preserve">4.3.1 Elección de los algoritmos</w:t>
      </w:r>
    </w:p>
    <w:p>
      <w:pPr>
        <w:spacing w:after="160" w:line="360" w:lineRule="auto"/>
        <w:ind w:firstLine="425"/>
        <w:jc w:val="both"/>
      </w:pPr>
      <w:r>
        <w:rPr>
          <w:rFonts w:ascii="Arial" w:cs="Arial" w:eastAsia="Arial" w:hAnsi="Arial"/>
          <w:sz w:val="22"/>
          <w:szCs w:val="22"/>
        </w:rPr>
        <w:t xml:space="preserve">Se implementan tres modelos, dos supervisados y uno no supervisado.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Modelo</w:t>
            </w:r>
          </w:p>
        </w:tc>
        <w:tc>
          <w:tcPr>
            <w:tcW w:type="dxa" w:w="2250"/>
            <w:shd w:fill="D9D9D9" w:val="clear"/>
          </w:tcPr>
          <w:p>
            <w:pPr>
              <w:spacing w:after="0"/>
            </w:pPr>
            <w:r>
              <w:rPr>
                <w:rFonts w:ascii="Arial" w:cs="Arial" w:eastAsia="Arial" w:hAnsi="Arial"/>
                <w:b/>
                <w:bCs/>
                <w:sz w:val="20"/>
                <w:szCs w:val="20"/>
              </w:rPr>
              <w:t xml:space="preserve">Aprendizaje</w:t>
            </w:r>
          </w:p>
        </w:tc>
        <w:tc>
          <w:tcPr>
            <w:tcW w:type="dxa" w:w="2250"/>
            <w:shd w:fill="D9D9D9" w:val="clear"/>
          </w:tcPr>
          <w:p>
            <w:pPr>
              <w:spacing w:after="0"/>
            </w:pPr>
            <w:r>
              <w:rPr>
                <w:rFonts w:ascii="Arial" w:cs="Arial" w:eastAsia="Arial" w:hAnsi="Arial"/>
                <w:b/>
                <w:bCs/>
                <w:sz w:val="20"/>
                <w:szCs w:val="20"/>
              </w:rPr>
              <w:t xml:space="preserve">Construcción</w:t>
            </w:r>
          </w:p>
        </w:tc>
        <w:tc>
          <w:tcPr>
            <w:tcW w:type="dxa" w:w="2250"/>
            <w:shd w:fill="D9D9D9" w:val="clear"/>
          </w:tcPr>
          <w:p>
            <w:pPr>
              <w:spacing w:after="0"/>
            </w:pPr>
            <w:r>
              <w:rPr>
                <w:rFonts w:ascii="Arial" w:cs="Arial" w:eastAsia="Arial" w:hAnsi="Arial"/>
                <w:b/>
                <w:bCs/>
                <w:sz w:val="20"/>
                <w:szCs w:val="20"/>
              </w:rPr>
              <w:t xml:space="preserve">Qué busca</w:t>
            </w:r>
          </w:p>
        </w:tc>
      </w:tr>
      <w:tr>
        <w:tc>
          <w:tcPr>
            <w:tcW w:type="dxa" w:w="2250"/>
          </w:tcPr>
          <w:p>
            <w:pPr>
              <w:spacing w:after="0"/>
            </w:pPr>
            <w:r>
              <w:rPr>
                <w:rFonts w:ascii="Arial" w:cs="Arial" w:eastAsia="Arial" w:hAnsi="Arial"/>
                <w:b w:val="false"/>
                <w:bCs w:val="false"/>
                <w:sz w:val="20"/>
                <w:szCs w:val="20"/>
              </w:rPr>
              <w:t xml:space="preserve">XGBoost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secuencia, cada uno corrige al anterior</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Random Forest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paralelo, voto promediado</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Isolation Forest</w:t>
            </w:r>
          </w:p>
        </w:tc>
        <w:tc>
          <w:tcPr>
            <w:tcW w:type="dxa" w:w="2250"/>
          </w:tcPr>
          <w:p>
            <w:pPr>
              <w:spacing w:after="0"/>
            </w:pPr>
            <w:r>
              <w:rPr>
                <w:rFonts w:ascii="Arial" w:cs="Arial" w:eastAsia="Arial" w:hAnsi="Arial"/>
                <w:b w:val="false"/>
                <w:bCs w:val="false"/>
                <w:sz w:val="20"/>
                <w:szCs w:val="20"/>
              </w:rPr>
              <w:t xml:space="preserve">No supervisado</w:t>
            </w:r>
          </w:p>
        </w:tc>
        <w:tc>
          <w:tcPr>
            <w:tcW w:type="dxa" w:w="2250"/>
          </w:tcPr>
          <w:p>
            <w:pPr>
              <w:spacing w:after="0"/>
            </w:pPr>
            <w:r>
              <w:rPr>
                <w:rFonts w:ascii="Arial" w:cs="Arial" w:eastAsia="Arial" w:hAnsi="Arial"/>
                <w:b w:val="false"/>
                <w:bCs w:val="false"/>
                <w:sz w:val="20"/>
                <w:szCs w:val="20"/>
              </w:rPr>
              <w:t xml:space="preserve">Cortes aleatorios; mide cuánto cuesta aislar cada punto</w:t>
            </w:r>
          </w:p>
        </w:tc>
        <w:tc>
          <w:tcPr>
            <w:tcW w:type="dxa" w:w="2250"/>
          </w:tcPr>
          <w:p>
            <w:pPr>
              <w:spacing w:after="0"/>
            </w:pPr>
            <w:r>
              <w:rPr>
                <w:rFonts w:ascii="Arial" w:cs="Arial" w:eastAsia="Arial" w:hAnsi="Arial"/>
                <w:b w:val="false"/>
                <w:bCs w:val="false"/>
                <w:sz w:val="20"/>
                <w:szCs w:val="20"/>
              </w:rPr>
              <w:t xml:space="preserve">Lo infrecuente</w:t>
            </w:r>
          </w:p>
        </w:tc>
      </w:tr>
    </w:tbl>
    <w:p>
      <w:pPr>
        <w:spacing w:after="160"/>
      </w:pPr>
    </w:p>
    <w:p>
      <w:pPr>
        <w:spacing w:after="160" w:line="360" w:lineRule="auto"/>
        <w:ind w:firstLine="425"/>
        <w:jc w:val="both"/>
      </w:pPr>
      <w:r>
        <w:rPr>
          <w:rFonts w:ascii="Arial" w:cs="Arial" w:eastAsia="Arial" w:hAnsi="Arial"/>
          <w:sz w:val="22"/>
          <w:szCs w:val="22"/>
        </w:rPr>
        <w:t xml:space="preserve">El Isolation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pPr>
        <w:spacing w:after="160" w:line="360" w:lineRule="auto"/>
        <w:ind w:firstLine="425"/>
        <w:jc w:val="both"/>
      </w:pPr>
      <w:r>
        <w:rPr>
          <w:rFonts w:ascii="Arial" w:cs="Arial" w:eastAsia="Arial" w:hAnsi="Arial"/>
          <w:sz w:val="22"/>
          <w:szCs w:val="22"/>
        </w:rPr>
        <w:t xml:space="preserve">Random Forest se añadió a instancia del tutor para justificar con datos la elección de XGBoost. El resultado, detallado en el capítulo 5, obligó a matizar esa justificación.</w:t>
      </w:r>
    </w:p>
    <w:p>
      <w:pPr>
        <w:spacing w:after="160" w:line="360" w:lineRule="auto"/>
        <w:ind w:firstLine="425"/>
        <w:jc w:val="both"/>
      </w:pPr>
      <w:r>
        <w:rPr>
          <w:rFonts w:ascii="Arial" w:cs="Arial" w:eastAsia="Arial" w:hAnsi="Arial"/>
          <w:b/>
          <w:bCs/>
          <w:sz w:val="22"/>
          <w:szCs w:val="22"/>
        </w:rPr>
        <w:t xml:space="preserve">Conviene precisar qué modelo opera realmente el sistema, porque los tres se entrenan y ninguna sección lo dice de forma explícita hasta ahora: XGBoost, y solo XGBoost.</w:t>
      </w:r>
      <w:r>
        <w:rPr>
          <w:rFonts w:ascii="Arial" w:cs="Arial" w:eastAsia="Arial" w:hAnsi="Arial"/>
          <w:sz w:val="22"/>
          <w:szCs w:val="22"/>
        </w:rPr>
        <w:t xml:space="preserve"> Es el que puntúa cada transacción y el que calcula, mediante Shapley, las contribuciones por variable que se inyectan en el expediente de los agentes. El Isolation Forest se calcula en cada puntuación pero su resultado no llega a la capa 2. Random Forest no se carga en ningún momento del flujo operativo: existe únicamente como término de comparación, aquí y en 5.1, para justificar o matizar con datos la elección de XGBoost, no como una alternativa desplegada.</w:t>
      </w:r>
    </w:p>
    <w:p>
      <w:pPr>
        <w:pStyle w:val="Heading3"/>
        <w:spacing w:after="200" w:before="360"/>
      </w:pPr>
      <w:r>
        <w:rPr>
          <w:rFonts w:ascii="Arial" w:cs="Arial" w:eastAsia="Arial" w:hAnsi="Arial"/>
          <w:b/>
          <w:bCs/>
          <w:color w:val="000000"/>
          <w:sz w:val="24"/>
          <w:szCs w:val="24"/>
        </w:rPr>
        <w:t xml:space="preserve">4.3.2 Tratamiento del desbalanceo</w:t>
      </w:r>
    </w:p>
    <w:p>
      <w:pPr>
        <w:spacing w:after="160" w:line="360" w:lineRule="auto"/>
        <w:ind w:firstLine="425"/>
        <w:jc w:val="both"/>
      </w:pPr>
      <w:r>
        <w:rPr>
          <w:rFonts w:ascii="Arial" w:cs="Arial" w:eastAsia="Arial" w:hAnsi="Arial"/>
          <w:sz w:val="22"/>
          <w:szCs w:val="22"/>
        </w:rPr>
        <w:t xml:space="preserve">Con una prevalencia del 0,173 %, un modelo que prediga siempre la clase mayoritaria acierta el 99,83 % de las veces. El desbalanceo debe tratarse explícitamente.</w:t>
      </w:r>
    </w:p>
    <w:p>
      <w:pPr>
        <w:spacing w:after="160" w:line="360" w:lineRule="auto"/>
        <w:ind w:firstLine="425"/>
        <w:jc w:val="both"/>
      </w:pPr>
      <w:r>
        <w:rPr>
          <w:rFonts w:ascii="Arial" w:cs="Arial" w:eastAsia="Arial" w:hAnsi="Arial"/>
          <w:sz w:val="22"/>
          <w:szCs w:val="22"/>
        </w:rPr>
        <w:t xml:space="preserve">Existen cuatro familias de solución: submuestrear la clase mayoritaria, sobremuestrear la minoritaria, generar ejemplos sintéticos mediante técnicas como SMOTE, o ponderar el error de cada clase. Se optó por la última, mediante el parámetro que multiplica el peso del gradiente de la clase positiva.</w:t>
      </w:r>
    </w:p>
    <w:p>
      <w:pPr>
        <w:spacing w:after="160" w:line="360" w:lineRule="auto"/>
        <w:ind w:firstLine="425"/>
        <w:jc w:val="both"/>
      </w:pPr>
      <w:r>
        <w:rPr>
          <w:rFonts w:ascii="Arial" w:cs="Arial" w:eastAsia="Arial" w:hAnsi="Arial"/>
          <w:sz w:val="22"/>
          <w:szCs w:val="22"/>
        </w:rPr>
        <w:t xml:space="preserve">La justificación es doble. No descarta información, a diferencia del submuestreo, y no inventa observaciones que no existen, a diferencia del sobremuestreo sintético. Pero hay una razón adicional de peso: </w:t>
      </w:r>
      <w:r>
        <w:rPr>
          <w:rFonts w:ascii="Arial" w:cs="Arial" w:eastAsia="Arial" w:hAnsi="Arial"/>
          <w:b/>
          <w:bCs/>
          <w:sz w:val="22"/>
          <w:szCs w:val="22"/>
        </w:rPr>
        <w:t xml:space="preserve">el remuestreo sintético aplicado antes de partir el conjunto es una fuente documentada de fuga de información</w:t>
      </w:r>
      <w:r>
        <w:rPr>
          <w:rFonts w:ascii="Arial" w:cs="Arial" w:eastAsia="Arial" w:hAnsi="Arial"/>
          <w:sz w:val="22"/>
          <w:szCs w:val="22"/>
        </w:rPr>
        <w:t xml:space="preserve">, y la ponderación por gradiente no puede incurrir en ella por construcción. Este punto se desarrolla en el capítulo 2.</w:t>
      </w:r>
    </w:p>
    <w:p>
      <w:pPr>
        <w:pStyle w:val="Heading3"/>
        <w:spacing w:after="200" w:before="360"/>
      </w:pPr>
      <w:r>
        <w:rPr>
          <w:rFonts w:ascii="Arial" w:cs="Arial" w:eastAsia="Arial" w:hAnsi="Arial"/>
          <w:b/>
          <w:bCs/>
          <w:color w:val="000000"/>
          <w:sz w:val="24"/>
          <w:szCs w:val="24"/>
        </w:rPr>
        <w:t xml:space="preserve">4.3.3 Las dos particiones</w:t>
      </w:r>
    </w:p>
    <w:p>
      <w:pPr>
        <w:spacing w:after="160" w:line="360" w:lineRule="auto"/>
        <w:ind w:firstLine="425"/>
        <w:jc w:val="both"/>
      </w:pPr>
      <w:r>
        <w:rPr>
          <w:rFonts w:ascii="Arial" w:cs="Arial" w:eastAsia="Arial" w:hAnsi="Arial"/>
          <w:sz w:val="22"/>
          <w:szCs w:val="22"/>
        </w:rPr>
        <w:t xml:space="preserve">Todos los modelos se evalúan sobre dos particiones distintas.</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aleatoria</w:t>
      </w:r>
      <w:r>
        <w:rPr>
          <w:rFonts w:ascii="Arial" w:cs="Arial" w:eastAsia="Arial" w:hAnsi="Arial"/>
          <w:sz w:val="22"/>
          <w:szCs w:val="22"/>
        </w:rPr>
        <w:t xml:space="preserve"> reparte las transacciones al azar conservando la proporción de fraude. Es la que emplea la mayor parte de la literatura y permite la comparación.</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temporal</w:t>
      </w:r>
      <w:r>
        <w:rPr>
          <w:rFonts w:ascii="Arial" w:cs="Arial" w:eastAsia="Arial" w:hAnsi="Arial"/>
          <w:sz w:val="22"/>
          <w:szCs w:val="22"/>
        </w:rPr>
        <w:t xml:space="preserve"> ordena por tiempo y corta al ochenta por ciento: se entrena con el pasado y se predice el futuro. Es la única que reproduce las condiciones reales de explotación, y por tanto la que se usa para los modelos que emplean los agentes.</w:t>
      </w:r>
    </w:p>
    <w:p>
      <w:pPr>
        <w:spacing w:after="160" w:line="360" w:lineRule="auto"/>
        <w:ind w:firstLine="425"/>
        <w:jc w:val="both"/>
      </w:pPr>
      <w:r>
        <w:rPr>
          <w:rFonts w:ascii="Arial" w:cs="Arial" w:eastAsia="Arial" w:hAnsi="Arial"/>
          <w:sz w:val="22"/>
          <w:szCs w:val="22"/>
        </w:rPr>
        <w:t xml:space="preserve">Reportar ambas no es redundancia. Como se verá en el capítulo 5, la conclusión sobre qué modelo es superior depende de cuál se elija, lo que constituye en sí mismo un resultado metodológico.</w:t>
      </w:r>
    </w:p>
    <w:p>
      <w:pPr>
        <w:pStyle w:val="Heading3"/>
        <w:spacing w:after="200" w:before="360"/>
      </w:pPr>
      <w:r>
        <w:rPr>
          <w:rFonts w:ascii="Arial" w:cs="Arial" w:eastAsia="Arial" w:hAnsi="Arial"/>
          <w:b/>
          <w:bCs/>
          <w:color w:val="000000"/>
          <w:sz w:val="24"/>
          <w:szCs w:val="24"/>
        </w:rPr>
        <w:t xml:space="preserve">4.3.4 Explicabilidad sin dependencias adicionales</w:t>
      </w:r>
    </w:p>
    <w:p>
      <w:pPr>
        <w:spacing w:after="160" w:line="360" w:lineRule="auto"/>
        <w:ind w:firstLine="425"/>
        <w:jc w:val="both"/>
      </w:pPr>
      <w:r>
        <w:rPr>
          <w:rFonts w:ascii="Arial" w:cs="Arial" w:eastAsia="Arial" w:hAnsi="Arial"/>
          <w:sz w:val="22"/>
          <w:szCs w:val="22"/>
        </w:rPr>
        <w:t xml:space="preserve">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pPr>
        <w:spacing w:after="160" w:line="360" w:lineRule="auto"/>
        <w:ind w:firstLine="425"/>
        <w:jc w:val="both"/>
      </w:pPr>
      <w:r>
        <w:rPr>
          <w:rFonts w:ascii="Arial" w:cs="Arial" w:eastAsia="Arial" w:hAnsi="Arial"/>
          <w:sz w:val="22"/>
          <w:szCs w:val="22"/>
        </w:rPr>
        <w:t xml:space="preserve">XGBoost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pPr>
        <w:spacing w:after="160" w:line="360" w:lineRule="auto"/>
        <w:ind w:firstLine="425"/>
        <w:jc w:val="both"/>
      </w:pPr>
      <w:r>
        <w:rPr>
          <w:rFonts w:ascii="Arial" w:cs="Arial" w:eastAsia="Arial" w:hAnsi="Arial"/>
          <w:sz w:val="22"/>
          <w:szCs w:val="22"/>
        </w:rPr>
        <w:t xml:space="preserve">Esta propiedad es una de las razones de peso para haber elegido XGBoost, aunque conviene precisar que no es exclusiva: existen implementaciones exactas equivalentes para Random Forest en bibliotecas de terceros.</w:t>
      </w:r>
    </w:p>
    <w:p>
      <w:pPr>
        <w:pStyle w:val="Heading2"/>
        <w:spacing w:after="200" w:before="360"/>
      </w:pPr>
      <w:r>
        <w:rPr>
          <w:rFonts w:ascii="Arial" w:cs="Arial" w:eastAsia="Arial" w:hAnsi="Arial"/>
          <w:b/>
          <w:bCs/>
          <w:color w:val="000000"/>
          <w:sz w:val="26"/>
          <w:szCs w:val="26"/>
        </w:rPr>
        <w:t xml:space="preserve">4.4 Capa 2: el departamento de agentes</w:t>
      </w:r>
    </w:p>
    <w:p>
      <w:pPr>
        <w:spacing w:after="80" w:before="240"/>
        <w:jc w:val="center"/>
      </w:pPr>
      <w:r>
        <w:drawing>
          <wp:inline distT="0" distB="0" distL="0" distR="0">
            <wp:extent cx="540067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695575"/>
                    </a:xfrm>
                    <a:prstGeom prst="rect">
                      <a:avLst/>
                    </a:prstGeom>
                  </pic:spPr>
                </pic:pic>
              </a:graphicData>
            </a:graphic>
          </wp:inline>
        </w:drawing>
      </w:r>
    </w:p>
    <w:p>
      <w:pPr>
        <w:spacing w:after="240"/>
        <w:jc w:val="center"/>
      </w:pPr>
      <w:r>
        <w:rPr>
          <w:i/>
          <w:iCs/>
          <w:sz w:val="20"/>
          <w:szCs w:val="20"/>
        </w:rPr>
        <w:t xml:space="preserve">Figura 9. Traza de CrewAI durante una ejecución: el Coordinador entrega su resumen del lote y el Analista de datos toma el turno.</w:t>
      </w:r>
    </w:p>
    <w:p>
      <w:pPr>
        <w:pStyle w:val="Heading3"/>
        <w:spacing w:after="200" w:before="360"/>
      </w:pPr>
      <w:r>
        <w:rPr>
          <w:rFonts w:ascii="Arial" w:cs="Arial" w:eastAsia="Arial" w:hAnsi="Arial"/>
          <w:b/>
          <w:bCs/>
          <w:color w:val="000000"/>
          <w:sz w:val="24"/>
          <w:szCs w:val="24"/>
        </w:rPr>
        <w:t xml:space="preserve">4.4.1 Marco de orquestación</w:t>
      </w:r>
    </w:p>
    <w:p>
      <w:pPr>
        <w:spacing w:after="160" w:line="360" w:lineRule="auto"/>
        <w:ind w:firstLine="425"/>
        <w:jc w:val="both"/>
      </w:pPr>
      <w:r>
        <w:rPr>
          <w:rFonts w:ascii="Arial" w:cs="Arial" w:eastAsia="Arial" w:hAnsi="Arial"/>
          <w:sz w:val="22"/>
          <w:szCs w:val="22"/>
        </w:rPr>
        <w:t xml:space="preserve">Se emplea CrewAI con proceso secuencial. El marco ofrece también un modo jerárquico, en el que un agente gestor decide a quién delegar cada tarea, más elegante sobre el papel y más parecido a un departamento real.</w:t>
      </w:r>
    </w:p>
    <w:p>
      <w:pPr>
        <w:spacing w:after="160" w:line="360" w:lineRule="auto"/>
        <w:ind w:firstLine="425"/>
        <w:jc w:val="both"/>
      </w:pPr>
      <w:r>
        <w:rPr>
          <w:rFonts w:ascii="Arial" w:cs="Arial" w:eastAsia="Arial" w:hAnsi="Arial"/>
          <w:sz w:val="22"/>
          <w:szCs w:val="22"/>
        </w:rPr>
        <w:t xml:space="preserve">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pPr>
        <w:spacing w:after="160" w:line="360" w:lineRule="auto"/>
        <w:ind w:firstLine="425"/>
        <w:jc w:val="both"/>
      </w:pPr>
      <w:r>
        <w:rPr>
          <w:rFonts w:ascii="Arial" w:cs="Arial" w:eastAsia="Arial" w:hAnsi="Arial"/>
          <w:sz w:val="22"/>
          <w:szCs w:val="22"/>
        </w:rPr>
        <w:t xml:space="preserve">Debe declararse que esta decisión se tomó evaluando el modo jerárquico únicamente con el modelo menor. No se ha reevaluado con modelos más capaces, y la conclusión no es extrapolable a ellos.</w:t>
      </w:r>
    </w:p>
    <w:p>
      <w:pPr>
        <w:pStyle w:val="Heading3"/>
        <w:spacing w:after="200" w:before="360"/>
      </w:pPr>
      <w:r>
        <w:rPr>
          <w:rFonts w:ascii="Arial" w:cs="Arial" w:eastAsia="Arial" w:hAnsi="Arial"/>
          <w:b/>
          <w:bCs/>
          <w:color w:val="000000"/>
          <w:sz w:val="24"/>
          <w:szCs w:val="24"/>
        </w:rPr>
        <w:t xml:space="preserve">4.4.2 Los seis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Agente</w:t>
            </w:r>
          </w:p>
        </w:tc>
        <w:tc>
          <w:tcPr>
            <w:tcW w:type="dxa" w:w="3000"/>
            <w:shd w:fill="D9D9D9" w:val="clear"/>
          </w:tcPr>
          <w:p>
            <w:pPr>
              <w:spacing w:after="0"/>
            </w:pPr>
            <w:r>
              <w:rPr>
                <w:rFonts w:ascii="Arial" w:cs="Arial" w:eastAsia="Arial" w:hAnsi="Arial"/>
                <w:b/>
                <w:bCs/>
                <w:sz w:val="20"/>
                <w:szCs w:val="20"/>
              </w:rPr>
              <w:t xml:space="preserve">Función</w:t>
            </w:r>
          </w:p>
        </w:tc>
        <w:tc>
          <w:tcPr>
            <w:tcW w:type="dxa" w:w="3000"/>
            <w:shd w:fill="D9D9D9" w:val="clear"/>
          </w:tcPr>
          <w:p>
            <w:pPr>
              <w:spacing w:after="0"/>
            </w:pPr>
            <w:r>
              <w:rPr>
                <w:rFonts w:ascii="Arial" w:cs="Arial" w:eastAsia="Arial" w:hAnsi="Arial"/>
                <w:b/>
                <w:bCs/>
                <w:sz w:val="20"/>
                <w:szCs w:val="20"/>
              </w:rPr>
              <w:t xml:space="preserve">Herramientas</w:t>
            </w:r>
          </w:p>
        </w:tc>
      </w:tr>
      <w:tr>
        <w:tc>
          <w:tcPr>
            <w:tcW w:type="dxa" w:w="3000"/>
          </w:tcPr>
          <w:p>
            <w:pPr>
              <w:spacing w:after="0"/>
            </w:pPr>
            <w:r>
              <w:rPr>
                <w:rFonts w:ascii="Arial" w:cs="Arial" w:eastAsia="Arial" w:hAnsi="Arial"/>
                <w:b w:val="false"/>
                <w:bCs w:val="false"/>
                <w:sz w:val="20"/>
                <w:szCs w:val="20"/>
              </w:rPr>
              <w:t xml:space="preserve">Coordinador</w:t>
            </w:r>
          </w:p>
        </w:tc>
        <w:tc>
          <w:tcPr>
            <w:tcW w:type="dxa" w:w="3000"/>
          </w:tcPr>
          <w:p>
            <w:pPr>
              <w:spacing w:after="0"/>
            </w:pPr>
            <w:r>
              <w:rPr>
                <w:rFonts w:ascii="Arial" w:cs="Arial" w:eastAsia="Arial" w:hAnsi="Arial"/>
                <w:b w:val="false"/>
                <w:bCs w:val="false"/>
                <w:sz w:val="20"/>
                <w:szCs w:val="20"/>
              </w:rPr>
              <w:t xml:space="preserve">Dimensiona el lote recibido</w:t>
            </w:r>
          </w:p>
        </w:tc>
        <w:tc>
          <w:tcPr>
            <w:tcW w:type="dxa" w:w="3000"/>
          </w:tcPr>
          <w:p>
            <w:pPr>
              <w:spacing w:after="0"/>
            </w:pPr>
            <w:r>
              <w:rPr>
                <w:rFonts w:ascii="Arial" w:cs="Arial" w:eastAsia="Arial" w:hAnsi="Arial"/>
                <w:b w:val="false"/>
                <w:bCs w:val="false"/>
                <w:sz w:val="20"/>
                <w:szCs w:val="20"/>
              </w:rPr>
              <w:t xml:space="preserve">Estadísticas</w:t>
            </w:r>
          </w:p>
        </w:tc>
      </w:tr>
      <w:tr>
        <w:tc>
          <w:tcPr>
            <w:tcW w:type="dxa" w:w="3000"/>
          </w:tcPr>
          <w:p>
            <w:pPr>
              <w:spacing w:after="0"/>
            </w:pPr>
            <w:r>
              <w:rPr>
                <w:rFonts w:ascii="Arial" w:cs="Arial" w:eastAsia="Arial" w:hAnsi="Arial"/>
                <w:b w:val="false"/>
                <w:bCs w:val="false"/>
                <w:sz w:val="20"/>
                <w:szCs w:val="20"/>
              </w:rPr>
              <w:t xml:space="preserve">Analista de datos</w:t>
            </w:r>
          </w:p>
        </w:tc>
        <w:tc>
          <w:tcPr>
            <w:tcW w:type="dxa" w:w="3000"/>
          </w:tcPr>
          <w:p>
            <w:pPr>
              <w:spacing w:after="0"/>
            </w:pPr>
            <w:r>
              <w:rPr>
                <w:rFonts w:ascii="Arial" w:cs="Arial" w:eastAsia="Arial" w:hAnsi="Arial"/>
                <w:b w:val="false"/>
                <w:bCs w:val="false"/>
                <w:sz w:val="20"/>
                <w:szCs w:val="20"/>
              </w:rPr>
              <w:t xml:space="preserve">Describe composición y patrones</w:t>
            </w:r>
          </w:p>
        </w:tc>
        <w:tc>
          <w:tcPr>
            <w:tcW w:type="dxa" w:w="3000"/>
          </w:tcPr>
          <w:p>
            <w:pPr>
              <w:spacing w:after="0"/>
            </w:pPr>
            <w:r>
              <w:rPr>
                <w:rFonts w:ascii="Arial" w:cs="Arial" w:eastAsia="Arial" w:hAnsi="Arial"/>
                <w:b w:val="false"/>
                <w:bCs w:val="false"/>
                <w:sz w:val="20"/>
                <w:szCs w:val="20"/>
              </w:rPr>
              <w:t xml:space="preserve">Estadísticas, priorización</w:t>
            </w:r>
          </w:p>
        </w:tc>
      </w:tr>
      <w:tr>
        <w:tc>
          <w:tcPr>
            <w:tcW w:type="dxa" w:w="3000"/>
          </w:tcPr>
          <w:p>
            <w:pPr>
              <w:spacing w:after="0"/>
            </w:pPr>
            <w:r>
              <w:rPr>
                <w:rFonts w:ascii="Arial" w:cs="Arial" w:eastAsia="Arial" w:hAnsi="Arial"/>
                <w:b w:val="false"/>
                <w:bCs w:val="false"/>
                <w:sz w:val="20"/>
                <w:szCs w:val="20"/>
              </w:rPr>
              <w:t xml:space="preserve">Modelador</w:t>
            </w:r>
          </w:p>
        </w:tc>
        <w:tc>
          <w:tcPr>
            <w:tcW w:type="dxa" w:w="3000"/>
          </w:tcPr>
          <w:p>
            <w:pPr>
              <w:spacing w:after="0"/>
            </w:pPr>
            <w:r>
              <w:rPr>
                <w:rFonts w:ascii="Arial" w:cs="Arial" w:eastAsia="Arial" w:hAnsi="Arial"/>
                <w:b w:val="false"/>
                <w:bCs w:val="false"/>
                <w:sz w:val="20"/>
                <w:szCs w:val="20"/>
              </w:rPr>
              <w:t xml:space="preserve">Presenta los casos elevados</w:t>
            </w:r>
          </w:p>
        </w:tc>
        <w:tc>
          <w:tcPr>
            <w:tcW w:type="dxa" w:w="3000"/>
          </w:tcPr>
          <w:p>
            <w:pPr>
              <w:spacing w:after="0"/>
            </w:pPr>
            <w:r>
              <w:rPr>
                <w:rFonts w:ascii="Arial" w:cs="Arial" w:eastAsia="Arial" w:hAnsi="Arial"/>
                <w:b w:val="false"/>
                <w:bCs w:val="false"/>
                <w:sz w:val="20"/>
                <w:szCs w:val="20"/>
              </w:rPr>
              <w:t xml:space="preserve">Priorización</w:t>
            </w:r>
          </w:p>
        </w:tc>
      </w:tr>
      <w:tr>
        <w:tc>
          <w:tcPr>
            <w:tcW w:type="dxa" w:w="3000"/>
          </w:tcPr>
          <w:p>
            <w:pPr>
              <w:spacing w:after="0"/>
            </w:pPr>
            <w:r>
              <w:rPr>
                <w:rFonts w:ascii="Arial" w:cs="Arial" w:eastAsia="Arial" w:hAnsi="Arial"/>
                <w:b w:val="false"/>
                <w:bCs w:val="false"/>
                <w:sz w:val="20"/>
                <w:szCs w:val="20"/>
              </w:rPr>
              <w:t xml:space="preserve">Evaluador</w:t>
            </w:r>
          </w:p>
        </w:tc>
        <w:tc>
          <w:tcPr>
            <w:tcW w:type="dxa" w:w="3000"/>
          </w:tcPr>
          <w:p>
            <w:pPr>
              <w:spacing w:after="0"/>
            </w:pPr>
            <w:r>
              <w:rPr>
                <w:rFonts w:ascii="Arial" w:cs="Arial" w:eastAsia="Arial" w:hAnsi="Arial"/>
                <w:b w:val="false"/>
                <w:bCs w:val="false"/>
                <w:sz w:val="20"/>
                <w:szCs w:val="20"/>
              </w:rPr>
              <w:t xml:space="preserve">Explica cuánto debe fiarse el lector del detector</w:t>
            </w:r>
          </w:p>
        </w:tc>
        <w:tc>
          <w:tcPr>
            <w:tcW w:type="dxa" w:w="3000"/>
          </w:tcPr>
          <w:p>
            <w:pPr>
              <w:spacing w:after="0"/>
            </w:pPr>
            <w:r>
              <w:rPr>
                <w:rFonts w:ascii="Arial" w:cs="Arial" w:eastAsia="Arial" w:hAnsi="Arial"/>
                <w:b w:val="false"/>
                <w:bCs w:val="false"/>
                <w:sz w:val="20"/>
                <w:szCs w:val="20"/>
              </w:rPr>
              <w:t xml:space="preserve">Rendimiento</w:t>
            </w:r>
          </w:p>
        </w:tc>
      </w:tr>
      <w:tr>
        <w:tc>
          <w:tcPr>
            <w:tcW w:type="dxa" w:w="3000"/>
          </w:tcPr>
          <w:p>
            <w:pPr>
              <w:spacing w:after="0"/>
            </w:pPr>
            <w:r>
              <w:rPr>
                <w:rFonts w:ascii="Arial" w:cs="Arial" w:eastAsia="Arial" w:hAnsi="Arial"/>
                <w:b w:val="false"/>
                <w:bCs w:val="false"/>
                <w:sz w:val="20"/>
                <w:szCs w:val="20"/>
              </w:rPr>
              <w:t xml:space="preserve">Investigador</w:t>
            </w:r>
          </w:p>
        </w:tc>
        <w:tc>
          <w:tcPr>
            <w:tcW w:type="dxa" w:w="3000"/>
          </w:tcPr>
          <w:p>
            <w:pPr>
              <w:spacing w:after="0"/>
            </w:pPr>
            <w:r>
              <w:rPr>
                <w:rFonts w:ascii="Arial" w:cs="Arial" w:eastAsia="Arial" w:hAnsi="Arial"/>
                <w:b w:val="false"/>
                <w:bCs w:val="false"/>
                <w:sz w:val="20"/>
                <w:szCs w:val="20"/>
              </w:rPr>
              <w:t xml:space="preserve">Explica caso por caso</w:t>
            </w:r>
          </w:p>
        </w:tc>
        <w:tc>
          <w:tcPr>
            <w:tcW w:type="dxa" w:w="3000"/>
          </w:tcPr>
          <w:p>
            <w:pPr>
              <w:spacing w:after="0"/>
            </w:pPr>
            <w:r>
              <w:rPr>
                <w:rFonts w:ascii="Arial" w:cs="Arial" w:eastAsia="Arial" w:hAnsi="Arial"/>
                <w:b w:val="false"/>
                <w:bCs w:val="false"/>
                <w:sz w:val="20"/>
                <w:szCs w:val="20"/>
              </w:rPr>
              <w:t xml:space="preserve">Ninguna</w:t>
            </w:r>
          </w:p>
        </w:tc>
      </w:tr>
      <w:tr>
        <w:tc>
          <w:tcPr>
            <w:tcW w:type="dxa" w:w="3000"/>
          </w:tcPr>
          <w:p>
            <w:pPr>
              <w:spacing w:after="0"/>
            </w:pPr>
            <w:r>
              <w:rPr>
                <w:rFonts w:ascii="Arial" w:cs="Arial" w:eastAsia="Arial" w:hAnsi="Arial"/>
                <w:b w:val="false"/>
                <w:bCs w:val="false"/>
                <w:sz w:val="20"/>
                <w:szCs w:val="20"/>
              </w:rPr>
              <w:t xml:space="preserve">Reportero</w:t>
            </w:r>
          </w:p>
        </w:tc>
        <w:tc>
          <w:tcPr>
            <w:tcW w:type="dxa" w:w="3000"/>
          </w:tcPr>
          <w:p>
            <w:pPr>
              <w:spacing w:after="0"/>
            </w:pPr>
            <w:r>
              <w:rPr>
                <w:rFonts w:ascii="Arial" w:cs="Arial" w:eastAsia="Arial" w:hAnsi="Arial"/>
                <w:b w:val="false"/>
                <w:bCs w:val="false"/>
                <w:sz w:val="20"/>
                <w:szCs w:val="20"/>
              </w:rPr>
              <w:t xml:space="preserve">Redacta el informe final</w:t>
            </w:r>
          </w:p>
        </w:tc>
        <w:tc>
          <w:tcPr>
            <w:tcW w:type="dxa" w:w="3000"/>
          </w:tcPr>
          <w:p>
            <w:pPr>
              <w:spacing w:after="0"/>
            </w:pPr>
            <w:r>
              <w:rPr>
                <w:rFonts w:ascii="Arial" w:cs="Arial" w:eastAsia="Arial" w:hAnsi="Arial"/>
                <w:b w:val="false"/>
                <w:bCs w:val="false"/>
                <w:sz w:val="20"/>
                <w:szCs w:val="20"/>
              </w:rPr>
              <w:t xml:space="preserve">Ninguna</w:t>
            </w:r>
          </w:p>
        </w:tc>
      </w:tr>
    </w:tbl>
    <w:p>
      <w:pPr>
        <w:spacing w:after="160"/>
      </w:pPr>
    </w:p>
    <w:p>
      <w:pPr>
        <w:spacing w:after="160" w:line="360" w:lineRule="auto"/>
        <w:ind w:firstLine="425"/>
        <w:jc w:val="both"/>
      </w:pPr>
      <w:r>
        <w:rPr>
          <w:rFonts w:ascii="Arial" w:cs="Arial" w:eastAsia="Arial" w:hAnsi="Arial"/>
          <w:sz w:val="22"/>
          <w:szCs w:val="22"/>
        </w:rPr>
        <w:t xml:space="preserve">Cada agente recibe únicamente las herramientas propias de su papel. Un catálogo corto reduce de forma apreciable la probabilidad de que el modelo invoque la herramienta equivocada, un problema frecuente en modelos de capacidad limitada.</w:t>
      </w:r>
    </w:p>
    <w:p>
      <w:pPr>
        <w:spacing w:after="160" w:line="360" w:lineRule="auto"/>
        <w:ind w:firstLine="425"/>
        <w:jc w:val="both"/>
      </w:pPr>
      <w:r>
        <w:rPr>
          <w:rFonts w:ascii="Arial" w:cs="Arial" w:eastAsia="Arial" w:hAnsi="Arial"/>
          <w:sz w:val="22"/>
          <w:szCs w:val="22"/>
        </w:rP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prompt, la única respuesta posible pasó a ser la prosa solicitada. La medida ahorra además cuatro llamadas al modelo por ejecución.</w:t>
      </w:r>
    </w:p>
    <w:p>
      <w:pPr>
        <w:pStyle w:val="Heading3"/>
        <w:spacing w:after="200" w:before="360"/>
      </w:pPr>
      <w:r>
        <w:rPr>
          <w:rFonts w:ascii="Arial" w:cs="Arial" w:eastAsia="Arial" w:hAnsi="Arial"/>
          <w:b/>
          <w:bCs/>
          <w:color w:val="000000"/>
          <w:sz w:val="24"/>
          <w:szCs w:val="24"/>
        </w:rPr>
        <w:t xml:space="preserve">4.4.3 El expediente determinista</w:t>
      </w:r>
    </w:p>
    <w:p>
      <w:pPr>
        <w:spacing w:after="160" w:line="360" w:lineRule="auto"/>
        <w:ind w:firstLine="425"/>
        <w:jc w:val="both"/>
      </w:pPr>
      <w:r>
        <w:rPr>
          <w:rFonts w:ascii="Arial" w:cs="Arial" w:eastAsia="Arial" w:hAnsi="Arial"/>
          <w:sz w:val="22"/>
          <w:szCs w:val="22"/>
        </w:rPr>
        <w:t xml:space="preserve">Es la decisión de diseño más importante del sistema, y nació de un fallo.</w:t>
      </w:r>
    </w:p>
    <w:p>
      <w:pPr>
        <w:spacing w:after="160" w:line="360" w:lineRule="auto"/>
        <w:ind w:firstLine="425"/>
        <w:jc w:val="both"/>
      </w:pPr>
      <w:r>
        <w:rPr>
          <w:rFonts w:ascii="Arial" w:cs="Arial" w:eastAsia="Arial" w:hAnsi="Arial"/>
          <w:b/>
          <w:bCs/>
          <w:sz w:val="22"/>
          <w:szCs w:val="22"/>
        </w:rPr>
        <w:t xml:space="preserve">Qué ocurrió.</w:t>
      </w:r>
      <w:r>
        <w:rPr>
          <w:rFonts w:ascii="Arial" w:cs="Arial" w:eastAsia="Arial" w:hAnsi="Arial"/>
          <w:sz w:val="22"/>
          <w:szCs w:val="22"/>
        </w:rP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pPr>
        <w:spacing w:after="160" w:line="360" w:lineRule="auto"/>
        <w:ind w:firstLine="425"/>
        <w:jc w:val="both"/>
      </w:pPr>
      <w:r>
        <w:rPr>
          <w:rFonts w:ascii="Arial" w:cs="Arial" w:eastAsia="Arial" w:hAnsi="Arial"/>
          <w:b/>
          <w:bCs/>
          <w:sz w:val="22"/>
          <w:szCs w:val="22"/>
        </w:rPr>
        <w:t xml:space="preserve">La lección es de diseño, no de modelo.</w:t>
      </w:r>
      <w:r>
        <w:rPr>
          <w:rFonts w:ascii="Arial" w:cs="Arial" w:eastAsia="Arial" w:hAnsi="Arial"/>
          <w:sz w:val="22"/>
          <w:szCs w:val="22"/>
        </w:rPr>
        <w:t xml:space="preserve"> Un camino de datos determinista no debe atravesar un componente estocástico. Los identificadores proceden del detector; hacerlos pasar por un modelo de lenguaje para llegar al siguiente agente equivale a pedir que se pierdan.</w:t>
      </w:r>
    </w:p>
    <w:p>
      <w:pPr>
        <w:spacing w:after="160" w:line="360" w:lineRule="auto"/>
        <w:ind w:firstLine="425"/>
        <w:jc w:val="both"/>
      </w:pPr>
      <w:r>
        <w:rPr>
          <w:rFonts w:ascii="Arial" w:cs="Arial" w:eastAsia="Arial" w:hAnsi="Arial"/>
          <w:b/>
          <w:bCs/>
          <w:sz w:val="22"/>
          <w:szCs w:val="22"/>
        </w:rPr>
        <w:t xml:space="preserve">La corrección.</w:t>
      </w:r>
      <w:r>
        <w:rPr>
          <w:rFonts w:ascii="Arial" w:cs="Arial" w:eastAsia="Arial" w:hAnsi="Arial"/>
          <w:sz w:val="22"/>
          <w:szCs w:val="22"/>
        </w:rPr>
        <w:t xml:space="preserve"> El expediente completo —identificadores, probabilidades, importes y contribuciones por variable— se calcula sin intervención del modelo y se inyecta literalmente en el prompt de cada agente que lo necesita. Al modelo se le pide que narre hechos que tiene delante, no que los recuerde.</w:t>
      </w:r>
    </w:p>
    <w:p>
      <w:pPr>
        <w:spacing w:after="160" w:line="360" w:lineRule="auto"/>
        <w:ind w:firstLine="425"/>
        <w:jc w:val="both"/>
      </w:pPr>
      <w:r>
        <w:rPr>
          <w:rFonts w:ascii="Arial" w:cs="Arial" w:eastAsia="Arial" w:hAnsi="Arial"/>
          <w:sz w:val="22"/>
          <w:szCs w:val="22"/>
        </w:rP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alterar uno es trivial, mientras que los números pequeños se representan como una unidad. La correspondencia con el índice real se mantiene fuera del alcance del modelo.</w:t>
      </w:r>
    </w:p>
    <w:p>
      <w:pPr>
        <w:pStyle w:val="Heading3"/>
        <w:spacing w:after="200" w:before="360"/>
      </w:pPr>
      <w:r>
        <w:rPr>
          <w:rFonts w:ascii="Arial" w:cs="Arial" w:eastAsia="Arial" w:hAnsi="Arial"/>
          <w:b/>
          <w:bCs/>
          <w:color w:val="000000"/>
          <w:sz w:val="24"/>
          <w:szCs w:val="24"/>
        </w:rPr>
        <w:t xml:space="preserve">4.4.4 Los dos modos de autoridad</w:t>
      </w:r>
    </w:p>
    <w:p>
      <w:pPr>
        <w:spacing w:after="160" w:line="360" w:lineRule="auto"/>
        <w:ind w:firstLine="425"/>
        <w:jc w:val="both"/>
      </w:pPr>
      <w:r>
        <w:rPr>
          <w:rFonts w:ascii="Arial" w:cs="Arial" w:eastAsia="Arial" w:hAnsi="Arial"/>
          <w:sz w:val="22"/>
          <w:szCs w:val="22"/>
        </w:rPr>
        <w:t xml:space="preserve">El experimento central del trabajo consiste en variar cuánta autoridad se concede a la capa 2.</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interpreta</w:t>
      </w:r>
      <w:r>
        <w:rPr>
          <w:rFonts w:ascii="Arial" w:cs="Arial" w:eastAsia="Arial" w:hAnsi="Arial"/>
          <w:sz w:val="22"/>
          <w:szCs w:val="22"/>
        </w:rPr>
        <w:t xml:space="preserve">, el detector decide qué casos se elevan y el modelo de lenguaje se limita a explicarlos. La capacidad de detección del sistema coincide con la del detector por construcción.</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revisa</w:t>
      </w:r>
      <w:r>
        <w:rPr>
          <w:rFonts w:ascii="Arial" w:cs="Arial" w:eastAsia="Arial" w:hAnsi="Arial"/>
          <w:sz w:val="22"/>
          <w:szCs w:val="22"/>
        </w:rPr>
        <w:t xml:space="preserve">, el modelo puede retirar casos del informe emitiendo un veredicto por cada uno. La capacidad de detección del sistema puede disminuir respecto a la del detector, nunca aumentar.</w:t>
      </w:r>
    </w:p>
    <w:p>
      <w:pPr>
        <w:spacing w:after="160" w:line="360" w:lineRule="auto"/>
        <w:ind w:firstLine="425"/>
        <w:jc w:val="both"/>
      </w:pPr>
      <w:r>
        <w:rPr>
          <w:rFonts w:ascii="Arial" w:cs="Arial" w:eastAsia="Arial" w:hAnsi="Arial"/>
          <w:sz w:val="22"/>
          <w:szCs w:val="22"/>
        </w:rPr>
        <w:t xml:space="preserve">La asimetría es deliberada y refleja la realidad del problema: una capa posterior no puede recuperar un fraude que el detector no elevó, porque nunca llega a verlo.</w:t>
      </w:r>
    </w:p>
    <w:p>
      <w:pPr>
        <w:pStyle w:val="Heading2"/>
        <w:spacing w:after="200" w:before="360"/>
      </w:pPr>
      <w:r>
        <w:rPr>
          <w:rFonts w:ascii="Arial" w:cs="Arial" w:eastAsia="Arial" w:hAnsi="Arial"/>
          <w:b/>
          <w:bCs/>
          <w:color w:val="000000"/>
          <w:sz w:val="26"/>
          <w:szCs w:val="26"/>
        </w:rPr>
        <w:t xml:space="preserve">4.5 El escenario de evaluación</w:t>
      </w:r>
    </w:p>
    <w:p>
      <w:pPr>
        <w:spacing w:after="80" w:before="240"/>
        <w:jc w:val="center"/>
      </w:pPr>
      <w:r>
        <w:drawing>
          <wp:inline distT="0" distB="0" distL="0" distR="0">
            <wp:extent cx="5400675"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4781550"/>
                    </a:xfrm>
                    <a:prstGeom prst="rect">
                      <a:avLst/>
                    </a:prstGeom>
                  </pic:spPr>
                </pic:pic>
              </a:graphicData>
            </a:graphic>
          </wp:inline>
        </w:drawing>
      </w:r>
    </w:p>
    <w:p>
      <w:pPr>
        <w:spacing w:after="240"/>
        <w:jc w:val="center"/>
      </w:pPr>
      <w:r>
        <w:rPr>
          <w:i/>
          <w:iCs/>
          <w:sz w:val="20"/>
          <w:szCs w:val="20"/>
        </w:rPr>
        <w:t xml:space="preserve">Figura 10. Construcción y puntuación del turno de evaluación: 32.791 transacciones y 54 fraudes, de los que el detector eleva 55 casos con 44 fraudes en 268 ms.</w:t>
      </w:r>
    </w:p>
    <w:p>
      <w:pPr>
        <w:spacing w:after="160" w:line="360" w:lineRule="auto"/>
        <w:ind w:firstLine="425"/>
        <w:jc w:val="both"/>
      </w:pPr>
      <w:r>
        <w:rPr>
          <w:rFonts w:ascii="Arial" w:cs="Arial" w:eastAsia="Arial" w:hAnsi="Arial"/>
          <w:sz w:val="22"/>
          <w:szCs w:val="22"/>
        </w:rPr>
        <w:t xml:space="preserve">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pPr>
        <w:spacing w:after="160" w:line="360" w:lineRule="auto"/>
        <w:ind w:firstLine="425"/>
        <w:jc w:val="both"/>
      </w:pPr>
      <w:r>
        <w:rPr>
          <w:rFonts w:ascii="Arial" w:cs="Arial" w:eastAsia="Arial" w:hAnsi="Arial"/>
          <w:sz w:val="22"/>
          <w:szCs w:val="22"/>
        </w:rPr>
        <w:t xml:space="preserve">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p>
      <w:pPr>
        <w:spacing w:after="160" w:line="360" w:lineRule="auto"/>
        <w:ind w:firstLine="425"/>
        <w:jc w:val="both"/>
      </w:pPr>
      <w:r>
        <w:rPr>
          <w:rFonts w:ascii="Arial" w:cs="Arial" w:eastAsia="Arial" w:hAnsi="Arial"/>
          <w:sz w:val="22"/>
          <w:szCs w:val="22"/>
        </w:rPr>
        <w:t xml:space="preserve">Cada turno se identifica por su </w:t>
      </w:r>
      <w:r>
        <w:rPr>
          <w:rFonts w:ascii="Arial" w:cs="Arial" w:eastAsia="Arial" w:hAnsi="Arial"/>
          <w:b/>
          <w:bCs/>
          <w:sz w:val="22"/>
          <w:szCs w:val="22"/>
        </w:rPr>
        <w:t xml:space="preserve">desplazamiento</w:t>
      </w:r>
      <w:r>
        <w:rPr>
          <w:rFonts w:ascii="Arial" w:cs="Arial" w:eastAsia="Arial" w:hAnsi="Arial"/>
          <w:sz w:val="22"/>
          <w:szCs w:val="22"/>
        </w:rPr>
        <w:t xml:space="preserve"> respecto al inicio del periodo de prueba, no por una hora del día: el turno de 0 h cubre las cuatro primeras horas del periodo, el de 1 h va de la hora 1 a la 5, el de 2 h de la 2 a la 6, y así sucesivamente. Como el periodo de prueba dura menos de ocho horas en total, turnos consecutivos comparten aproximadamente la mitad de sus transacciones.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Desplazamiento</w:t>
            </w:r>
          </w:p>
        </w:tc>
        <w:tc>
          <w:tcPr>
            <w:tcW w:type="dxa" w:w="1800"/>
            <w:shd w:fill="D9D9D9" w:val="clear"/>
          </w:tcPr>
          <w:p>
            <w:pPr>
              <w:spacing w:after="0"/>
            </w:pPr>
            <w:r>
              <w:rPr>
                <w:rFonts w:ascii="Arial" w:cs="Arial" w:eastAsia="Arial" w:hAnsi="Arial"/>
                <w:b/>
                <w:bCs/>
                <w:sz w:val="20"/>
                <w:szCs w:val="20"/>
              </w:rPr>
              <w:t xml:space="preserve">Transacciones</w:t>
            </w:r>
          </w:p>
        </w:tc>
        <w:tc>
          <w:tcPr>
            <w:tcW w:type="dxa" w:w="1800"/>
            <w:shd w:fill="D9D9D9" w:val="clear"/>
          </w:tcPr>
          <w:p>
            <w:pPr>
              <w:spacing w:after="0"/>
            </w:pPr>
            <w:r>
              <w:rPr>
                <w:rFonts w:ascii="Arial" w:cs="Arial" w:eastAsia="Arial" w:hAnsi="Arial"/>
                <w:b/>
                <w:bCs/>
                <w:sz w:val="20"/>
                <w:szCs w:val="20"/>
              </w:rPr>
              <w:t xml:space="preserve">Fraudes</w:t>
            </w:r>
          </w:p>
        </w:tc>
        <w:tc>
          <w:tcPr>
            <w:tcW w:type="dxa" w:w="1800"/>
            <w:shd w:fill="D9D9D9" w:val="clear"/>
          </w:tcPr>
          <w:p>
            <w:pPr>
              <w:spacing w:after="0"/>
            </w:pPr>
            <w:r>
              <w:rPr>
                <w:rFonts w:ascii="Arial" w:cs="Arial" w:eastAsia="Arial" w:hAnsi="Arial"/>
                <w:b/>
                <w:bCs/>
                <w:sz w:val="20"/>
                <w:szCs w:val="20"/>
              </w:rPr>
              <w:t xml:space="preserve">Expediente</w:t>
            </w:r>
          </w:p>
        </w:tc>
        <w:tc>
          <w:tcPr>
            <w:tcW w:type="dxa" w:w="1800"/>
            <w:shd w:fill="D9D9D9" w:val="clear"/>
          </w:tcPr>
          <w:p>
            <w:pPr>
              <w:spacing w:after="0"/>
            </w:pPr>
            <w:r>
              <w:rPr>
                <w:rFonts w:ascii="Arial" w:cs="Arial" w:eastAsia="Arial" w:hAnsi="Arial"/>
                <w:b/>
                <w:bCs/>
                <w:sz w:val="20"/>
                <w:szCs w:val="20"/>
              </w:rPr>
              <w:t xml:space="preserve">Falsos positivos</w:t>
            </w:r>
          </w:p>
        </w:tc>
      </w:tr>
      <w:tr>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32.791</w:t>
            </w:r>
          </w:p>
        </w:tc>
        <w:tc>
          <w:tcPr>
            <w:tcW w:type="dxa" w:w="1800"/>
          </w:tcPr>
          <w:p>
            <w:pPr>
              <w:spacing w:after="0"/>
            </w:pPr>
            <w:r>
              <w:rPr>
                <w:rFonts w:ascii="Arial" w:cs="Arial" w:eastAsia="Arial" w:hAnsi="Arial"/>
                <w:b w:val="false"/>
                <w:bCs w:val="false"/>
                <w:sz w:val="20"/>
                <w:szCs w:val="20"/>
              </w:rPr>
              <w:t xml:space="preserve">54</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11</w:t>
            </w:r>
          </w:p>
        </w:tc>
      </w:tr>
      <w:tr>
        <w:tc>
          <w:tcPr>
            <w:tcW w:type="dxa" w:w="1800"/>
          </w:tcPr>
          <w:p>
            <w:pPr>
              <w:spacing w:after="0"/>
            </w:pPr>
            <w:r>
              <w:rPr>
                <w:rFonts w:ascii="Arial" w:cs="Arial" w:eastAsia="Arial" w:hAnsi="Arial"/>
                <w:b w:val="false"/>
                <w:bCs w:val="false"/>
                <w:sz w:val="20"/>
                <w:szCs w:val="20"/>
              </w:rPr>
              <w:t xml:space="preserve">1 h</w:t>
            </w:r>
          </w:p>
        </w:tc>
        <w:tc>
          <w:tcPr>
            <w:tcW w:type="dxa" w:w="1800"/>
          </w:tcPr>
          <w:p>
            <w:pPr>
              <w:spacing w:after="0"/>
            </w:pPr>
            <w:r>
              <w:rPr>
                <w:rFonts w:ascii="Arial" w:cs="Arial" w:eastAsia="Arial" w:hAnsi="Arial"/>
                <w:b w:val="false"/>
                <w:bCs w:val="false"/>
                <w:sz w:val="20"/>
                <w:szCs w:val="20"/>
              </w:rPr>
              <w:t xml:space="preserve">31.981</w:t>
            </w:r>
          </w:p>
        </w:tc>
        <w:tc>
          <w:tcPr>
            <w:tcW w:type="dxa" w:w="1800"/>
          </w:tcPr>
          <w:p>
            <w:pPr>
              <w:spacing w:after="0"/>
            </w:pPr>
            <w:r>
              <w:rPr>
                <w:rFonts w:ascii="Arial" w:cs="Arial" w:eastAsia="Arial" w:hAnsi="Arial"/>
                <w:b w:val="false"/>
                <w:bCs w:val="false"/>
                <w:sz w:val="20"/>
                <w:szCs w:val="20"/>
              </w:rPr>
              <w:t xml:space="preserve">51</w:t>
            </w:r>
          </w:p>
        </w:tc>
        <w:tc>
          <w:tcPr>
            <w:tcW w:type="dxa" w:w="1800"/>
          </w:tcPr>
          <w:p>
            <w:pPr>
              <w:spacing w:after="0"/>
            </w:pPr>
            <w:r>
              <w:rPr>
                <w:rFonts w:ascii="Arial" w:cs="Arial" w:eastAsia="Arial" w:hAnsi="Arial"/>
                <w:b w:val="false"/>
                <w:bCs w:val="false"/>
                <w:sz w:val="20"/>
                <w:szCs w:val="20"/>
              </w:rPr>
              <w:t xml:space="preserve">53</w:t>
            </w:r>
          </w:p>
        </w:tc>
        <w:tc>
          <w:tcPr>
            <w:tcW w:type="dxa" w:w="1800"/>
          </w:tcPr>
          <w:p>
            <w:pPr>
              <w:spacing w:after="0"/>
            </w:pPr>
            <w:r>
              <w:rPr>
                <w:rFonts w:ascii="Arial" w:cs="Arial" w:eastAsia="Arial" w:hAnsi="Arial"/>
                <w:b w:val="false"/>
                <w:bCs w:val="false"/>
                <w:sz w:val="20"/>
                <w:szCs w:val="20"/>
              </w:rPr>
              <w:t xml:space="preserve">12</w:t>
            </w:r>
          </w:p>
        </w:tc>
      </w:tr>
      <w:tr>
        <w:tc>
          <w:tcPr>
            <w:tcW w:type="dxa" w:w="1800"/>
          </w:tcPr>
          <w:p>
            <w:pPr>
              <w:spacing w:after="0"/>
            </w:pPr>
            <w:r>
              <w:rPr>
                <w:rFonts w:ascii="Arial" w:cs="Arial" w:eastAsia="Arial" w:hAnsi="Arial"/>
                <w:b w:val="false"/>
                <w:bCs w:val="false"/>
                <w:sz w:val="20"/>
                <w:szCs w:val="20"/>
              </w:rPr>
              <w:t xml:space="preserve">2 h</w:t>
            </w:r>
          </w:p>
        </w:tc>
        <w:tc>
          <w:tcPr>
            <w:tcW w:type="dxa" w:w="1800"/>
          </w:tcPr>
          <w:p>
            <w:pPr>
              <w:spacing w:after="0"/>
            </w:pPr>
            <w:r>
              <w:rPr>
                <w:rFonts w:ascii="Arial" w:cs="Arial" w:eastAsia="Arial" w:hAnsi="Arial"/>
                <w:b w:val="false"/>
                <w:bCs w:val="false"/>
                <w:sz w:val="20"/>
                <w:szCs w:val="20"/>
              </w:rPr>
              <w:t xml:space="preserve">31.327</w:t>
            </w:r>
          </w:p>
        </w:tc>
        <w:tc>
          <w:tcPr>
            <w:tcW w:type="dxa" w:w="1800"/>
          </w:tcPr>
          <w:p>
            <w:pPr>
              <w:spacing w:after="0"/>
            </w:pPr>
            <w:r>
              <w:rPr>
                <w:rFonts w:ascii="Arial" w:cs="Arial" w:eastAsia="Arial" w:hAnsi="Arial"/>
                <w:b w:val="false"/>
                <w:bCs w:val="false"/>
                <w:sz w:val="20"/>
                <w:szCs w:val="20"/>
              </w:rPr>
              <w:t xml:space="preserve">38</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15</w:t>
            </w:r>
          </w:p>
        </w:tc>
      </w:tr>
      <w:tr>
        <w:tc>
          <w:tcPr>
            <w:tcW w:type="dxa" w:w="1800"/>
          </w:tcPr>
          <w:p>
            <w:pPr>
              <w:spacing w:after="0"/>
            </w:pPr>
            <w:r>
              <w:rPr>
                <w:rFonts w:ascii="Arial" w:cs="Arial" w:eastAsia="Arial" w:hAnsi="Arial"/>
                <w:b w:val="false"/>
                <w:bCs w:val="false"/>
                <w:sz w:val="20"/>
                <w:szCs w:val="20"/>
              </w:rPr>
              <w:t xml:space="preserve">3 h</w:t>
            </w:r>
          </w:p>
        </w:tc>
        <w:tc>
          <w:tcPr>
            <w:tcW w:type="dxa" w:w="1800"/>
          </w:tcPr>
          <w:p>
            <w:pPr>
              <w:spacing w:after="0"/>
            </w:pPr>
            <w:r>
              <w:rPr>
                <w:rFonts w:ascii="Arial" w:cs="Arial" w:eastAsia="Arial" w:hAnsi="Arial"/>
                <w:b w:val="false"/>
                <w:bCs w:val="false"/>
                <w:sz w:val="20"/>
                <w:szCs w:val="20"/>
              </w:rPr>
              <w:t xml:space="preserve">28.854</w:t>
            </w:r>
          </w:p>
        </w:tc>
        <w:tc>
          <w:tcPr>
            <w:tcW w:type="dxa" w:w="1800"/>
          </w:tcPr>
          <w:p>
            <w:pPr>
              <w:spacing w:after="0"/>
            </w:pPr>
            <w:r>
              <w:rPr>
                <w:rFonts w:ascii="Arial" w:cs="Arial" w:eastAsia="Arial" w:hAnsi="Arial"/>
                <w:b w:val="false"/>
                <w:bCs w:val="false"/>
                <w:sz w:val="20"/>
                <w:szCs w:val="20"/>
              </w:rPr>
              <w:t xml:space="preserve">26</w:t>
            </w:r>
          </w:p>
        </w:tc>
        <w:tc>
          <w:tcPr>
            <w:tcW w:type="dxa" w:w="1800"/>
          </w:tcPr>
          <w:p>
            <w:pPr>
              <w:spacing w:after="0"/>
            </w:pPr>
            <w:r>
              <w:rPr>
                <w:rFonts w:ascii="Arial" w:cs="Arial" w:eastAsia="Arial" w:hAnsi="Arial"/>
                <w:b w:val="false"/>
                <w:bCs w:val="false"/>
                <w:sz w:val="20"/>
                <w:szCs w:val="20"/>
              </w:rPr>
              <w:t xml:space="preserve">32</w:t>
            </w:r>
          </w:p>
        </w:tc>
        <w:tc>
          <w:tcPr>
            <w:tcW w:type="dxa" w:w="1800"/>
          </w:tcPr>
          <w:p>
            <w:pPr>
              <w:spacing w:after="0"/>
            </w:pPr>
            <w:r>
              <w:rPr>
                <w:rFonts w:ascii="Arial" w:cs="Arial" w:eastAsia="Arial" w:hAnsi="Arial"/>
                <w:b w:val="false"/>
                <w:bCs w:val="false"/>
                <w:sz w:val="20"/>
                <w:szCs w:val="20"/>
              </w:rPr>
              <w:t xml:space="preserve">14</w:t>
            </w:r>
          </w:p>
        </w:tc>
      </w:tr>
    </w:tbl>
    <w:p>
      <w:pPr>
        <w:spacing w:after="160"/>
      </w:pPr>
    </w:p>
    <w:p>
      <w:pPr>
        <w:spacing w:after="160" w:line="360" w:lineRule="auto"/>
        <w:ind w:firstLine="425"/>
        <w:jc w:val="both"/>
      </w:pPr>
      <w:r>
        <w:rPr>
          <w:rFonts w:ascii="Arial" w:cs="Arial" w:eastAsia="Arial" w:hAnsi="Arial"/>
          <w:sz w:val="22"/>
          <w:szCs w:val="22"/>
        </w:rPr>
        <w:t xml:space="preserve">Al solaparse, los cuatro turnos no constituyen muestras independientes entre sí. Es una limitación declarada en el capítulo 6, junto a la relacionada con las repeticiones dentro de cada turno: con temperatura 0,1 son casi idénticas entre sí, de modo que el número de observaciones verdaderamente independientes en las comparativas del capítulo 5 es más cercano a cuatro que al total de ejecuciones.</w:t>
      </w:r>
    </w:p>
    <w:p>
      <w:pPr>
        <w:pStyle w:val="Heading2"/>
        <w:spacing w:after="200" w:before="360"/>
      </w:pPr>
      <w:r>
        <w:rPr>
          <w:rFonts w:ascii="Arial" w:cs="Arial" w:eastAsia="Arial" w:hAnsi="Arial"/>
          <w:b/>
          <w:bCs/>
          <w:color w:val="000000"/>
          <w:sz w:val="26"/>
          <w:szCs w:val="26"/>
        </w:rPr>
        <w:t xml:space="preserve">4.6 Instrumentación de la evaluación</w:t>
      </w:r>
    </w:p>
    <w:p>
      <w:pPr>
        <w:spacing w:after="80" w:before="240"/>
        <w:jc w:val="center"/>
      </w:pPr>
      <w:r>
        <w:drawing>
          <wp:inline distT="0" distB="0" distL="0" distR="0">
            <wp:extent cx="5400675" cy="531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5314950"/>
                    </a:xfrm>
                    <a:prstGeom prst="rect">
                      <a:avLst/>
                    </a:prstGeom>
                  </pic:spPr>
                </pic:pic>
              </a:graphicData>
            </a:graphic>
          </wp:inline>
        </w:drawing>
      </w:r>
    </w:p>
    <w:p>
      <w:pPr>
        <w:spacing w:after="240"/>
        <w:jc w:val="center"/>
      </w:pPr>
      <w:r>
        <w:rPr>
          <w:i/>
          <w:iCs/>
          <w:sz w:val="20"/>
          <w:szCs w:val="20"/>
        </w:rPr>
        <w:t xml:space="preserve">Figura 11. Auditoría de un informe en modo revisa: cobertura del 98 % y aviso de que 21 casos quedaron sin veredicto y conservan la decisión del detector.</w:t>
      </w:r>
    </w:p>
    <w:p>
      <w:pPr>
        <w:spacing w:after="160" w:line="360" w:lineRule="auto"/>
        <w:ind w:firstLine="425"/>
        <w:jc w:val="both"/>
      </w:pPr>
      <w:r>
        <w:rPr>
          <w:rFonts w:ascii="Arial" w:cs="Arial" w:eastAsia="Arial" w:hAnsi="Arial"/>
          <w:sz w:val="22"/>
          <w:szCs w:val="22"/>
        </w:rPr>
        <w:t xml:space="preserve">Es lo que convierte el trabajo en un experimento evaluable en lugar de una demostración. Opera en tres niveles.</w:t>
      </w:r>
    </w:p>
    <w:p>
      <w:pPr>
        <w:pStyle w:val="Heading3"/>
        <w:spacing w:after="200" w:before="360"/>
      </w:pPr>
      <w:r>
        <w:rPr>
          <w:rFonts w:ascii="Arial" w:cs="Arial" w:eastAsia="Arial" w:hAnsi="Arial"/>
          <w:b/>
          <w:bCs/>
          <w:color w:val="000000"/>
          <w:sz w:val="24"/>
          <w:szCs w:val="24"/>
        </w:rPr>
        <w:t xml:space="preserve">4.6.1 Auditoría de fiabilidad</w:t>
      </w:r>
    </w:p>
    <w:p>
      <w:pPr>
        <w:spacing w:after="160" w:line="360" w:lineRule="auto"/>
        <w:ind w:firstLine="425"/>
        <w:jc w:val="both"/>
      </w:pPr>
      <w:r>
        <w:rPr>
          <w:rFonts w:ascii="Arial" w:cs="Arial" w:eastAsia="Arial" w:hAnsi="Arial"/>
          <w:sz w:val="22"/>
          <w:szCs w:val="22"/>
        </w:rPr>
        <w:t xml:space="preserve">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pPr>
        <w:spacing w:after="160" w:line="360" w:lineRule="auto"/>
        <w:ind w:firstLine="425"/>
        <w:jc w:val="both"/>
      </w:pPr>
      <w:r>
        <w:rPr>
          <w:rFonts w:ascii="Arial" w:cs="Arial" w:eastAsia="Arial" w:hAnsi="Arial"/>
          <w:sz w:val="22"/>
          <w:szCs w:val="22"/>
        </w:rPr>
        <w:t xml:space="preserve">El segundo plano es necesario porque el primero no basta. En una ejecución real el sistema citó los cuatro identificadores correctos y aun así el informe era falso, porque atribuía a las transacciones un país de origen de alto riesgo inexistente.</w:t>
      </w:r>
    </w:p>
    <w:p>
      <w:pPr>
        <w:pStyle w:val="Heading3"/>
        <w:spacing w:after="200" w:before="360"/>
      </w:pPr>
      <w:r>
        <w:rPr>
          <w:rFonts w:ascii="Arial" w:cs="Arial" w:eastAsia="Arial" w:hAnsi="Arial"/>
          <w:b/>
          <w:bCs/>
          <w:color w:val="000000"/>
          <w:sz w:val="24"/>
          <w:szCs w:val="24"/>
        </w:rPr>
        <w:t xml:space="preserve">4.6.2 Evaluación contra etiquetas ocultas</w:t>
      </w:r>
    </w:p>
    <w:p>
      <w:pPr>
        <w:spacing w:after="160" w:line="360" w:lineRule="auto"/>
        <w:ind w:firstLine="425"/>
        <w:jc w:val="both"/>
      </w:pPr>
      <w:r>
        <w:rPr>
          <w:rFonts w:ascii="Arial" w:cs="Arial" w:eastAsia="Arial" w:hAnsi="Arial"/>
          <w:sz w:val="22"/>
          <w:szCs w:val="22"/>
        </w:rPr>
        <w:t xml:space="preserve">Las etiquetas viajan en el lote pero no las consulta ningún componente —ni el detector durante la inferencia ni los agentes en ningún momento— hasta que concluye la ejecución. Es una auditoría a ciegas.</w:t>
      </w:r>
    </w:p>
    <w:p>
      <w:pPr>
        <w:spacing w:after="160" w:line="360" w:lineRule="auto"/>
        <w:ind w:firstLine="425"/>
        <w:jc w:val="both"/>
      </w:pPr>
      <w:r>
        <w:rPr>
          <w:rFonts w:ascii="Arial" w:cs="Arial" w:eastAsia="Arial" w:hAnsi="Arial"/>
          <w:sz w:val="22"/>
          <w:szCs w:val="22"/>
        </w:rPr>
        <w:t xml:space="preserve">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pPr>
        <w:pStyle w:val="Heading3"/>
        <w:spacing w:after="200" w:before="360"/>
      </w:pPr>
      <w:r>
        <w:rPr>
          <w:rFonts w:ascii="Arial" w:cs="Arial" w:eastAsia="Arial" w:hAnsi="Arial"/>
          <w:b/>
          <w:bCs/>
          <w:color w:val="000000"/>
          <w:sz w:val="24"/>
          <w:szCs w:val="24"/>
        </w:rPr>
        <w:t xml:space="preserve">4.6.3 Experimentación reproducible</w:t>
      </w:r>
    </w:p>
    <w:p>
      <w:pPr>
        <w:spacing w:after="160" w:line="360" w:lineRule="auto"/>
        <w:ind w:firstLine="425"/>
        <w:jc w:val="both"/>
      </w:pPr>
      <w:r>
        <w:rPr>
          <w:rFonts w:ascii="Arial" w:cs="Arial" w:eastAsia="Arial" w:hAnsi="Arial"/>
          <w:sz w:val="22"/>
          <w:szCs w:val="22"/>
        </w:rPr>
        <w:t xml:space="preserve">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pPr>
        <w:spacing w:after="160" w:line="360" w:lineRule="auto"/>
        <w:ind w:firstLine="425"/>
        <w:jc w:val="both"/>
      </w:pPr>
      <w:r>
        <w:rPr>
          <w:rFonts w:ascii="Arial" w:cs="Arial" w:eastAsia="Arial" w:hAnsi="Arial"/>
          <w:sz w:val="22"/>
          <w:szCs w:val="22"/>
        </w:rPr>
        <w:t xml:space="preserve">Sobre los datos agregados se aplican contrastes estadísticos, cuya elección se justifica en el capítulo 5.</w:t>
      </w:r>
    </w:p>
    <w:p>
      <w:pPr>
        <w:pStyle w:val="Heading2"/>
        <w:spacing w:after="200" w:before="360"/>
      </w:pPr>
      <w:r>
        <w:rPr>
          <w:rFonts w:ascii="Arial" w:cs="Arial" w:eastAsia="Arial" w:hAnsi="Arial"/>
          <w:b/>
          <w:bCs/>
          <w:color w:val="000000"/>
          <w:sz w:val="26"/>
          <w:szCs w:val="26"/>
        </w:rPr>
        <w:t xml:space="preserve">4.8 Demostrador web</w:t>
      </w:r>
    </w:p>
    <w:p>
      <w:pPr>
        <w:spacing w:after="160" w:line="360" w:lineRule="auto"/>
        <w:ind w:firstLine="425"/>
        <w:jc w:val="both"/>
      </w:pPr>
      <w:r>
        <w:rPr>
          <w:rFonts w:ascii="Arial" w:cs="Arial" w:eastAsia="Arial" w:hAnsi="Arial"/>
          <w:sz w:val="22"/>
          <w:szCs w:val="22"/>
        </w:rPr>
        <w:t xml:space="preserve">El sistema se acompaña de una aplicación web local, construida sobre FastAPI, que hace visible lo que los capítulos 5 y 6 miden. No reimplementa nada: invoca las mismas funciones que los guiones de experimentación, de modo que lo que se muestra en pantalla es el sistema y no una maqueta que pudiera divergir de él.</w:t>
      </w:r>
    </w:p>
    <w:p>
      <w:pPr>
        <w:spacing w:after="160" w:line="360" w:lineRule="auto"/>
        <w:ind w:firstLine="425"/>
        <w:jc w:val="both"/>
      </w:pPr>
      <w:r>
        <w:rPr>
          <w:rFonts w:ascii="Arial" w:cs="Arial" w:eastAsia="Arial" w:hAnsi="Arial"/>
          <w:sz w:val="22"/>
          <w:szCs w:val="22"/>
        </w:rPr>
        <w:t xml:space="preserve">Consta de cuatro pantallas que siguen el recorrido de un turno. La primera construye el turno, lo puntúa y presenta el expediente, mostrando la clase real de cada caso en una columna que el sistema nunca ve y que existe únicamente para poder juzgar sus decisiones. La segunda enseña un caso tal como lo calcula el detector y, al lado, el texto exacto que se incrusta en el enunciado del modelo, con un selector que reproduce en vivo los tres niveles de la ablación del expediente. La tercera ejecuta el Investigador sobre un caso individual y presenta sus dos salidas —el párrafo explicativo y el veredicto— en columnas separadas, precisamente porque el resultado central del trabajo es que no siempre se corresponden. La cuarta ejecuta el departamento completo y somete el informe al auditor.</w:t>
      </w:r>
    </w:p>
    <w:p>
      <w:pPr>
        <w:spacing w:after="80" w:before="240"/>
        <w:jc w:val="center"/>
      </w:pPr>
      <w:r>
        <w:drawing>
          <wp:inline distT="0" distB="0" distL="0" distR="0">
            <wp:extent cx="540067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00675" cy="2114550"/>
                    </a:xfrm>
                    <a:prstGeom prst="rect">
                      <a:avLst/>
                    </a:prstGeom>
                  </pic:spPr>
                </pic:pic>
              </a:graphicData>
            </a:graphic>
          </wp:inline>
        </w:drawing>
      </w:r>
    </w:p>
    <w:p>
      <w:pPr>
        <w:spacing w:after="240"/>
        <w:jc w:val="center"/>
      </w:pPr>
      <w:r>
        <w:rPr>
          <w:i/>
          <w:iCs/>
          <w:sz w:val="20"/>
          <w:szCs w:val="20"/>
        </w:rPr>
        <w:t xml:space="preserve">Figura 12. Pantalla inicial del demostrador, con los indicadores de entorno y las cuatro etapas del recorrido.</w:t>
      </w:r>
    </w:p>
    <w:p>
      <w:pPr>
        <w:pStyle w:val="Heading3"/>
        <w:spacing w:after="200" w:before="360"/>
      </w:pPr>
      <w:r>
        <w:rPr>
          <w:rFonts w:ascii="Arial" w:cs="Arial" w:eastAsia="Arial" w:hAnsi="Arial"/>
          <w:b/>
          <w:bCs/>
          <w:color w:val="000000"/>
          <w:sz w:val="24"/>
          <w:szCs w:val="24"/>
        </w:rPr>
        <w:t xml:space="preserve">Lo que su construcción enseñó</w:t>
      </w:r>
    </w:p>
    <w:p>
      <w:pPr>
        <w:spacing w:after="160" w:line="360" w:lineRule="auto"/>
        <w:ind w:firstLine="425"/>
        <w:jc w:val="both"/>
      </w:pPr>
      <w:r>
        <w:rPr>
          <w:rFonts w:ascii="Arial" w:cs="Arial" w:eastAsia="Arial" w:hAnsi="Arial"/>
          <w:sz w:val="22"/>
          <w:szCs w:val="22"/>
        </w:rPr>
        <w:t xml:space="preserve">El demostrador se validó con un plan de catorce pruebas, y esa validación encontró seis defectos en el propio demostrador antes de darlo por bueno. Ninguno lanzaba errores; todos producían pantallas de apariencia correcta. Tres merecen mención porque reproducen, en una interfaz de apenas mil líneas, la taxonomía de fallos del sistema principal.</w:t>
      </w:r>
    </w:p>
    <w:p>
      <w:pPr>
        <w:spacing w:after="160" w:line="360" w:lineRule="auto"/>
        <w:ind w:firstLine="425"/>
        <w:jc w:val="both"/>
      </w:pPr>
      <w:r>
        <w:rPr>
          <w:rFonts w:ascii="Arial" w:cs="Arial" w:eastAsia="Arial" w:hAnsi="Arial"/>
          <w:sz w:val="22"/>
          <w:szCs w:val="22"/>
        </w:rPr>
        <w:t xml:space="preserve">El estado del turno vivía en el servidor y el navegador lo olvidaba al recargar la página, de modo que la interfaz reclamaba casos de un expediente que creía tener mientras el servidor operaba con otro. El mensaje resultante —«el caso 55 no existe»— era técnicamente cierto e inducía a error, porque callaba el dato que lo explicaba.</w:t>
      </w:r>
    </w:p>
    <w:p>
      <w:pPr>
        <w:spacing w:after="160" w:line="360" w:lineRule="auto"/>
        <w:ind w:firstLine="425"/>
        <w:jc w:val="both"/>
      </w:pPr>
      <w:r>
        <w:rPr>
          <w:rFonts w:ascii="Arial" w:cs="Arial" w:eastAsia="Arial" w:hAnsi="Arial"/>
          <w:sz w:val="22"/>
          <w:szCs w:val="22"/>
        </w:rPr>
        <w:t xml:space="preserve">El auditor de informes recibía identificadores reales de transacción cuando el informe cita números de caso, y un informe perfectamente válido aparecía con cobertura nula y cincuenta y cinco citas marcadas como inexistentes.</w:t>
      </w:r>
    </w:p>
    <w:p>
      <w:pPr>
        <w:spacing w:after="160" w:line="360" w:lineRule="auto"/>
        <w:ind w:firstLine="425"/>
        <w:jc w:val="both"/>
      </w:pPr>
      <w:r>
        <w:rPr>
          <w:rFonts w:ascii="Arial" w:cs="Arial" w:eastAsia="Arial" w:hAnsi="Arial"/>
          <w:sz w:val="22"/>
          <w:szCs w:val="22"/>
        </w:rPr>
        <w:t xml:space="preserve">Y una respuesta truncada por el límite de tokens resultaba indistinguible de una respuesta en la que el modelo hubiera omitido el veredicto, hasta que se incorporó la lectura del motivo de parada que el servidor de modelos declara.</w:t>
      </w:r>
    </w:p>
    <w:p>
      <w:pPr>
        <w:spacing w:after="160" w:line="360" w:lineRule="auto"/>
        <w:ind w:firstLine="425"/>
        <w:jc w:val="both"/>
      </w:pPr>
      <w:r>
        <w:rPr>
          <w:rFonts w:ascii="Arial" w:cs="Arial" w:eastAsia="Arial" w:hAnsi="Arial"/>
          <w:sz w:val="22"/>
          <w:szCs w:val="22"/>
        </w:rPr>
        <w:t xml:space="preserve">Las pruebas aportaron además un dato experimental nuevo: el agotamiento del presupuesto de generación en el razonamiento previo, que la sección 6.2.5 documentaba para un modelo concreto, se reprodujo con un segundo modelo de otra familia. No es la rareza de un modelo: es una propiedad de la clase de modelos de razonamiento, y afecta a dos de los diez instalados en el equipo de pruebas.</w:t>
      </w:r>
    </w:p>
    <w:p>
      <w:pPr>
        <w:pStyle w:val="Heading2"/>
        <w:spacing w:after="200" w:before="360"/>
      </w:pPr>
      <w:r>
        <w:rPr>
          <w:rFonts w:ascii="Arial" w:cs="Arial" w:eastAsia="Arial" w:hAnsi="Arial"/>
          <w:b/>
          <w:bCs/>
          <w:color w:val="000000"/>
          <w:sz w:val="26"/>
          <w:szCs w:val="26"/>
        </w:rPr>
        <w:t xml:space="preserve">4.7 Seguimiento del desarrollo</w:t>
      </w:r>
    </w:p>
    <w:p>
      <w:pPr>
        <w:spacing w:after="80" w:before="240"/>
        <w:jc w:val="center"/>
      </w:pPr>
      <w:r>
        <w:drawing>
          <wp:inline distT="0" distB="0" distL="0" distR="0">
            <wp:extent cx="540067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2762250"/>
                    </a:xfrm>
                    <a:prstGeom prst="rect">
                      <a:avLst/>
                    </a:prstGeom>
                  </pic:spPr>
                </pic:pic>
              </a:graphicData>
            </a:graphic>
          </wp:inline>
        </w:drawing>
      </w:r>
    </w:p>
    <w:p>
      <w:pPr>
        <w:spacing w:after="240"/>
        <w:jc w:val="center"/>
      </w:pPr>
      <w:r>
        <w:rPr>
          <w:i/>
          <w:iCs/>
          <w:sz w:val="20"/>
          <w:szCs w:val="20"/>
        </w:rPr>
        <w:t xml:space="preserve">Figura 13. Historial del repositorio: cada fase del desarrollo corresponde a una entrega trazable.</w:t>
      </w:r>
    </w:p>
    <w:p>
      <w:pPr>
        <w:spacing w:after="160" w:line="360" w:lineRule="auto"/>
        <w:ind w:firstLine="425"/>
        <w:jc w:val="both"/>
      </w:pPr>
      <w:r>
        <w:rPr>
          <w:rFonts w:ascii="Arial" w:cs="Arial" w:eastAsia="Arial" w:hAnsi="Arial"/>
          <w:sz w:val="22"/>
          <w:szCs w:val="22"/>
        </w:rPr>
        <w:t xml:space="preserve">El desarrollo se organizó en fases cerradas, cada una con su registro en el control de versiones y un artefacto verificable asociado.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Fase</w:t>
            </w:r>
          </w:p>
        </w:tc>
        <w:tc>
          <w:tcPr>
            <w:tcW w:type="dxa" w:w="4500"/>
            <w:shd w:fill="D9D9D9" w:val="clear"/>
          </w:tcPr>
          <w:p>
            <w:pPr>
              <w:spacing w:after="0"/>
            </w:pPr>
            <w:r>
              <w:rPr>
                <w:rFonts w:ascii="Arial" w:cs="Arial" w:eastAsia="Arial" w:hAnsi="Arial"/>
                <w:b/>
                <w:bCs/>
                <w:sz w:val="20"/>
                <w:szCs w:val="20"/>
              </w:rPr>
              <w:t xml:space="preserve">Entregable</w:t>
            </w:r>
          </w:p>
        </w:tc>
      </w:tr>
      <w:tr>
        <w:tc>
          <w:tcPr>
            <w:tcW w:type="dxa" w:w="4500"/>
          </w:tcPr>
          <w:p>
            <w:pPr>
              <w:spacing w:after="0"/>
            </w:pPr>
            <w:r>
              <w:rPr>
                <w:rFonts w:ascii="Arial" w:cs="Arial" w:eastAsia="Arial" w:hAnsi="Arial"/>
                <w:b w:val="false"/>
                <w:bCs w:val="false"/>
                <w:sz w:val="20"/>
                <w:szCs w:val="20"/>
              </w:rPr>
              <w:t xml:space="preserve">1</w:t>
            </w:r>
          </w:p>
        </w:tc>
        <w:tc>
          <w:tcPr>
            <w:tcW w:type="dxa" w:w="4500"/>
          </w:tcPr>
          <w:p>
            <w:pPr>
              <w:spacing w:after="0"/>
            </w:pPr>
            <w:r>
              <w:rPr>
                <w:rFonts w:ascii="Arial" w:cs="Arial" w:eastAsia="Arial" w:hAnsi="Arial"/>
                <w:b w:val="false"/>
                <w:bCs w:val="false"/>
                <w:sz w:val="20"/>
                <w:szCs w:val="20"/>
              </w:rPr>
              <w:t xml:space="preserve">Esqueleto del proyecto y verificación del entorno</w:t>
            </w:r>
          </w:p>
        </w:tc>
      </w:tr>
      <w:tr>
        <w:tc>
          <w:tcPr>
            <w:tcW w:type="dxa" w:w="4500"/>
          </w:tcPr>
          <w:p>
            <w:pPr>
              <w:spacing w:after="0"/>
            </w:pPr>
            <w:r>
              <w:rPr>
                <w:rFonts w:ascii="Arial" w:cs="Arial" w:eastAsia="Arial" w:hAnsi="Arial"/>
                <w:b w:val="false"/>
                <w:bCs w:val="false"/>
                <w:sz w:val="20"/>
                <w:szCs w:val="20"/>
              </w:rPr>
              <w:t xml:space="preserve">2</w:t>
            </w:r>
          </w:p>
        </w:tc>
        <w:tc>
          <w:tcPr>
            <w:tcW w:type="dxa" w:w="4500"/>
          </w:tcPr>
          <w:p>
            <w:pPr>
              <w:spacing w:after="0"/>
            </w:pPr>
            <w:r>
              <w:rPr>
                <w:rFonts w:ascii="Arial" w:cs="Arial" w:eastAsia="Arial" w:hAnsi="Arial"/>
                <w:b w:val="false"/>
                <w:bCs w:val="false"/>
                <w:sz w:val="20"/>
                <w:szCs w:val="20"/>
              </w:rPr>
              <w:t xml:space="preserve">Detector entrenado y evaluado sobre las dos particiones</w:t>
            </w:r>
          </w:p>
        </w:tc>
      </w:tr>
      <w:tr>
        <w:tc>
          <w:tcPr>
            <w:tcW w:type="dxa" w:w="4500"/>
          </w:tcPr>
          <w:p>
            <w:pPr>
              <w:spacing w:after="0"/>
            </w:pPr>
            <w:r>
              <w:rPr>
                <w:rFonts w:ascii="Arial" w:cs="Arial" w:eastAsia="Arial" w:hAnsi="Arial"/>
                <w:b w:val="false"/>
                <w:bCs w:val="false"/>
                <w:sz w:val="20"/>
                <w:szCs w:val="20"/>
              </w:rPr>
              <w:t xml:space="preserve">3</w:t>
            </w:r>
          </w:p>
        </w:tc>
        <w:tc>
          <w:tcPr>
            <w:tcW w:type="dxa" w:w="4500"/>
          </w:tcPr>
          <w:p>
            <w:pPr>
              <w:spacing w:after="0"/>
            </w:pPr>
            <w:r>
              <w:rPr>
                <w:rFonts w:ascii="Arial" w:cs="Arial" w:eastAsia="Arial" w:hAnsi="Arial"/>
                <w:b w:val="false"/>
                <w:bCs w:val="false"/>
                <w:sz w:val="20"/>
                <w:szCs w:val="20"/>
              </w:rPr>
              <w:t xml:space="preserve">Herramientas de la capa 2 sobre el detector</w:t>
            </w:r>
          </w:p>
        </w:tc>
      </w:tr>
      <w:tr>
        <w:tc>
          <w:tcPr>
            <w:tcW w:type="dxa" w:w="4500"/>
          </w:tcPr>
          <w:p>
            <w:pPr>
              <w:spacing w:after="0"/>
            </w:pPr>
            <w:r>
              <w:rPr>
                <w:rFonts w:ascii="Arial" w:cs="Arial" w:eastAsia="Arial" w:hAnsi="Arial"/>
                <w:b w:val="false"/>
                <w:bCs w:val="false"/>
                <w:sz w:val="20"/>
                <w:szCs w:val="20"/>
              </w:rPr>
              <w:t xml:space="preserve">4</w:t>
            </w:r>
          </w:p>
        </w:tc>
        <w:tc>
          <w:tcPr>
            <w:tcW w:type="dxa" w:w="4500"/>
          </w:tcPr>
          <w:p>
            <w:pPr>
              <w:spacing w:after="0"/>
            </w:pPr>
            <w:r>
              <w:rPr>
                <w:rFonts w:ascii="Arial" w:cs="Arial" w:eastAsia="Arial" w:hAnsi="Arial"/>
                <w:b w:val="false"/>
                <w:bCs w:val="false"/>
                <w:sz w:val="20"/>
                <w:szCs w:val="20"/>
              </w:rPr>
              <w:t xml:space="preserve">Expediente determinista y auditoría calibrada</w:t>
            </w:r>
          </w:p>
        </w:tc>
      </w:tr>
      <w:tr>
        <w:tc>
          <w:tcPr>
            <w:tcW w:type="dxa" w:w="4500"/>
          </w:tcPr>
          <w:p>
            <w:pPr>
              <w:spacing w:after="0"/>
            </w:pPr>
            <w:r>
              <w:rPr>
                <w:rFonts w:ascii="Arial" w:cs="Arial" w:eastAsia="Arial" w:hAnsi="Arial"/>
                <w:b w:val="false"/>
                <w:bCs w:val="false"/>
                <w:sz w:val="20"/>
                <w:szCs w:val="20"/>
              </w:rPr>
              <w:t xml:space="preserve">5</w:t>
            </w:r>
          </w:p>
        </w:tc>
        <w:tc>
          <w:tcPr>
            <w:tcW w:type="dxa" w:w="4500"/>
          </w:tcPr>
          <w:p>
            <w:pPr>
              <w:spacing w:after="0"/>
            </w:pPr>
            <w:r>
              <w:rPr>
                <w:rFonts w:ascii="Arial" w:cs="Arial" w:eastAsia="Arial" w:hAnsi="Arial"/>
                <w:b w:val="false"/>
                <w:bCs w:val="false"/>
                <w:sz w:val="20"/>
                <w:szCs w:val="20"/>
              </w:rPr>
              <w:t xml:space="preserve">Análisis estadístico de la comparativa de modos</w:t>
            </w:r>
          </w:p>
        </w:tc>
      </w:tr>
      <w:tr>
        <w:tc>
          <w:tcPr>
            <w:tcW w:type="dxa" w:w="4500"/>
          </w:tcPr>
          <w:p>
            <w:pPr>
              <w:spacing w:after="0"/>
            </w:pPr>
            <w:r>
              <w:rPr>
                <w:rFonts w:ascii="Arial" w:cs="Arial" w:eastAsia="Arial" w:hAnsi="Arial"/>
                <w:b w:val="false"/>
                <w:bCs w:val="false"/>
                <w:sz w:val="20"/>
                <w:szCs w:val="20"/>
              </w:rPr>
              <w:t xml:space="preserve">6</w:t>
            </w:r>
          </w:p>
        </w:tc>
        <w:tc>
          <w:tcPr>
            <w:tcW w:type="dxa" w:w="4500"/>
          </w:tcPr>
          <w:p>
            <w:pPr>
              <w:spacing w:after="0"/>
            </w:pPr>
            <w:r>
              <w:rPr>
                <w:rFonts w:ascii="Arial" w:cs="Arial" w:eastAsia="Arial" w:hAnsi="Arial"/>
                <w:b w:val="false"/>
                <w:bCs w:val="false"/>
                <w:sz w:val="20"/>
                <w:szCs w:val="20"/>
              </w:rPr>
              <w:t xml:space="preserve">Auditoría con pruebas de regresión y ampliación a cinco modelos</w:t>
            </w:r>
          </w:p>
        </w:tc>
      </w:tr>
      <w:tr>
        <w:tc>
          <w:tcPr>
            <w:tcW w:type="dxa" w:w="4500"/>
          </w:tcPr>
          <w:p>
            <w:pPr>
              <w:spacing w:after="0"/>
            </w:pPr>
            <w:r>
              <w:rPr>
                <w:rFonts w:ascii="Arial" w:cs="Arial" w:eastAsia="Arial" w:hAnsi="Arial"/>
                <w:b w:val="false"/>
                <w:bCs w:val="false"/>
                <w:sz w:val="20"/>
                <w:szCs w:val="20"/>
              </w:rPr>
              <w:t xml:space="preserve">7</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r>
        <w:tc>
          <w:tcPr>
            <w:tcW w:type="dxa" w:w="4500"/>
          </w:tcPr>
          <w:p>
            <w:pPr>
              <w:spacing w:after="0"/>
            </w:pPr>
            <w:r>
              <w:rPr>
                <w:rFonts w:ascii="Arial" w:cs="Arial" w:eastAsia="Arial" w:hAnsi="Arial"/>
                <w:b w:val="false"/>
                <w:bCs w:val="false"/>
                <w:sz w:val="20"/>
                <w:szCs w:val="20"/>
              </w:rPr>
              <w:t xml:space="preserve">8</w:t>
            </w:r>
          </w:p>
        </w:tc>
        <w:tc>
          <w:tcPr>
            <w:tcW w:type="dxa" w:w="4500"/>
          </w:tcPr>
          <w:p>
            <w:pPr>
              <w:spacing w:after="0"/>
            </w:pPr>
            <w:r>
              <w:rPr>
                <w:rFonts w:ascii="Arial" w:cs="Arial" w:eastAsia="Arial" w:hAnsi="Arial"/>
                <w:b w:val="false"/>
                <w:bCs w:val="false"/>
                <w:sz w:val="20"/>
                <w:szCs w:val="20"/>
              </w:rPr>
              <w:t xml:space="preserve">Investigador iterativo y ampliación de la ventana de contexto</w:t>
            </w:r>
          </w:p>
        </w:tc>
      </w:tr>
    </w:tbl>
    <w:p>
      <w:pPr>
        <w:spacing w:after="160"/>
      </w:pPr>
    </w:p>
    <w:p>
      <w:pPr>
        <w:spacing w:after="160" w:line="360" w:lineRule="auto"/>
        <w:ind w:firstLine="425"/>
        <w:jc w:val="both"/>
      </w:pPr>
      <w:r>
        <w:rPr>
          <w:rFonts w:ascii="Arial" w:cs="Arial" w:eastAsia="Arial" w:hAnsi="Arial"/>
          <w:sz w:val="22"/>
          <w:szCs w:val="22"/>
        </w:rPr>
        <w:t xml:space="preserve">Cada fase produce algo comprobable sin depender de la siguiente, lo que permitió acotar los fallos a la fase en curso. La numeración de las fases coincide con la del historial del repositorio, de modo que el desarrollo es trazable en su totalidad.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9</w:t>
            </w:r>
          </w:p>
        </w:tc>
        <w:tc>
          <w:tcPr>
            <w:tcW w:type="dxa" w:w="4500"/>
            <w:shd w:fill="D9D9D9" w:val="clear"/>
          </w:tcPr>
          <w:p>
            <w:pPr>
              <w:spacing w:after="0"/>
            </w:pPr>
            <w:r>
              <w:rPr>
                <w:rFonts w:ascii="Arial" w:cs="Arial" w:eastAsia="Arial" w:hAnsi="Arial"/>
                <w:b/>
                <w:bCs/>
                <w:sz w:val="20"/>
                <w:szCs w:val="20"/>
              </w:rPr>
              <w:t xml:space="preserve">Búsqueda de hiperparámetros y comparativa con Random Forest</w:t>
            </w:r>
          </w:p>
        </w:tc>
      </w:tr>
      <w:tr>
        <w:tc>
          <w:tcPr>
            <w:tcW w:type="dxa" w:w="4500"/>
          </w:tcPr>
          <w:p>
            <w:pPr>
              <w:spacing w:after="0"/>
            </w:pPr>
            <w:r>
              <w:rPr>
                <w:rFonts w:ascii="Arial" w:cs="Arial" w:eastAsia="Arial" w:hAnsi="Arial"/>
                <w:b w:val="false"/>
                <w:bCs w:val="false"/>
                <w:sz w:val="20"/>
                <w:szCs w:val="20"/>
              </w:rPr>
              <w:t xml:space="preserve">10</w:t>
            </w:r>
          </w:p>
        </w:tc>
        <w:tc>
          <w:tcPr>
            <w:tcW w:type="dxa" w:w="4500"/>
          </w:tcPr>
          <w:p>
            <w:pPr>
              <w:spacing w:after="0"/>
            </w:pPr>
            <w:r>
              <w:rPr>
                <w:rFonts w:ascii="Arial" w:cs="Arial" w:eastAsia="Arial" w:hAnsi="Arial"/>
                <w:b w:val="false"/>
                <w:bCs w:val="false"/>
                <w:sz w:val="20"/>
                <w:szCs w:val="20"/>
              </w:rPr>
              <w:t xml:space="preserve">Ablación del desbalanceo y de los grupos de variables</w:t>
            </w:r>
          </w:p>
        </w:tc>
      </w:tr>
      <w:tr>
        <w:tc>
          <w:tcPr>
            <w:tcW w:type="dxa" w:w="4500"/>
          </w:tcPr>
          <w:p>
            <w:pPr>
              <w:spacing w:after="0"/>
            </w:pPr>
            <w:r>
              <w:rPr>
                <w:rFonts w:ascii="Arial" w:cs="Arial" w:eastAsia="Arial" w:hAnsi="Arial"/>
                <w:b w:val="false"/>
                <w:bCs w:val="false"/>
                <w:sz w:val="20"/>
                <w:szCs w:val="20"/>
              </w:rPr>
              <w:t xml:space="preserve">11</w:t>
            </w:r>
          </w:p>
        </w:tc>
        <w:tc>
          <w:tcPr>
            <w:tcW w:type="dxa" w:w="4500"/>
          </w:tcPr>
          <w:p>
            <w:pPr>
              <w:spacing w:after="0"/>
            </w:pPr>
            <w:r>
              <w:rPr>
                <w:rFonts w:ascii="Arial" w:cs="Arial" w:eastAsia="Arial" w:hAnsi="Arial"/>
                <w:b w:val="false"/>
                <w:bCs w:val="false"/>
                <w:sz w:val="20"/>
                <w:szCs w:val="20"/>
              </w:rPr>
              <w:t xml:space="preserve">Ablación del expediente en tres niveles de información</w:t>
            </w:r>
          </w:p>
        </w:tc>
      </w:tr>
      <w:tr>
        <w:tc>
          <w:tcPr>
            <w:tcW w:type="dxa" w:w="4500"/>
          </w:tcPr>
          <w:p>
            <w:pPr>
              <w:spacing w:after="0"/>
            </w:pPr>
            <w:r>
              <w:rPr>
                <w:rFonts w:ascii="Arial" w:cs="Arial" w:eastAsia="Arial" w:hAnsi="Arial"/>
                <w:b w:val="false"/>
                <w:bCs w:val="false"/>
                <w:sz w:val="20"/>
                <w:szCs w:val="20"/>
              </w:rPr>
              <w:t xml:space="preserve">12</w:t>
            </w:r>
          </w:p>
        </w:tc>
        <w:tc>
          <w:tcPr>
            <w:tcW w:type="dxa" w:w="4500"/>
          </w:tcPr>
          <w:p>
            <w:pPr>
              <w:spacing w:after="0"/>
            </w:pPr>
            <w:r>
              <w:rPr>
                <w:rFonts w:ascii="Arial" w:cs="Arial" w:eastAsia="Arial" w:hAnsi="Arial"/>
                <w:b w:val="false"/>
                <w:bCs w:val="false"/>
                <w:sz w:val="20"/>
                <w:szCs w:val="20"/>
              </w:rPr>
              <w:t xml:space="preserve">Comparativa de modelos sobre turnos reales, con contraste</w:t>
            </w:r>
          </w:p>
        </w:tc>
      </w:tr>
      <w:tr>
        <w:tc>
          <w:tcPr>
            <w:tcW w:type="dxa" w:w="4500"/>
          </w:tcPr>
          <w:p>
            <w:pPr>
              <w:spacing w:after="0"/>
            </w:pPr>
            <w:r>
              <w:rPr>
                <w:rFonts w:ascii="Arial" w:cs="Arial" w:eastAsia="Arial" w:hAnsi="Arial"/>
                <w:b w:val="false"/>
                <w:bCs w:val="false"/>
                <w:sz w:val="20"/>
                <w:szCs w:val="20"/>
              </w:rPr>
              <w:t xml:space="preserve">13</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14</w:t>
            </w:r>
          </w:p>
        </w:tc>
        <w:tc>
          <w:tcPr>
            <w:tcW w:type="dxa" w:w="4500"/>
          </w:tcPr>
          <w:p>
            <w:pPr>
              <w:spacing w:after="0"/>
            </w:pPr>
            <w:r>
              <w:rPr>
                <w:rFonts w:ascii="Arial" w:cs="Arial" w:eastAsia="Arial" w:hAnsi="Arial"/>
                <w:b w:val="false"/>
                <w:bCs w:val="false"/>
                <w:sz w:val="20"/>
                <w:szCs w:val="20"/>
              </w:rPr>
              <w:t xml:space="preserve">Comparación con un modelo de mayor capacidad, por descomposición en capas</w:t>
            </w:r>
          </w:p>
        </w:tc>
      </w:tr>
      <w:tr>
        <w:tc>
          <w:tcPr>
            <w:tcW w:type="dxa" w:w="4500"/>
          </w:tcPr>
          <w:p>
            <w:pPr>
              <w:spacing w:after="0"/>
            </w:pPr>
            <w:r>
              <w:rPr>
                <w:rFonts w:ascii="Arial" w:cs="Arial" w:eastAsia="Arial" w:hAnsi="Arial"/>
                <w:b w:val="false"/>
                <w:bCs w:val="false"/>
                <w:sz w:val="20"/>
                <w:szCs w:val="20"/>
              </w:rPr>
              <w:t xml:space="preserve">15</w:t>
            </w:r>
          </w:p>
        </w:tc>
        <w:tc>
          <w:tcPr>
            <w:tcW w:type="dxa" w:w="4500"/>
          </w:tcPr>
          <w:p>
            <w:pPr>
              <w:spacing w:after="0"/>
            </w:pPr>
            <w:r>
              <w:rPr>
                <w:rFonts w:ascii="Arial" w:cs="Arial" w:eastAsia="Arial" w:hAnsi="Arial"/>
                <w:b w:val="false"/>
                <w:bCs w:val="false"/>
                <w:sz w:val="20"/>
                <w:szCs w:val="20"/>
              </w:rPr>
              <w:t xml:space="preserve">Ablación de la corrección de dominio</w:t>
            </w:r>
          </w:p>
        </w:tc>
      </w:tr>
    </w:tbl>
    <w:p>
      <w:pPr>
        <w:spacing w:after="160"/>
      </w:pPr>
    </w:p>
    <w:p>
      <w:pPr>
        <w:spacing w:after="160" w:line="360" w:lineRule="auto"/>
        <w:ind w:firstLine="425"/>
        <w:jc w:val="both"/>
      </w:pPr>
      <w:r>
        <w:rPr>
          <w:rFonts w:ascii="Arial" w:cs="Arial" w:eastAsia="Arial" w:hAnsi="Arial"/>
          <w:sz w:val="22"/>
          <w:szCs w:val="22"/>
        </w:rPr>
        <w:t xml:space="preserve">Las fases 9 a 11 responden a dudas metodológicas planteadas por el propio desarrollo, y no a requisitos iniciales. Las fases 12 a 15 corresponden a los objetivos específicos 3 y 4.</w:t>
      </w:r>
    </w:p>
    <w:p>
      <w:pPr>
        <w:spacing w:after="160" w:line="360" w:lineRule="auto"/>
        <w:ind w:firstLine="425"/>
        <w:jc w:val="both"/>
      </w:pPr>
      <w:r>
        <w:rPr>
          <w:rFonts w:ascii="Arial" w:cs="Arial" w:eastAsia="Arial" w:hAnsi="Arial"/>
          <w:sz w:val="22"/>
          <w:szCs w:val="22"/>
        </w:rPr>
        <w:t xml:space="preserve">Merece mención la fase 11, porque nació de un error. Al observar que el modelo descartaba con acierto notable, se comprobó que el expediente incluía la etiqueta de nivel de riesgo, calculada con el mismo corte que determina la respuesta correcta. El experimento no distinguía, por tanto, entre razonar sobre la evidencia y obedecer una etiqueta. Rehacerlo con tres niveles de información obligó a cuarenta y ocho ejecuciones adicionales, y produjo uno de los resultados centrales del trabajo.</w:t>
      </w:r>
    </w:p>
    <w:p>
      <w:pPr>
        <w:pStyle w:val="Heading1"/>
        <w:pageBreakBefore/>
        <w:spacing w:after="200" w:before="360"/>
      </w:pPr>
      <w:r>
        <w:rPr>
          <w:rFonts w:ascii="Arial" w:cs="Arial" w:eastAsia="Arial" w:hAnsi="Arial"/>
          <w:b/>
          <w:bCs/>
          <w:color w:val="000000"/>
          <w:sz w:val="32"/>
          <w:szCs w:val="32"/>
        </w:rPr>
        <w:t xml:space="preserve">5. Resultados</w:t>
      </w:r>
    </w:p>
    <w:p>
      <w:pPr>
        <w:spacing w:after="160" w:line="360" w:lineRule="auto"/>
        <w:ind w:firstLine="425"/>
        <w:jc w:val="both"/>
      </w:pPr>
      <w:r>
        <w:rPr>
          <w:rFonts w:ascii="Arial" w:cs="Arial" w:eastAsia="Arial" w:hAnsi="Arial"/>
          <w:sz w:val="22"/>
          <w:szCs w:val="22"/>
        </w:rPr>
        <w:t xml:space="preserve">Todas las cifras de este capítulo proceden de ejecuciones registradas en fichero. El detalle completo se encuentra en el documento de estado de resultados del proyecto.</w:t>
      </w:r>
    </w:p>
    <w:p>
      <w:pPr>
        <w:spacing w:after="160" w:line="360" w:lineRule="auto"/>
        <w:ind w:firstLine="425"/>
        <w:jc w:val="both"/>
      </w:pPr>
      <w:r>
        <w:rPr>
          <w:rFonts w:ascii="Arial" w:cs="Arial" w:eastAsia="Arial" w:hAnsi="Arial"/>
          <w:sz w:val="22"/>
          <w:szCs w:val="22"/>
        </w:rPr>
        <w:t xml:space="preserve">El capítulo recorre doce experimentos. La figura siguiente los sitúa unos respecto a otros: qué partición emplea cada uno, cuáles operan sobre la capa 1 y cuáles sobre la capa 2, y contra qué línea base se contrastan los que miden la aportación del modelo de lenguaje.</w:t>
      </w:r>
    </w:p>
    <w:p>
      <w:pPr>
        <w:spacing w:after="80" w:before="24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00675" cy="2257425"/>
                    </a:xfrm>
                    <a:prstGeom prst="rect">
                      <a:avLst/>
                    </a:prstGeom>
                  </pic:spPr>
                </pic:pic>
              </a:graphicData>
            </a:graphic>
          </wp:inline>
        </w:drawing>
      </w:r>
    </w:p>
    <w:p>
      <w:pPr>
        <w:spacing w:after="240"/>
        <w:jc w:val="center"/>
      </w:pPr>
      <w:r>
        <w:rPr>
          <w:i/>
          <w:iCs/>
          <w:sz w:val="20"/>
          <w:szCs w:val="20"/>
        </w:rPr>
        <w:t xml:space="preserve">Figura 14. Mapa del diseño experimental. La línea base de los experimentos sobre la capa 2 es el detector operando sin ella.</w:t>
      </w:r>
    </w:p>
    <w:p>
      <w:pPr>
        <w:pStyle w:val="Heading2"/>
        <w:spacing w:after="200" w:before="360"/>
      </w:pPr>
      <w:r>
        <w:rPr>
          <w:rFonts w:ascii="Arial" w:cs="Arial" w:eastAsia="Arial" w:hAnsi="Arial"/>
          <w:b/>
          <w:bCs/>
          <w:color w:val="000000"/>
          <w:sz w:val="26"/>
          <w:szCs w:val="26"/>
        </w:rPr>
        <w:t xml:space="preserve">5.1 Rendimiento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Partición</w:t>
            </w:r>
          </w:p>
        </w:tc>
        <w:tc>
          <w:tcPr>
            <w:tcW w:type="dxa" w:w="1500"/>
            <w:shd w:fill="D9D9D9" w:val="clear"/>
          </w:tcPr>
          <w:p>
            <w:pPr>
              <w:spacing w:after="0"/>
            </w:pPr>
            <w:r>
              <w:rPr>
                <w:rFonts w:ascii="Arial" w:cs="Arial" w:eastAsia="Arial" w:hAnsi="Arial"/>
                <w:b/>
                <w:bCs/>
                <w:sz w:val="20"/>
                <w:szCs w:val="20"/>
              </w:rPr>
              <w:t xml:space="preserve">AUC-PR</w:t>
            </w:r>
          </w:p>
        </w:tc>
        <w:tc>
          <w:tcPr>
            <w:tcW w:type="dxa" w:w="1500"/>
            <w:shd w:fill="D9D9D9" w:val="clear"/>
          </w:tcPr>
          <w:p>
            <w:pPr>
              <w:spacing w:after="0"/>
            </w:pPr>
            <w:r>
              <w:rPr>
                <w:rFonts w:ascii="Arial" w:cs="Arial" w:eastAsia="Arial" w:hAnsi="Arial"/>
                <w:b/>
                <w:bCs/>
                <w:sz w:val="20"/>
                <w:szCs w:val="20"/>
              </w:rPr>
              <w:t xml:space="preserve">ROC-AUC</w:t>
            </w:r>
          </w:p>
        </w:tc>
        <w:tc>
          <w:tcPr>
            <w:tcW w:type="dxa" w:w="1500"/>
            <w:shd w:fill="D9D9D9" w:val="clear"/>
          </w:tcPr>
          <w:p>
            <w:pPr>
              <w:spacing w:after="0"/>
            </w:pPr>
            <w:r>
              <w:rPr>
                <w:rFonts w:ascii="Arial" w:cs="Arial" w:eastAsia="Arial" w:hAnsi="Arial"/>
                <w:b/>
                <w:bCs/>
                <w:sz w:val="20"/>
                <w:szCs w:val="20"/>
              </w:rPr>
              <w:t xml:space="preserve">Precisión</w:t>
            </w:r>
          </w:p>
        </w:tc>
        <w:tc>
          <w:tcPr>
            <w:tcW w:type="dxa" w:w="1500"/>
            <w:shd w:fill="D9D9D9" w:val="clear"/>
          </w:tcPr>
          <w:p>
            <w:pPr>
              <w:spacing w:after="0"/>
            </w:pPr>
            <w:r>
              <w:rPr>
                <w:rFonts w:ascii="Arial" w:cs="Arial" w:eastAsia="Arial" w:hAnsi="Arial"/>
                <w:b/>
                <w:bCs/>
                <w:sz w:val="20"/>
                <w:szCs w:val="20"/>
              </w:rPr>
              <w:t xml:space="preserve">Recall</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0,883</w:t>
            </w:r>
          </w:p>
        </w:tc>
        <w:tc>
          <w:tcPr>
            <w:tcW w:type="dxa" w:w="1500"/>
          </w:tcPr>
          <w:p>
            <w:pPr>
              <w:spacing w:after="0"/>
            </w:pPr>
            <w:r>
              <w:rPr>
                <w:rFonts w:ascii="Arial" w:cs="Arial" w:eastAsia="Arial" w:hAnsi="Arial"/>
                <w:b w:val="false"/>
                <w:bCs w:val="false"/>
                <w:sz w:val="20"/>
                <w:szCs w:val="20"/>
              </w:rPr>
              <w:t xml:space="preserve">0,981</w:t>
            </w:r>
          </w:p>
        </w:tc>
        <w:tc>
          <w:tcPr>
            <w:tcW w:type="dxa" w:w="1500"/>
          </w:tcPr>
          <w:p>
            <w:pPr>
              <w:spacing w:after="0"/>
            </w:pPr>
            <w:r>
              <w:rPr>
                <w:rFonts w:ascii="Arial" w:cs="Arial" w:eastAsia="Arial" w:hAnsi="Arial"/>
                <w:b w:val="false"/>
                <w:bCs w:val="false"/>
                <w:sz w:val="20"/>
                <w:szCs w:val="20"/>
              </w:rPr>
              <w:t xml:space="preserve">0,872</w:t>
            </w:r>
          </w:p>
        </w:tc>
        <w:tc>
          <w:tcPr>
            <w:tcW w:type="dxa" w:w="1500"/>
          </w:tcPr>
          <w:p>
            <w:pPr>
              <w:spacing w:after="0"/>
            </w:pPr>
            <w:r>
              <w:rPr>
                <w:rFonts w:ascii="Arial" w:cs="Arial" w:eastAsia="Arial" w:hAnsi="Arial"/>
                <w:b w:val="false"/>
                <w:bCs w:val="false"/>
                <w:sz w:val="20"/>
                <w:szCs w:val="20"/>
              </w:rPr>
              <w:t xml:space="preserve">0,837</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0,797</w:t>
            </w:r>
          </w:p>
        </w:tc>
        <w:tc>
          <w:tcPr>
            <w:tcW w:type="dxa" w:w="1500"/>
          </w:tcPr>
          <w:p>
            <w:pPr>
              <w:spacing w:after="0"/>
            </w:pPr>
            <w:r>
              <w:rPr>
                <w:rFonts w:ascii="Arial" w:cs="Arial" w:eastAsia="Arial" w:hAnsi="Arial"/>
                <w:b w:val="false"/>
                <w:bCs w:val="false"/>
                <w:sz w:val="20"/>
                <w:szCs w:val="20"/>
              </w:rPr>
              <w:t xml:space="preserve">0,985</w:t>
            </w:r>
          </w:p>
        </w:tc>
        <w:tc>
          <w:tcPr>
            <w:tcW w:type="dxa" w:w="1500"/>
          </w:tcPr>
          <w:p>
            <w:pPr>
              <w:spacing w:after="0"/>
            </w:pPr>
            <w:r>
              <w:rPr>
                <w:rFonts w:ascii="Arial" w:cs="Arial" w:eastAsia="Arial" w:hAnsi="Arial"/>
                <w:b w:val="false"/>
                <w:bCs w:val="false"/>
                <w:sz w:val="20"/>
                <w:szCs w:val="20"/>
              </w:rPr>
              <w:t xml:space="preserve">0,877</w:t>
            </w:r>
          </w:p>
        </w:tc>
        <w:tc>
          <w:tcPr>
            <w:tcW w:type="dxa" w:w="1500"/>
          </w:tcPr>
          <w:p>
            <w:pPr>
              <w:spacing w:after="0"/>
            </w:pPr>
            <w:r>
              <w:rPr>
                <w:rFonts w:ascii="Arial" w:cs="Arial" w:eastAsia="Arial" w:hAnsi="Arial"/>
                <w:b w:val="false"/>
                <w:bCs w:val="false"/>
                <w:sz w:val="20"/>
                <w:szCs w:val="20"/>
              </w:rPr>
              <w:t xml:space="preserve">0,760</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0,863</w:t>
            </w:r>
          </w:p>
        </w:tc>
        <w:tc>
          <w:tcPr>
            <w:tcW w:type="dxa" w:w="1500"/>
          </w:tcPr>
          <w:p>
            <w:pPr>
              <w:spacing w:after="0"/>
            </w:pPr>
            <w:r>
              <w:rPr>
                <w:rFonts w:ascii="Arial" w:cs="Arial" w:eastAsia="Arial" w:hAnsi="Arial"/>
                <w:b w:val="false"/>
                <w:bCs w:val="false"/>
                <w:sz w:val="20"/>
                <w:szCs w:val="20"/>
              </w:rPr>
              <w:t xml:space="preserve">0,970</w:t>
            </w:r>
          </w:p>
        </w:tc>
        <w:tc>
          <w:tcPr>
            <w:tcW w:type="dxa" w:w="1500"/>
          </w:tcPr>
          <w:p>
            <w:pPr>
              <w:spacing w:after="0"/>
            </w:pPr>
            <w:r>
              <w:rPr>
                <w:rFonts w:ascii="Arial" w:cs="Arial" w:eastAsia="Arial" w:hAnsi="Arial"/>
                <w:b w:val="false"/>
                <w:bCs w:val="false"/>
                <w:sz w:val="20"/>
                <w:szCs w:val="20"/>
              </w:rPr>
              <w:t xml:space="preserve">0,919</w:t>
            </w:r>
          </w:p>
        </w:tc>
        <w:tc>
          <w:tcPr>
            <w:tcW w:type="dxa" w:w="1500"/>
          </w:tcPr>
          <w:p>
            <w:pPr>
              <w:spacing w:after="0"/>
            </w:pPr>
            <w:r>
              <w:rPr>
                <w:rFonts w:ascii="Arial" w:cs="Arial" w:eastAsia="Arial" w:hAnsi="Arial"/>
                <w:b w:val="false"/>
                <w:bCs w:val="false"/>
                <w:sz w:val="20"/>
                <w:szCs w:val="20"/>
              </w:rPr>
              <w:t xml:space="preserve">0,806</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0,820</w:t>
            </w:r>
          </w:p>
        </w:tc>
        <w:tc>
          <w:tcPr>
            <w:tcW w:type="dxa" w:w="1500"/>
          </w:tcPr>
          <w:p>
            <w:pPr>
              <w:spacing w:after="0"/>
            </w:pPr>
            <w:r>
              <w:rPr>
                <w:rFonts w:ascii="Arial" w:cs="Arial" w:eastAsia="Arial" w:hAnsi="Arial"/>
                <w:b w:val="false"/>
                <w:bCs w:val="false"/>
                <w:sz w:val="20"/>
                <w:szCs w:val="20"/>
              </w:rPr>
              <w:t xml:space="preserve">0,965</w:t>
            </w:r>
          </w:p>
        </w:tc>
        <w:tc>
          <w:tcPr>
            <w:tcW w:type="dxa" w:w="1500"/>
          </w:tcPr>
          <w:p>
            <w:pPr>
              <w:spacing w:after="0"/>
            </w:pPr>
            <w:r>
              <w:rPr>
                <w:rFonts w:ascii="Arial" w:cs="Arial" w:eastAsia="Arial" w:hAnsi="Arial"/>
                <w:b w:val="false"/>
                <w:bCs w:val="false"/>
                <w:sz w:val="20"/>
                <w:szCs w:val="20"/>
              </w:rPr>
              <w:t xml:space="preserve">0,982</w:t>
            </w:r>
          </w:p>
        </w:tc>
        <w:tc>
          <w:tcPr>
            <w:tcW w:type="dxa" w:w="1500"/>
          </w:tcPr>
          <w:p>
            <w:pPr>
              <w:spacing w:after="0"/>
            </w:pPr>
            <w:r>
              <w:rPr>
                <w:rFonts w:ascii="Arial" w:cs="Arial" w:eastAsia="Arial" w:hAnsi="Arial"/>
                <w:b w:val="false"/>
                <w:bCs w:val="false"/>
                <w:sz w:val="20"/>
                <w:szCs w:val="20"/>
              </w:rPr>
              <w:t xml:space="preserve">0,733</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0,152</w:t>
            </w:r>
          </w:p>
        </w:tc>
        <w:tc>
          <w:tcPr>
            <w:tcW w:type="dxa" w:w="1500"/>
          </w:tcPr>
          <w:p>
            <w:pPr>
              <w:spacing w:after="0"/>
            </w:pPr>
            <w:r>
              <w:rPr>
                <w:rFonts w:ascii="Arial" w:cs="Arial" w:eastAsia="Arial" w:hAnsi="Arial"/>
                <w:b w:val="false"/>
                <w:bCs w:val="false"/>
                <w:sz w:val="20"/>
                <w:szCs w:val="20"/>
              </w:rPr>
              <w:t xml:space="preserve">0,951</w:t>
            </w:r>
          </w:p>
        </w:tc>
        <w:tc>
          <w:tcPr>
            <w:tcW w:type="dxa" w:w="1500"/>
          </w:tcPr>
          <w:p>
            <w:pPr>
              <w:spacing w:after="0"/>
            </w:pPr>
            <w:r>
              <w:rPr>
                <w:rFonts w:ascii="Arial" w:cs="Arial" w:eastAsia="Arial" w:hAnsi="Arial"/>
                <w:b w:val="false"/>
                <w:bCs w:val="false"/>
                <w:sz w:val="20"/>
                <w:szCs w:val="20"/>
              </w:rPr>
              <w:t xml:space="preserve">0,253</w:t>
            </w:r>
          </w:p>
        </w:tc>
        <w:tc>
          <w:tcPr>
            <w:tcW w:type="dxa" w:w="1500"/>
          </w:tcPr>
          <w:p>
            <w:pPr>
              <w:spacing w:after="0"/>
            </w:pPr>
            <w:r>
              <w:rPr>
                <w:rFonts w:ascii="Arial" w:cs="Arial" w:eastAsia="Arial" w:hAnsi="Arial"/>
                <w:b w:val="false"/>
                <w:bCs w:val="false"/>
                <w:sz w:val="20"/>
                <w:szCs w:val="20"/>
              </w:rPr>
              <w:t xml:space="preserve">0,255</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0,034</w:t>
            </w:r>
          </w:p>
        </w:tc>
        <w:tc>
          <w:tcPr>
            <w:tcW w:type="dxa" w:w="1500"/>
          </w:tcPr>
          <w:p>
            <w:pPr>
              <w:spacing w:after="0"/>
            </w:pPr>
            <w:r>
              <w:rPr>
                <w:rFonts w:ascii="Arial" w:cs="Arial" w:eastAsia="Arial" w:hAnsi="Arial"/>
                <w:b w:val="false"/>
                <w:bCs w:val="false"/>
                <w:sz w:val="20"/>
                <w:szCs w:val="20"/>
              </w:rPr>
              <w:t xml:space="preserve">0,943</w:t>
            </w:r>
          </w:p>
        </w:tc>
        <w:tc>
          <w:tcPr>
            <w:tcW w:type="dxa" w:w="1500"/>
          </w:tcPr>
          <w:p>
            <w:pPr>
              <w:spacing w:after="0"/>
            </w:pPr>
            <w:r>
              <w:rPr>
                <w:rFonts w:ascii="Arial" w:cs="Arial" w:eastAsia="Arial" w:hAnsi="Arial"/>
                <w:b w:val="false"/>
                <w:bCs w:val="false"/>
                <w:sz w:val="20"/>
                <w:szCs w:val="20"/>
              </w:rPr>
              <w:t xml:space="preserve">0,010</w:t>
            </w:r>
          </w:p>
        </w:tc>
        <w:tc>
          <w:tcPr>
            <w:tcW w:type="dxa" w:w="1500"/>
          </w:tcPr>
          <w:p>
            <w:pPr>
              <w:spacing w:after="0"/>
            </w:pPr>
            <w:r>
              <w:rPr>
                <w:rFonts w:ascii="Arial" w:cs="Arial" w:eastAsia="Arial" w:hAnsi="Arial"/>
                <w:b w:val="false"/>
                <w:bCs w:val="false"/>
                <w:sz w:val="20"/>
                <w:szCs w:val="20"/>
              </w:rPr>
              <w:t xml:space="preserve">0,013</w:t>
            </w:r>
          </w:p>
        </w:tc>
      </w:tr>
    </w:tbl>
    <w:p>
      <w:pPr>
        <w:spacing w:after="160"/>
      </w:pPr>
    </w:p>
    <w:p>
      <w:pPr>
        <w:spacing w:after="160" w:line="360" w:lineRule="auto"/>
        <w:ind w:firstLine="425"/>
        <w:jc w:val="both"/>
      </w:pPr>
      <w:r>
        <w:rPr>
          <w:rFonts w:ascii="Arial" w:cs="Arial" w:eastAsia="Arial" w:hAnsi="Arial"/>
          <w:sz w:val="22"/>
          <w:szCs w:val="22"/>
        </w:rPr>
        <w:t xml:space="preserve">Con una prevalencia del 0,173 %, la línea base de AUC-PR es 0,0017.</w:t>
      </w:r>
    </w:p>
    <w:p>
      <w:pPr>
        <w:spacing w:after="80" w:before="240"/>
        <w:jc w:val="center"/>
      </w:pPr>
      <w:r>
        <w:drawing>
          <wp:inline distT="0" distB="0" distL="0" distR="0">
            <wp:extent cx="5400675"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3819525"/>
                    </a:xfrm>
                    <a:prstGeom prst="rect">
                      <a:avLst/>
                    </a:prstGeom>
                  </pic:spPr>
                </pic:pic>
              </a:graphicData>
            </a:graphic>
          </wp:inline>
        </w:drawing>
      </w:r>
    </w:p>
    <w:p>
      <w:pPr>
        <w:spacing w:after="240"/>
        <w:jc w:val="center"/>
      </w:pPr>
      <w:r>
        <w:rPr>
          <w:i/>
          <w:iCs/>
          <w:sz w:val="20"/>
          <w:szCs w:val="20"/>
        </w:rPr>
        <w:t xml:space="preserve">Figura 15. Curvas de precisión frente a exhaustividad de los tres detectores sobre la partición aleatoria, con la línea base marcada en la prevalencia.</w:t>
      </w:r>
    </w:p>
    <w:p>
      <w:pPr>
        <w:pStyle w:val="Heading3"/>
        <w:spacing w:after="200" w:before="360"/>
      </w:pPr>
      <w:r>
        <w:rPr>
          <w:rFonts w:ascii="Arial" w:cs="Arial" w:eastAsia="Arial" w:hAnsi="Arial"/>
          <w:b/>
          <w:bCs/>
          <w:color w:val="000000"/>
          <w:sz w:val="24"/>
          <w:szCs w:val="24"/>
        </w:rPr>
        <w:t xml:space="preserve">Por qué ROC-AUC engaña con clases desbalanceadas</w:t>
      </w:r>
    </w:p>
    <w:p>
      <w:pPr>
        <w:spacing w:after="160" w:line="360" w:lineRule="auto"/>
        <w:ind w:firstLine="425"/>
        <w:jc w:val="both"/>
      </w:pPr>
      <w:r>
        <w:rPr>
          <w:rFonts w:ascii="Arial" w:cs="Arial" w:eastAsia="Arial" w:hAnsi="Arial"/>
          <w:sz w:val="22"/>
          <w:szCs w:val="22"/>
        </w:rPr>
        <w:t xml:space="preserve">El Isolation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pPr>
        <w:spacing w:after="160" w:line="360" w:lineRule="auto"/>
        <w:ind w:firstLine="425"/>
        <w:jc w:val="both"/>
      </w:pPr>
      <w:r>
        <w:rPr>
          <w:rFonts w:ascii="Arial" w:cs="Arial" w:eastAsia="Arial" w:hAnsi="Arial"/>
          <w:sz w:val="22"/>
          <w:szCs w:val="22"/>
        </w:rPr>
        <w:t xml:space="preserve">El resultado tiene además una lectura de fondo: el enfoque no supervisado, que era el del planteamiento original, rinde mal cuando existen etiquetas disponibles.</w:t>
      </w:r>
    </w:p>
    <w:p>
      <w:pPr>
        <w:pStyle w:val="Heading3"/>
        <w:spacing w:after="200" w:before="360"/>
      </w:pPr>
      <w:r>
        <w:rPr>
          <w:rFonts w:ascii="Arial" w:cs="Arial" w:eastAsia="Arial" w:hAnsi="Arial"/>
          <w:b/>
          <w:bCs/>
          <w:color w:val="000000"/>
          <w:sz w:val="24"/>
          <w:szCs w:val="24"/>
        </w:rPr>
        <w:t xml:space="preserve">Significación estadística y relevancia operativa</w:t>
      </w:r>
    </w:p>
    <w:p>
      <w:pPr>
        <w:spacing w:after="160" w:line="360" w:lineRule="auto"/>
        <w:ind w:firstLine="425"/>
        <w:jc w:val="both"/>
      </w:pPr>
      <w:r>
        <w:rPr>
          <w:rFonts w:ascii="Arial" w:cs="Arial" w:eastAsia="Arial" w:hAnsi="Arial"/>
          <w:sz w:val="22"/>
          <w:szCs w:val="22"/>
        </w:rPr>
        <w:t xml:space="preserve">Random Forest supera a XGBoost en AUC-PR sobre la partición temporal. Un bootstrap pareado estratificado con 2.000 réplicas sitúa la diferencia en un intervalo de confianza del 95 % de [+0,004, +0,046], que no incluye el cero. En la partición aleatoria el signo se invierte, con intervalo [-0,049, -0,001], también significativo.</w:t>
      </w:r>
    </w:p>
    <w:p>
      <w:pPr>
        <w:spacing w:after="160" w:line="360" w:lineRule="auto"/>
        <w:ind w:firstLine="425"/>
        <w:jc w:val="both"/>
      </w:pPr>
      <w:r>
        <w:rPr>
          <w:rFonts w:ascii="Arial" w:cs="Arial" w:eastAsia="Arial" w:hAnsi="Arial"/>
          <w:sz w:val="22"/>
          <w:szCs w:val="22"/>
        </w:rPr>
        <w:t xml:space="preserve">Sin embargo, en la cabeza del ranking los dos modelos son indistinguibles: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Casos revisados</w:t>
            </w:r>
          </w:p>
        </w:tc>
        <w:tc>
          <w:tcPr>
            <w:tcW w:type="dxa" w:w="3000"/>
            <w:shd w:fill="D9D9D9" w:val="clear"/>
          </w:tcPr>
          <w:p>
            <w:pPr>
              <w:spacing w:after="0"/>
            </w:pPr>
            <w:r>
              <w:rPr>
                <w:rFonts w:ascii="Arial" w:cs="Arial" w:eastAsia="Arial" w:hAnsi="Arial"/>
                <w:b/>
                <w:bCs/>
                <w:sz w:val="20"/>
                <w:szCs w:val="20"/>
              </w:rPr>
              <w:t xml:space="preserve">XGBoost</w:t>
            </w:r>
          </w:p>
        </w:tc>
        <w:tc>
          <w:tcPr>
            <w:tcW w:type="dxa" w:w="3000"/>
            <w:shd w:fill="D9D9D9" w:val="clear"/>
          </w:tcPr>
          <w:p>
            <w:pPr>
              <w:spacing w:after="0"/>
            </w:pPr>
            <w:r>
              <w:rPr>
                <w:rFonts w:ascii="Arial" w:cs="Arial" w:eastAsia="Arial" w:hAnsi="Arial"/>
                <w:b/>
                <w:bCs/>
                <w:sz w:val="20"/>
                <w:szCs w:val="20"/>
              </w:rPr>
              <w:t xml:space="preserve">Random Forest</w:t>
            </w:r>
          </w:p>
        </w:tc>
      </w:tr>
      <w:tr>
        <w:tc>
          <w:tcPr>
            <w:tcW w:type="dxa" w:w="3000"/>
          </w:tcPr>
          <w:p>
            <w:pPr>
              <w:spacing w:after="0"/>
            </w:pPr>
            <w:r>
              <w:rPr>
                <w:rFonts w:ascii="Arial" w:cs="Arial" w:eastAsia="Arial" w:hAnsi="Arial"/>
                <w:b w:val="false"/>
                <w:bCs w:val="false"/>
                <w:sz w:val="20"/>
                <w:szCs w:val="20"/>
              </w:rPr>
              <w:t xml:space="preserve">20</w:t>
            </w:r>
          </w:p>
        </w:tc>
        <w:tc>
          <w:tcPr>
            <w:tcW w:type="dxa" w:w="3000"/>
          </w:tcPr>
          <w:p>
            <w:pPr>
              <w:spacing w:after="0"/>
            </w:pPr>
            <w:r>
              <w:rPr>
                <w:rFonts w:ascii="Arial" w:cs="Arial" w:eastAsia="Arial" w:hAnsi="Arial"/>
                <w:b w:val="false"/>
                <w:bCs w:val="false"/>
                <w:sz w:val="20"/>
                <w:szCs w:val="20"/>
              </w:rPr>
              <w:t xml:space="preserve">1,000</w:t>
            </w:r>
          </w:p>
        </w:tc>
        <w:tc>
          <w:tcPr>
            <w:tcW w:type="dxa" w:w="3000"/>
          </w:tcPr>
          <w:p>
            <w:pPr>
              <w:spacing w:after="0"/>
            </w:pPr>
            <w:r>
              <w:rPr>
                <w:rFonts w:ascii="Arial" w:cs="Arial" w:eastAsia="Arial" w:hAnsi="Arial"/>
                <w:b w:val="false"/>
                <w:bCs w:val="false"/>
                <w:sz w:val="20"/>
                <w:szCs w:val="20"/>
              </w:rPr>
              <w:t xml:space="preserve">1,000</w:t>
            </w:r>
          </w:p>
        </w:tc>
      </w:tr>
      <w:tr>
        <w:tc>
          <w:tcPr>
            <w:tcW w:type="dxa" w:w="3000"/>
          </w:tcPr>
          <w:p>
            <w:pPr>
              <w:spacing w:after="0"/>
            </w:pPr>
            <w:r>
              <w:rPr>
                <w:rFonts w:ascii="Arial" w:cs="Arial" w:eastAsia="Arial" w:hAnsi="Arial"/>
                <w:b w:val="false"/>
                <w:bCs w:val="false"/>
                <w:sz w:val="20"/>
                <w:szCs w:val="20"/>
              </w:rPr>
              <w:t xml:space="preserve">50</w:t>
            </w:r>
          </w:p>
        </w:tc>
        <w:tc>
          <w:tcPr>
            <w:tcW w:type="dxa" w:w="3000"/>
          </w:tcPr>
          <w:p>
            <w:pPr>
              <w:spacing w:after="0"/>
            </w:pPr>
            <w:r>
              <w:rPr>
                <w:rFonts w:ascii="Arial" w:cs="Arial" w:eastAsia="Arial" w:hAnsi="Arial"/>
                <w:b w:val="false"/>
                <w:bCs w:val="false"/>
                <w:sz w:val="20"/>
                <w:szCs w:val="20"/>
              </w:rPr>
              <w:t xml:space="preserve">0,980</w:t>
            </w:r>
          </w:p>
        </w:tc>
        <w:tc>
          <w:tcPr>
            <w:tcW w:type="dxa" w:w="3000"/>
          </w:tcPr>
          <w:p>
            <w:pPr>
              <w:spacing w:after="0"/>
            </w:pPr>
            <w:r>
              <w:rPr>
                <w:rFonts w:ascii="Arial" w:cs="Arial" w:eastAsia="Arial" w:hAnsi="Arial"/>
                <w:b w:val="false"/>
                <w:bCs w:val="false"/>
                <w:sz w:val="20"/>
                <w:szCs w:val="20"/>
              </w:rPr>
              <w:t xml:space="preserve">0,980</w:t>
            </w:r>
          </w:p>
        </w:tc>
      </w:tr>
      <w:tr>
        <w:tc>
          <w:tcPr>
            <w:tcW w:type="dxa" w:w="3000"/>
          </w:tcPr>
          <w:p>
            <w:pPr>
              <w:spacing w:after="0"/>
            </w:pPr>
            <w:r>
              <w:rPr>
                <w:rFonts w:ascii="Arial" w:cs="Arial" w:eastAsia="Arial" w:hAnsi="Arial"/>
                <w:b w:val="false"/>
                <w:bCs w:val="false"/>
                <w:sz w:val="20"/>
                <w:szCs w:val="20"/>
              </w:rPr>
              <w:t xml:space="preserve">100</w:t>
            </w:r>
          </w:p>
        </w:tc>
        <w:tc>
          <w:tcPr>
            <w:tcW w:type="dxa" w:w="3000"/>
          </w:tcPr>
          <w:p>
            <w:pPr>
              <w:spacing w:after="0"/>
            </w:pPr>
            <w:r>
              <w:rPr>
                <w:rFonts w:ascii="Arial" w:cs="Arial" w:eastAsia="Arial" w:hAnsi="Arial"/>
                <w:b w:val="false"/>
                <w:bCs w:val="false"/>
                <w:sz w:val="20"/>
                <w:szCs w:val="20"/>
              </w:rPr>
              <w:t xml:space="preserve">0,600</w:t>
            </w:r>
          </w:p>
        </w:tc>
        <w:tc>
          <w:tcPr>
            <w:tcW w:type="dxa" w:w="3000"/>
          </w:tcPr>
          <w:p>
            <w:pPr>
              <w:spacing w:after="0"/>
            </w:pPr>
            <w:r>
              <w:rPr>
                <w:rFonts w:ascii="Arial" w:cs="Arial" w:eastAsia="Arial" w:hAnsi="Arial"/>
                <w:b w:val="false"/>
                <w:bCs w:val="false"/>
                <w:sz w:val="20"/>
                <w:szCs w:val="20"/>
              </w:rPr>
              <w:t xml:space="preserve">0,600</w:t>
            </w:r>
          </w:p>
        </w:tc>
      </w:tr>
      <w:tr>
        <w:tc>
          <w:tcPr>
            <w:tcW w:type="dxa" w:w="3000"/>
          </w:tcPr>
          <w:p>
            <w:pPr>
              <w:spacing w:after="0"/>
            </w:pPr>
            <w:r>
              <w:rPr>
                <w:rFonts w:ascii="Arial" w:cs="Arial" w:eastAsia="Arial" w:hAnsi="Arial"/>
                <w:b w:val="false"/>
                <w:bCs w:val="false"/>
                <w:sz w:val="20"/>
                <w:szCs w:val="20"/>
              </w:rPr>
              <w:t xml:space="preserve">200</w:t>
            </w:r>
          </w:p>
        </w:tc>
        <w:tc>
          <w:tcPr>
            <w:tcW w:type="dxa" w:w="3000"/>
          </w:tcPr>
          <w:p>
            <w:pPr>
              <w:spacing w:after="0"/>
            </w:pPr>
            <w:r>
              <w:rPr>
                <w:rFonts w:ascii="Arial" w:cs="Arial" w:eastAsia="Arial" w:hAnsi="Arial"/>
                <w:b w:val="false"/>
                <w:bCs w:val="false"/>
                <w:sz w:val="20"/>
                <w:szCs w:val="20"/>
              </w:rPr>
              <w:t xml:space="preserve">0,305</w:t>
            </w:r>
          </w:p>
        </w:tc>
        <w:tc>
          <w:tcPr>
            <w:tcW w:type="dxa" w:w="3000"/>
          </w:tcPr>
          <w:p>
            <w:pPr>
              <w:spacing w:after="0"/>
            </w:pPr>
            <w:r>
              <w:rPr>
                <w:rFonts w:ascii="Arial" w:cs="Arial" w:eastAsia="Arial" w:hAnsi="Arial"/>
                <w:b w:val="false"/>
                <w:bCs w:val="false"/>
                <w:sz w:val="20"/>
                <w:szCs w:val="20"/>
              </w:rPr>
              <w:t xml:space="preserve">0,320</w:t>
            </w:r>
          </w:p>
        </w:tc>
      </w:tr>
    </w:tbl>
    <w:p>
      <w:pPr>
        <w:spacing w:after="160"/>
      </w:pPr>
    </w:p>
    <w:p>
      <w:pPr>
        <w:spacing w:after="160" w:line="360" w:lineRule="auto"/>
        <w:ind w:firstLine="425"/>
        <w:jc w:val="both"/>
      </w:pPr>
      <w:r>
        <w:rPr>
          <w:rFonts w:ascii="Arial" w:cs="Arial" w:eastAsia="Arial" w:hAnsi="Arial"/>
          <w:sz w:val="22"/>
          <w:szCs w:val="22"/>
        </w:rPr>
        <w:t xml:space="preserve">La ventaja reside en la cola del ranking, que ningún analista revisa. Es un caso de diferencia estadísticamente real y operativamente irrelevante, y además demuestra que la conclusión sobre qué modelo es superior depende del protocolo de evaluación elegido.</w:t>
      </w:r>
    </w:p>
    <w:p>
      <w:pPr>
        <w:pStyle w:val="Heading3"/>
        <w:spacing w:after="200" w:before="360"/>
      </w:pPr>
      <w:r>
        <w:rPr>
          <w:rFonts w:ascii="Arial" w:cs="Arial" w:eastAsia="Arial" w:hAnsi="Arial"/>
          <w:b/>
          <w:bCs/>
          <w:color w:val="000000"/>
          <w:sz w:val="24"/>
          <w:szCs w:val="24"/>
        </w:rPr>
        <w:t xml:space="preserve">Qué variables aportan de verdad</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Se midió la aportación de cada bloque entrenando con y sin él, manteniendo fija toda la configuración restante.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Variables</w:t>
            </w:r>
          </w:p>
        </w:tc>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Δ</w:t>
            </w:r>
          </w:p>
        </w:tc>
        <w:tc>
          <w:tcPr>
            <w:tcW w:type="dxa" w:w="1800"/>
            <w:shd w:fill="D9D9D9" w:val="clear"/>
          </w:tcPr>
          <w:p>
            <w:pPr>
              <w:spacing w:after="0"/>
            </w:pPr>
            <w:r>
              <w:rPr>
                <w:rFonts w:ascii="Arial" w:cs="Arial" w:eastAsia="Arial" w:hAnsi="Arial"/>
                <w:b/>
                <w:bCs/>
                <w:sz w:val="20"/>
                <w:szCs w:val="20"/>
              </w:rPr>
              <w:t xml:space="preserve">P@50</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30</w:t>
            </w:r>
          </w:p>
        </w:tc>
        <w:tc>
          <w:tcPr>
            <w:tcW w:type="dxa" w:w="1800"/>
          </w:tcPr>
          <w:p>
            <w:pPr>
              <w:spacing w:after="0"/>
            </w:pPr>
            <w:r>
              <w:rPr>
                <w:rFonts w:ascii="Arial" w:cs="Arial" w:eastAsia="Arial" w:hAnsi="Arial"/>
                <w:b w:val="false"/>
                <w:bCs w:val="false"/>
                <w:sz w:val="20"/>
                <w:szCs w:val="20"/>
              </w:rPr>
              <w:t xml:space="preserve">0,7999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1,000</w:t>
            </w:r>
          </w:p>
        </w:tc>
      </w:tr>
      <w:tr>
        <w:tc>
          <w:tcPr>
            <w:tcW w:type="dxa" w:w="1800"/>
          </w:tcPr>
          <w:p>
            <w:pPr>
              <w:spacing w:after="0"/>
            </w:pPr>
            <w:r>
              <w:rPr>
                <w:rFonts w:ascii="Arial" w:cs="Arial" w:eastAsia="Arial" w:hAnsi="Arial"/>
                <w:b w:val="false"/>
                <w:bCs w:val="false"/>
                <w:sz w:val="20"/>
                <w:szCs w:val="20"/>
              </w:rPr>
              <w:t xml:space="preserve">Sin la variable horaria</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0,8035</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Sin el importe</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0,7961</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Solo componentes PCA</w:t>
            </w:r>
          </w:p>
        </w:tc>
        <w:tc>
          <w:tcPr>
            <w:tcW w:type="dxa" w:w="1800"/>
          </w:tcPr>
          <w:p>
            <w:pPr>
              <w:spacing w:after="0"/>
            </w:pPr>
            <w:r>
              <w:rPr>
                <w:rFonts w:ascii="Arial" w:cs="Arial" w:eastAsia="Arial" w:hAnsi="Arial"/>
                <w:b w:val="false"/>
                <w:bCs w:val="false"/>
                <w:sz w:val="20"/>
                <w:szCs w:val="20"/>
              </w:rPr>
              <w:t xml:space="preserve">28</w:t>
            </w:r>
          </w:p>
        </w:tc>
        <w:tc>
          <w:tcPr>
            <w:tcW w:type="dxa" w:w="1800"/>
          </w:tcPr>
          <w:p>
            <w:pPr>
              <w:spacing w:after="0"/>
            </w:pPr>
            <w:r>
              <w:rPr>
                <w:rFonts w:ascii="Arial" w:cs="Arial" w:eastAsia="Arial" w:hAnsi="Arial"/>
                <w:b w:val="false"/>
                <w:bCs w:val="false"/>
                <w:sz w:val="20"/>
                <w:szCs w:val="20"/>
              </w:rPr>
              <w:t xml:space="preserve">0,7944</w:t>
            </w:r>
          </w:p>
        </w:tc>
        <w:tc>
          <w:tcPr>
            <w:tcW w:type="dxa" w:w="1800"/>
          </w:tcPr>
          <w:p>
            <w:pPr>
              <w:spacing w:after="0"/>
            </w:pPr>
            <w:r>
              <w:rPr>
                <w:rFonts w:ascii="Arial" w:cs="Arial" w:eastAsia="Arial" w:hAnsi="Arial"/>
                <w:b w:val="false"/>
                <w:bCs w:val="false"/>
                <w:sz w:val="20"/>
                <w:szCs w:val="20"/>
              </w:rPr>
              <w:t xml:space="preserve">−0,006</w:t>
            </w:r>
          </w:p>
        </w:tc>
        <w:tc>
          <w:tcPr>
            <w:tcW w:type="dxa" w:w="1800"/>
          </w:tcPr>
          <w:p>
            <w:pPr>
              <w:spacing w:after="0"/>
            </w:pPr>
            <w:r>
              <w:rPr>
                <w:rFonts w:ascii="Arial" w:cs="Arial" w:eastAsia="Arial" w:hAnsi="Arial"/>
                <w:b w:val="false"/>
                <w:bCs w:val="false"/>
                <w:sz w:val="20"/>
                <w:szCs w:val="20"/>
              </w:rPr>
              <w:t xml:space="preserve">0,980</w:t>
            </w:r>
          </w:p>
        </w:tc>
      </w:tr>
    </w:tbl>
    <w:p>
      <w:pPr>
        <w:spacing w:after="160"/>
      </w:pPr>
    </w:p>
    <w:p>
      <w:pPr>
        <w:spacing w:after="160" w:line="360" w:lineRule="auto"/>
        <w:ind w:firstLine="425"/>
        <w:jc w:val="both"/>
      </w:pPr>
      <w:r>
        <w:rPr>
          <w:rFonts w:ascii="Arial" w:cs="Arial" w:eastAsia="Arial" w:hAnsi="Arial"/>
          <w:b/>
          <w:bCs/>
          <w:sz w:val="22"/>
          <w:szCs w:val="22"/>
        </w:rPr>
        <w:t xml:space="preserve">La variable horaria no aporta.</w:t>
      </w:r>
      <w:r>
        <w:rPr>
          <w:rFonts w:ascii="Arial" w:cs="Arial" w:eastAsia="Arial" w:hAnsi="Arial"/>
          <w:sz w:val="22"/>
          <w:szCs w:val="22"/>
        </w:rPr>
        <w:t xml:space="preserve"> Retirarla incluso mejora ligeramente el AUC-PR, aunque la diferencia queda dentro del ruido. La justificación teórica para incluirla —el fraude se concentra de madrugada— es correcta en general pero no se sostiene sobre este conjunto, que abarca cuarenta y ocho horas y cuya partición temporal reserva para prueba únicamente las últimas, donde la variable resulta casi constante. Mantenerla es inocuo, pero el argumento para hacerlo no lo respaldan los datos.</w:t>
      </w:r>
    </w:p>
    <w:p>
      <w:pPr>
        <w:spacing w:after="160" w:line="360" w:lineRule="auto"/>
        <w:ind w:firstLine="425"/>
        <w:jc w:val="both"/>
      </w:pPr>
      <w:r>
        <w:rPr>
          <w:rFonts w:ascii="Arial" w:cs="Arial" w:eastAsia="Arial" w:hAnsi="Arial"/>
          <w:sz w:val="22"/>
          <w:szCs w:val="22"/>
        </w:rPr>
        <w:t xml:space="preserve">El segundo resultado es más incómodo. </w:t>
      </w:r>
      <w:r>
        <w:rPr>
          <w:rFonts w:ascii="Arial" w:cs="Arial" w:eastAsia="Arial" w:hAnsi="Arial"/>
          <w:b/>
          <w:bCs/>
          <w:sz w:val="22"/>
          <w:szCs w:val="22"/>
        </w:rPr>
        <w:t xml:space="preserve">Con solo las componentes anonimizadas el rendimiento cae apenas seis milésimas.</w:t>
      </w:r>
      <w:r>
        <w:rPr>
          <w:rFonts w:ascii="Arial" w:cs="Arial" w:eastAsia="Arial" w:hAnsi="Arial"/>
          <w:sz w:val="22"/>
          <w:szCs w:val="22"/>
        </w:rPr>
        <w:t xml:space="preserve"> Las dos únicas variables interpretables del conjunto son prácticamente irrelevantes para la detección.</w:t>
      </w:r>
    </w:p>
    <w:p>
      <w:pPr>
        <w:spacing w:after="160" w:line="360" w:lineRule="auto"/>
        <w:ind w:firstLine="425"/>
        <w:jc w:val="both"/>
      </w:pPr>
      <w:r>
        <w:rPr>
          <w:rFonts w:ascii="Arial" w:cs="Arial" w:eastAsia="Arial" w:hAnsi="Arial"/>
          <w:sz w:val="22"/>
          <w:szCs w:val="22"/>
        </w:rPr>
        <w:t xml:space="preserve">Esto tiene una consecuencia directa sobre la capa de agentes. Sus explicaciones se apoyan precisamente en el importe y la hora, porque son lo único que un lector humano puede interpretar: una componente principal no significa nada fuera del modelo. Resulta entonces que lo único explicable de estos datos es casi irrelevante para la decisión, lo que acota el valor máximo alcanzable por cualquier capa de interpretación sobre este dominio.</w:t>
      </w:r>
    </w:p>
    <w:p>
      <w:pPr>
        <w:spacing w:after="160" w:line="360" w:lineRule="auto"/>
        <w:ind w:firstLine="425"/>
        <w:jc w:val="both"/>
      </w:pPr>
      <w:r>
        <w:rPr>
          <w:rFonts w:ascii="Arial" w:cs="Arial" w:eastAsia="Arial" w:hAnsi="Arial"/>
          <w:sz w:val="22"/>
          <w:szCs w:val="22"/>
        </w:rPr>
        <w:t xml:space="preserve">Conviene matizar que Precision@50 sí desciende de 1,000 a 0,980 al retirar cualquiera de las dos variables. Es un caso de fraude sobre cincuenta, dentro de la variabilidad esperable, pero se reporta por coherencia con el criterio de no fiarse de una sola métrica.</w:t>
      </w:r>
    </w:p>
    <w:p>
      <w:pPr>
        <w:pStyle w:val="Heading3"/>
        <w:spacing w:after="200" w:before="360"/>
      </w:pPr>
      <w:r>
        <w:rPr>
          <w:rFonts w:ascii="Arial" w:cs="Arial" w:eastAsia="Arial" w:hAnsi="Arial"/>
          <w:b/>
          <w:bCs/>
          <w:color w:val="000000"/>
          <w:sz w:val="24"/>
          <w:szCs w:val="24"/>
        </w:rPr>
        <w:t xml:space="preserve">El tratamiento del desbalanceo y la fuga de información</w:t>
      </w:r>
    </w:p>
    <w:p>
      <w:pPr>
        <w:spacing w:after="160" w:line="360" w:lineRule="auto"/>
        <w:ind w:firstLine="425"/>
        <w:jc w:val="both"/>
      </w:pPr>
      <w:r>
        <w:rPr>
          <w:rFonts w:ascii="Arial" w:cs="Arial" w:eastAsia="Arial" w:hAnsi="Arial"/>
          <w:sz w:val="22"/>
          <w:szCs w:val="22"/>
        </w:rPr>
        <w:t xml:space="preserve">La literatura sobre este conjunto de datos advierte de que una parte de los resultados publicados está inflada por aplicar el remuestreo antes de dividir en entrenamiento y prueba. Para resolver la cuestión sobre los datos propios se realizó una ablación con cuatro estrategias, incluida la reproducción deliberada de ese error metodológico.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Estrategia</w:t>
            </w:r>
          </w:p>
        </w:tc>
        <w:tc>
          <w:tcPr>
            <w:tcW w:type="dxa" w:w="3000"/>
            <w:shd w:fill="D9D9D9" w:val="clear"/>
          </w:tcPr>
          <w:p>
            <w:pPr>
              <w:spacing w:after="0"/>
            </w:pPr>
            <w:r>
              <w:rPr>
                <w:rFonts w:ascii="Arial" w:cs="Arial" w:eastAsia="Arial" w:hAnsi="Arial"/>
                <w:b/>
                <w:bCs/>
                <w:sz w:val="20"/>
                <w:szCs w:val="20"/>
              </w:rPr>
              <w:t xml:space="preserve">AUC-PR temporal</w:t>
            </w:r>
          </w:p>
        </w:tc>
        <w:tc>
          <w:tcPr>
            <w:tcW w:type="dxa" w:w="3000"/>
            <w:shd w:fill="D9D9D9" w:val="clear"/>
          </w:tcPr>
          <w:p>
            <w:pPr>
              <w:spacing w:after="0"/>
            </w:pPr>
            <w:r>
              <w:rPr>
                <w:rFonts w:ascii="Arial" w:cs="Arial" w:eastAsia="Arial" w:hAnsi="Arial"/>
                <w:b/>
                <w:bCs/>
                <w:sz w:val="20"/>
                <w:szCs w:val="20"/>
              </w:rPr>
              <w:t xml:space="preserve">AUC-PR aleatoria</w:t>
            </w:r>
          </w:p>
        </w:tc>
      </w:tr>
      <w:tr>
        <w:tc>
          <w:tcPr>
            <w:tcW w:type="dxa" w:w="3000"/>
          </w:tcPr>
          <w:p>
            <w:pPr>
              <w:spacing w:after="0"/>
            </w:pPr>
            <w:r>
              <w:rPr>
                <w:rFonts w:ascii="Arial" w:cs="Arial" w:eastAsia="Arial" w:hAnsi="Arial"/>
                <w:b w:val="false"/>
                <w:bCs w:val="false"/>
                <w:sz w:val="20"/>
                <w:szCs w:val="20"/>
              </w:rPr>
              <w:t xml:space="preserve">Sin tratamiento del desbalanceo</w:t>
            </w:r>
          </w:p>
        </w:tc>
        <w:tc>
          <w:tcPr>
            <w:tcW w:type="dxa" w:w="3000"/>
          </w:tcPr>
          <w:p>
            <w:pPr>
              <w:spacing w:after="0"/>
            </w:pPr>
            <w:r>
              <w:rPr>
                <w:rFonts w:ascii="Arial" w:cs="Arial" w:eastAsia="Arial" w:hAnsi="Arial"/>
                <w:b w:val="false"/>
                <w:bCs w:val="false"/>
                <w:sz w:val="20"/>
                <w:szCs w:val="20"/>
              </w:rPr>
              <w:t xml:space="preserve">0,6990</w:t>
            </w:r>
          </w:p>
        </w:tc>
        <w:tc>
          <w:tcPr>
            <w:tcW w:type="dxa" w:w="3000"/>
          </w:tcPr>
          <w:p>
            <w:pPr>
              <w:spacing w:after="0"/>
            </w:pPr>
            <w:r>
              <w:rPr>
                <w:rFonts w:ascii="Arial" w:cs="Arial" w:eastAsia="Arial" w:hAnsi="Arial"/>
                <w:b w:val="false"/>
                <w:bCs w:val="false"/>
                <w:sz w:val="20"/>
                <w:szCs w:val="20"/>
              </w:rPr>
              <w:t xml:space="preserve">0,8560</w:t>
            </w:r>
          </w:p>
        </w:tc>
      </w:tr>
      <w:tr>
        <w:tc>
          <w:tcPr>
            <w:tcW w:type="dxa" w:w="3000"/>
          </w:tcPr>
          <w:p>
            <w:pPr>
              <w:spacing w:after="0"/>
            </w:pPr>
            <w:r>
              <w:rPr>
                <w:rFonts w:ascii="Arial" w:cs="Arial" w:eastAsia="Arial" w:hAnsi="Arial"/>
                <w:b w:val="false"/>
                <w:bCs w:val="false"/>
                <w:sz w:val="20"/>
                <w:szCs w:val="20"/>
              </w:rPr>
              <w:t xml:space="preserve">Ponderación del gradiente</w:t>
            </w:r>
          </w:p>
        </w:tc>
        <w:tc>
          <w:tcPr>
            <w:tcW w:type="dxa" w:w="3000"/>
          </w:tcPr>
          <w:p>
            <w:pPr>
              <w:spacing w:after="0"/>
            </w:pPr>
            <w:r>
              <w:rPr>
                <w:rFonts w:ascii="Arial" w:cs="Arial" w:eastAsia="Arial" w:hAnsi="Arial"/>
                <w:b w:val="false"/>
                <w:bCs w:val="false"/>
                <w:sz w:val="20"/>
                <w:szCs w:val="20"/>
              </w:rPr>
              <w:t xml:space="preserve">0,8003</w:t>
            </w:r>
          </w:p>
        </w:tc>
        <w:tc>
          <w:tcPr>
            <w:tcW w:type="dxa" w:w="3000"/>
          </w:tcPr>
          <w:p>
            <w:pPr>
              <w:spacing w:after="0"/>
            </w:pPr>
            <w:r>
              <w:rPr>
                <w:rFonts w:ascii="Arial" w:cs="Arial" w:eastAsia="Arial" w:hAnsi="Arial"/>
                <w:b w:val="false"/>
                <w:bCs w:val="false"/>
                <w:sz w:val="20"/>
                <w:szCs w:val="20"/>
              </w:rPr>
              <w:t xml:space="preserve">0,8832</w:t>
            </w:r>
          </w:p>
        </w:tc>
      </w:tr>
      <w:tr>
        <w:tc>
          <w:tcPr>
            <w:tcW w:type="dxa" w:w="3000"/>
          </w:tcPr>
          <w:p>
            <w:pPr>
              <w:spacing w:after="0"/>
            </w:pPr>
            <w:r>
              <w:rPr>
                <w:rFonts w:ascii="Arial" w:cs="Arial" w:eastAsia="Arial" w:hAnsi="Arial"/>
                <w:b w:val="false"/>
                <w:bCs w:val="false"/>
                <w:sz w:val="20"/>
                <w:szCs w:val="20"/>
              </w:rPr>
              <w:t xml:space="preserve">SMOTE tras la división (correcto)</w:t>
            </w:r>
          </w:p>
        </w:tc>
        <w:tc>
          <w:tcPr>
            <w:tcW w:type="dxa" w:w="3000"/>
          </w:tcPr>
          <w:p>
            <w:pPr>
              <w:spacing w:after="0"/>
            </w:pPr>
            <w:r>
              <w:rPr>
                <w:rFonts w:ascii="Arial" w:cs="Arial" w:eastAsia="Arial" w:hAnsi="Arial"/>
                <w:b w:val="false"/>
                <w:bCs w:val="false"/>
                <w:sz w:val="20"/>
                <w:szCs w:val="20"/>
              </w:rPr>
              <w:t xml:space="preserve">0,7993</w:t>
            </w:r>
          </w:p>
        </w:tc>
        <w:tc>
          <w:tcPr>
            <w:tcW w:type="dxa" w:w="3000"/>
          </w:tcPr>
          <w:p>
            <w:pPr>
              <w:spacing w:after="0"/>
            </w:pPr>
            <w:r>
              <w:rPr>
                <w:rFonts w:ascii="Arial" w:cs="Arial" w:eastAsia="Arial" w:hAnsi="Arial"/>
                <w:b w:val="false"/>
                <w:bCs w:val="false"/>
                <w:sz w:val="20"/>
                <w:szCs w:val="20"/>
              </w:rPr>
              <w:t xml:space="preserve">0,8808</w:t>
            </w:r>
          </w:p>
        </w:tc>
      </w:tr>
      <w:tr>
        <w:tc>
          <w:tcPr>
            <w:tcW w:type="dxa" w:w="3000"/>
          </w:tcPr>
          <w:p>
            <w:pPr>
              <w:spacing w:after="0"/>
            </w:pPr>
            <w:r>
              <w:rPr>
                <w:rFonts w:ascii="Arial" w:cs="Arial" w:eastAsia="Arial" w:hAnsi="Arial"/>
                <w:b w:val="false"/>
                <w:bCs w:val="false"/>
                <w:sz w:val="20"/>
                <w:szCs w:val="20"/>
              </w:rPr>
              <w:t xml:space="preserve">SMOTE antes de dividir (con fuga)</w:t>
            </w:r>
          </w:p>
        </w:tc>
        <w:tc>
          <w:tcPr>
            <w:tcW w:type="dxa" w:w="3000"/>
          </w:tcPr>
          <w:p>
            <w:pPr>
              <w:spacing w:after="0"/>
            </w:pPr>
            <w:r>
              <w:rPr>
                <w:rFonts w:ascii="Arial" w:cs="Arial" w:eastAsia="Arial" w:hAnsi="Arial"/>
                <w:b w:val="false"/>
                <w:bCs w:val="false"/>
                <w:sz w:val="20"/>
                <w:szCs w:val="20"/>
              </w:rPr>
              <w:t xml:space="preserve">**1,0000**</w:t>
            </w:r>
          </w:p>
        </w:tc>
        <w:tc>
          <w:tcPr>
            <w:tcW w:type="dxa" w:w="3000"/>
          </w:tcPr>
          <w:p>
            <w:pPr>
              <w:spacing w:after="0"/>
            </w:pPr>
            <w:r>
              <w:rPr>
                <w:rFonts w:ascii="Arial" w:cs="Arial" w:eastAsia="Arial" w:hAnsi="Arial"/>
                <w:b w:val="false"/>
                <w:bCs w:val="false"/>
                <w:sz w:val="20"/>
                <w:szCs w:val="20"/>
              </w:rPr>
              <w:t xml:space="preserve">**1,0000**</w:t>
            </w:r>
          </w:p>
        </w:tc>
      </w:tr>
    </w:tbl>
    <w:p>
      <w:pPr>
        <w:spacing w:after="160"/>
      </w:pPr>
    </w:p>
    <w:p>
      <w:pPr>
        <w:spacing w:after="160" w:line="360" w:lineRule="auto"/>
        <w:ind w:firstLine="425"/>
        <w:jc w:val="both"/>
      </w:pPr>
      <w:r>
        <w:rPr>
          <w:rFonts w:ascii="Arial" w:cs="Arial" w:eastAsia="Arial" w:hAnsi="Arial"/>
          <w:sz w:val="22"/>
          <w:szCs w:val="22"/>
        </w:rPr>
        <w:t xml:space="preserve">De aquí se extraen tres conclusiones, coincidentes en ambas particiones.</w:t>
      </w:r>
    </w:p>
    <w:p>
      <w:pPr>
        <w:spacing w:after="160" w:line="360" w:lineRule="auto"/>
        <w:ind w:firstLine="425"/>
        <w:jc w:val="both"/>
      </w:pPr>
      <w:r>
        <w:rPr>
          <w:rFonts w:ascii="Arial" w:cs="Arial" w:eastAsia="Arial" w:hAnsi="Arial"/>
          <w:b/>
          <w:bCs/>
          <w:sz w:val="22"/>
          <w:szCs w:val="22"/>
        </w:rPr>
        <w:t xml:space="preserve">Tratar el desbalanceo es necesario.</w:t>
      </w:r>
      <w:r>
        <w:rPr>
          <w:rFonts w:ascii="Arial" w:cs="Arial" w:eastAsia="Arial" w:hAnsi="Arial"/>
          <w:sz w:val="22"/>
          <w:szCs w:val="22"/>
        </w:rPr>
        <w:t xml:space="preserve"> Sin tratamiento el rendimiento cae en una décima en la partición temporal. La decisión de tratarlo, que suele darse por supuesta, queda justificada con datos.</w:t>
      </w:r>
    </w:p>
    <w:p>
      <w:pPr>
        <w:spacing w:after="160" w:line="360" w:lineRule="auto"/>
        <w:ind w:firstLine="425"/>
        <w:jc w:val="both"/>
      </w:pPr>
      <w:r>
        <w:rPr>
          <w:rFonts w:ascii="Arial" w:cs="Arial" w:eastAsia="Arial" w:hAnsi="Arial"/>
          <w:b/>
          <w:bCs/>
          <w:sz w:val="22"/>
          <w:szCs w:val="22"/>
        </w:rPr>
        <w:t xml:space="preserve">La ponderación del gradiente y el remuestreo correcto son equivalentes.</w:t>
      </w:r>
      <w:r>
        <w:rPr>
          <w:rFonts w:ascii="Arial" w:cs="Arial" w:eastAsia="Arial" w:hAnsi="Arial"/>
          <w:sz w:val="22"/>
          <w:szCs w:val="22"/>
        </w:rPr>
        <w:t xml:space="preserve"> Las diferencias son de una o dos milésimas, dentro del ruido. Contrariamente a lo que cabía esperar de la literatura, la estrategia adoptada en este trabajo no sacrifica rendimiento frente a un remuestreo bien aplicado, y conserva la ventaja de no poder incurrir en fuga por construcción.</w:t>
      </w:r>
    </w:p>
    <w:p>
      <w:pPr>
        <w:spacing w:after="160" w:line="360" w:lineRule="auto"/>
        <w:ind w:firstLine="425"/>
        <w:jc w:val="both"/>
      </w:pPr>
      <w:r>
        <w:rPr>
          <w:rFonts w:ascii="Arial" w:cs="Arial" w:eastAsia="Arial" w:hAnsi="Arial"/>
          <w:b/>
          <w:bCs/>
          <w:sz w:val="22"/>
          <w:szCs w:val="22"/>
        </w:rPr>
        <w:t xml:space="preserve">Aplicar el remuestreo antes de dividir produce un valor perfecto.</w:t>
      </w:r>
      <w:r>
        <w:rPr>
          <w:rFonts w:ascii="Arial" w:cs="Arial" w:eastAsia="Arial" w:hAnsi="Arial"/>
          <w:sz w:val="22"/>
          <w:szCs w:val="22"/>
        </w:rPr>
        <w:t xml:space="preserve"> Un AUC-PR de 1,0000 en ambas particiones, entre un 13 % y un 25 % por encima del mejor procedimiento sin fuga.</w:t>
      </w:r>
    </w:p>
    <w:p>
      <w:pPr>
        <w:spacing w:after="160" w:line="360" w:lineRule="auto"/>
        <w:ind w:firstLine="425"/>
        <w:jc w:val="both"/>
      </w:pPr>
      <w:r>
        <w:rPr>
          <w:rFonts w:ascii="Arial" w:cs="Arial" w:eastAsia="Arial" w:hAnsi="Arial"/>
          <w:sz w:val="22"/>
          <w:szCs w:val="22"/>
        </w:rPr>
        <w:t xml:space="preserve">Este último resultado merece una precisión que resulta más grave que la propia inflación. Se intentó estimar el rendimiento verdadero de ese modelo evaluándolo sobre la partición original, y el valor obtenido fue igualmente próximo a la unidad. La razón es que ese modelo se entrenó sobre ejemplos derivados del conjunto completo, de modo que también esa partición está contaminada.</w:t>
      </w:r>
    </w:p>
    <w:p>
      <w:pPr>
        <w:spacing w:after="160" w:line="360" w:lineRule="auto"/>
        <w:ind w:firstLine="425"/>
        <w:jc w:val="both"/>
      </w:pPr>
      <w:r>
        <w:rPr>
          <w:rFonts w:ascii="Arial" w:cs="Arial" w:eastAsia="Arial" w:hAnsi="Arial"/>
          <w:b/>
          <w:bCs/>
          <w:sz w:val="22"/>
          <w:szCs w:val="22"/>
        </w:rPr>
        <w:t xml:space="preserve">No existe ninguna partición sobre la que ese modelo pueda evaluarse honestamente.</w:t>
      </w:r>
      <w:r>
        <w:rPr>
          <w:rFonts w:ascii="Arial" w:cs="Arial" w:eastAsia="Arial" w:hAnsi="Arial"/>
          <w:sz w:val="22"/>
          <w:szCs w:val="22"/>
        </w:rPr>
        <w:t xml:space="preserve"> Su métrica no queda ligeramente inflada: deja de tener significado. Y como el procedimiento no produce ningún error ni advertencia, un trabajo que incurra en él obtiene cifras excelentes sin ninguna señal de que algo va mal.</w:t>
      </w:r>
    </w:p>
    <w:p>
      <w:pPr>
        <w:pStyle w:val="Heading2"/>
        <w:spacing w:after="200" w:before="360"/>
      </w:pPr>
      <w:r>
        <w:rPr>
          <w:rFonts w:ascii="Arial" w:cs="Arial" w:eastAsia="Arial" w:hAnsi="Arial"/>
          <w:b/>
          <w:bCs/>
          <w:color w:val="000000"/>
          <w:sz w:val="26"/>
          <w:szCs w:val="26"/>
        </w:rPr>
        <w:t xml:space="preserve">5.2 Punto de operación y techo del detector</w:t>
      </w:r>
    </w:p>
    <w:p>
      <w:pPr>
        <w:spacing w:after="80" w:before="24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00675" cy="2409825"/>
                    </a:xfrm>
                    <a:prstGeom prst="rect">
                      <a:avLst/>
                    </a:prstGeom>
                  </pic:spPr>
                </pic:pic>
              </a:graphicData>
            </a:graphic>
          </wp:inline>
        </w:drawing>
      </w:r>
    </w:p>
    <w:p>
      <w:pPr>
        <w:spacing w:after="240"/>
        <w:jc w:val="center"/>
      </w:pPr>
      <w:r>
        <w:rPr>
          <w:i/>
          <w:iCs/>
          <w:sz w:val="20"/>
          <w:szCs w:val="20"/>
        </w:rPr>
        <w:t xml:space="preserve">Figura 16. Precisión en los N primeros casos y fraude capturado frente al esfuerzo de revisión, con la capacidad del equipo marcada.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Umbral</w:t>
            </w:r>
          </w:p>
        </w:tc>
        <w:tc>
          <w:tcPr>
            <w:tcW w:type="dxa" w:w="1800"/>
            <w:shd w:fill="D9D9D9" w:val="clear"/>
          </w:tcPr>
          <w:p>
            <w:pPr>
              <w:spacing w:after="0"/>
            </w:pPr>
            <w:r>
              <w:rPr>
                <w:rFonts w:ascii="Arial" w:cs="Arial" w:eastAsia="Arial" w:hAnsi="Arial"/>
                <w:b/>
                <w:bCs/>
                <w:sz w:val="20"/>
                <w:szCs w:val="20"/>
              </w:rPr>
              <w:t xml:space="preserve">Casos</w:t>
            </w:r>
          </w:p>
        </w:tc>
        <w:tc>
          <w:tcPr>
            <w:tcW w:type="dxa" w:w="1800"/>
            <w:shd w:fill="D9D9D9" w:val="clear"/>
          </w:tcPr>
          <w:p>
            <w:pPr>
              <w:spacing w:after="0"/>
            </w:pPr>
            <w:r>
              <w:rPr>
                <w:rFonts w:ascii="Arial" w:cs="Arial" w:eastAsia="Arial" w:hAnsi="Arial"/>
                <w:b/>
                <w:bCs/>
                <w:sz w:val="20"/>
                <w:szCs w:val="20"/>
              </w:rPr>
              <w:t xml:space="preserve">Fraude</w:t>
            </w:r>
          </w:p>
        </w:tc>
        <w:tc>
          <w:tcPr>
            <w:tcW w:type="dxa" w:w="1800"/>
            <w:shd w:fill="D9D9D9" w:val="clear"/>
          </w:tcPr>
          <w:p>
            <w:pPr>
              <w:spacing w:after="0"/>
            </w:pPr>
            <w:r>
              <w:rPr>
                <w:rFonts w:ascii="Arial" w:cs="Arial" w:eastAsia="Arial" w:hAnsi="Arial"/>
                <w:b/>
                <w:bCs/>
                <w:sz w:val="20"/>
                <w:szCs w:val="20"/>
              </w:rPr>
              <w:t xml:space="preserve">Recall</w:t>
            </w:r>
          </w:p>
        </w:tc>
        <w:tc>
          <w:tcPr>
            <w:tcW w:type="dxa" w:w="1800"/>
            <w:shd w:fill="D9D9D9" w:val="clear"/>
          </w:tcPr>
          <w:p>
            <w:pPr>
              <w:spacing w:after="0"/>
            </w:pPr>
            <w:r>
              <w:rPr>
                <w:rFonts w:ascii="Arial" w:cs="Arial" w:eastAsia="Arial" w:hAnsi="Arial"/>
                <w:b/>
                <w:bCs/>
                <w:sz w:val="20"/>
                <w:szCs w:val="20"/>
              </w:rPr>
              <w:t xml:space="preserve">Precisión</w:t>
            </w:r>
          </w:p>
        </w:tc>
      </w:tr>
      <w:tr>
        <w:tc>
          <w:tcPr>
            <w:tcW w:type="dxa" w:w="1800"/>
          </w:tcPr>
          <w:p>
            <w:pPr>
              <w:spacing w:after="0"/>
            </w:pPr>
            <w:r>
              <w:rPr>
                <w:rFonts w:ascii="Arial" w:cs="Arial" w:eastAsia="Arial" w:hAnsi="Arial"/>
                <w:b w:val="false"/>
                <w:bCs w:val="false"/>
                <w:sz w:val="20"/>
                <w:szCs w:val="20"/>
              </w:rPr>
              <w:t xml:space="preserve">0,80</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41</w:t>
            </w:r>
          </w:p>
        </w:tc>
        <w:tc>
          <w:tcPr>
            <w:tcW w:type="dxa" w:w="1800"/>
          </w:tcPr>
          <w:p>
            <w:pPr>
              <w:spacing w:after="0"/>
            </w:pPr>
            <w:r>
              <w:rPr>
                <w:rFonts w:ascii="Arial" w:cs="Arial" w:eastAsia="Arial" w:hAnsi="Arial"/>
                <w:b w:val="false"/>
                <w:bCs w:val="false"/>
                <w:sz w:val="20"/>
                <w:szCs w:val="20"/>
              </w:rPr>
              <w:t xml:space="preserve">0,759</w:t>
            </w:r>
          </w:p>
        </w:tc>
        <w:tc>
          <w:tcPr>
            <w:tcW w:type="dxa" w:w="1800"/>
          </w:tcPr>
          <w:p>
            <w:pPr>
              <w:spacing w:after="0"/>
            </w:pPr>
            <w:r>
              <w:rPr>
                <w:rFonts w:ascii="Arial" w:cs="Arial" w:eastAsia="Arial" w:hAnsi="Arial"/>
                <w:b w:val="false"/>
                <w:bCs w:val="false"/>
                <w:sz w:val="20"/>
                <w:szCs w:val="20"/>
              </w:rPr>
              <w:t xml:space="preserve">0,976</w:t>
            </w:r>
          </w:p>
        </w:tc>
      </w:tr>
      <w:tr>
        <w:tc>
          <w:tcPr>
            <w:tcW w:type="dxa" w:w="1800"/>
          </w:tcPr>
          <w:p>
            <w:pPr>
              <w:spacing w:after="0"/>
            </w:pPr>
            <w:r>
              <w:rPr>
                <w:rFonts w:ascii="Arial" w:cs="Arial" w:eastAsia="Arial" w:hAnsi="Arial"/>
                <w:b w:val="false"/>
                <w:bCs w:val="false"/>
                <w:sz w:val="20"/>
                <w:szCs w:val="20"/>
              </w:rPr>
              <w:t xml:space="preserve">0,50</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0,778</w:t>
            </w:r>
          </w:p>
        </w:tc>
        <w:tc>
          <w:tcPr>
            <w:tcW w:type="dxa" w:w="1800"/>
          </w:tcPr>
          <w:p>
            <w:pPr>
              <w:spacing w:after="0"/>
            </w:pPr>
            <w:r>
              <w:rPr>
                <w:rFonts w:ascii="Arial" w:cs="Arial" w:eastAsia="Arial" w:hAnsi="Arial"/>
                <w:b w:val="false"/>
                <w:bCs w:val="false"/>
                <w:sz w:val="20"/>
                <w:szCs w:val="20"/>
              </w:rPr>
              <w:t xml:space="preserve">0,955</w:t>
            </w:r>
          </w:p>
        </w:tc>
      </w:tr>
      <w:tr>
        <w:tc>
          <w:tcPr>
            <w:tcW w:type="dxa" w:w="1800"/>
          </w:tcPr>
          <w:p>
            <w:pPr>
              <w:spacing w:after="0"/>
            </w:pPr>
            <w:r>
              <w:rPr>
                <w:rFonts w:ascii="Arial" w:cs="Arial" w:eastAsia="Arial" w:hAnsi="Arial"/>
                <w:b w:val="false"/>
                <w:bCs w:val="false"/>
                <w:sz w:val="20"/>
                <w:szCs w:val="20"/>
              </w:rPr>
              <w:t xml:space="preserve">0,05</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0,815</w:t>
            </w:r>
          </w:p>
        </w:tc>
        <w:tc>
          <w:tcPr>
            <w:tcW w:type="dxa" w:w="1800"/>
          </w:tcPr>
          <w:p>
            <w:pPr>
              <w:spacing w:after="0"/>
            </w:pPr>
            <w:r>
              <w:rPr>
                <w:rFonts w:ascii="Arial" w:cs="Arial" w:eastAsia="Arial" w:hAnsi="Arial"/>
                <w:b w:val="false"/>
                <w:bCs w:val="false"/>
                <w:sz w:val="20"/>
                <w:szCs w:val="20"/>
              </w:rPr>
              <w:t xml:space="preserve">0,800</w:t>
            </w:r>
          </w:p>
        </w:tc>
      </w:tr>
      <w:tr>
        <w:tc>
          <w:tcPr>
            <w:tcW w:type="dxa" w:w="1800"/>
          </w:tcPr>
          <w:p>
            <w:pPr>
              <w:spacing w:after="0"/>
            </w:pPr>
            <w:r>
              <w:rPr>
                <w:rFonts w:ascii="Arial" w:cs="Arial" w:eastAsia="Arial" w:hAnsi="Arial"/>
                <w:b w:val="false"/>
                <w:bCs w:val="false"/>
                <w:sz w:val="20"/>
                <w:szCs w:val="20"/>
              </w:rPr>
              <w:t xml:space="preserve">0,01</w:t>
            </w:r>
          </w:p>
        </w:tc>
        <w:tc>
          <w:tcPr>
            <w:tcW w:type="dxa" w:w="1800"/>
          </w:tcPr>
          <w:p>
            <w:pPr>
              <w:spacing w:after="0"/>
            </w:pPr>
            <w:r>
              <w:rPr>
                <w:rFonts w:ascii="Arial" w:cs="Arial" w:eastAsia="Arial" w:hAnsi="Arial"/>
                <w:b w:val="false"/>
                <w:bCs w:val="false"/>
                <w:sz w:val="20"/>
                <w:szCs w:val="20"/>
              </w:rPr>
              <w:t xml:space="preserve">78</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0,577</w:t>
            </w:r>
          </w:p>
        </w:tc>
      </w:tr>
      <w:tr>
        <w:tc>
          <w:tcPr>
            <w:tcW w:type="dxa" w:w="1800"/>
          </w:tcPr>
          <w:p>
            <w:pPr>
              <w:spacing w:after="0"/>
            </w:pPr>
            <w:r>
              <w:rPr>
                <w:rFonts w:ascii="Arial" w:cs="Arial" w:eastAsia="Arial" w:hAnsi="Arial"/>
                <w:b w:val="false"/>
                <w:bCs w:val="false"/>
                <w:sz w:val="20"/>
                <w:szCs w:val="20"/>
              </w:rPr>
              <w:t xml:space="preserve">0,001</w:t>
            </w:r>
          </w:p>
        </w:tc>
        <w:tc>
          <w:tcPr>
            <w:tcW w:type="dxa" w:w="1800"/>
          </w:tcPr>
          <w:p>
            <w:pPr>
              <w:spacing w:after="0"/>
            </w:pPr>
            <w:r>
              <w:rPr>
                <w:rFonts w:ascii="Arial" w:cs="Arial" w:eastAsia="Arial" w:hAnsi="Arial"/>
                <w:b w:val="false"/>
                <w:bCs w:val="false"/>
                <w:sz w:val="20"/>
                <w:szCs w:val="20"/>
              </w:rPr>
              <w:t xml:space="preserve">252</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0,179</w:t>
            </w:r>
          </w:p>
        </w:tc>
      </w:tr>
    </w:tbl>
    <w:p>
      <w:pPr>
        <w:spacing w:after="160"/>
      </w:pPr>
    </w:p>
    <w:p>
      <w:pPr>
        <w:spacing w:after="160" w:line="360" w:lineRule="auto"/>
        <w:ind w:firstLine="425"/>
        <w:jc w:val="both"/>
      </w:pPr>
      <w:r>
        <w:rPr>
          <w:rFonts w:ascii="Arial" w:cs="Arial" w:eastAsia="Arial" w:hAnsi="Arial"/>
          <w:sz w:val="22"/>
          <w:szCs w:val="22"/>
        </w:rPr>
        <w:t xml:space="preserve">El recall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pPr>
        <w:pStyle w:val="Heading2"/>
        <w:spacing w:after="200" w:before="360"/>
      </w:pPr>
      <w:r>
        <w:rPr>
          <w:rFonts w:ascii="Arial" w:cs="Arial" w:eastAsia="Arial" w:hAnsi="Arial"/>
          <w:b/>
          <w:bCs/>
          <w:color w:val="000000"/>
          <w:sz w:val="26"/>
          <w:szCs w:val="26"/>
        </w:rPr>
        <w:t xml:space="preserve">5.3 La capacidad de revisión es el cuello de botella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Capacidad</w:t>
            </w:r>
          </w:p>
        </w:tc>
        <w:tc>
          <w:tcPr>
            <w:tcW w:type="dxa" w:w="3000"/>
            <w:shd w:fill="D9D9D9" w:val="clear"/>
          </w:tcPr>
          <w:p>
            <w:pPr>
              <w:spacing w:after="0"/>
            </w:pPr>
            <w:r>
              <w:rPr>
                <w:rFonts w:ascii="Arial" w:cs="Arial" w:eastAsia="Arial" w:hAnsi="Arial"/>
                <w:b/>
                <w:bCs/>
                <w:sz w:val="20"/>
                <w:szCs w:val="20"/>
              </w:rPr>
              <w:t xml:space="preserve">Fraude capturado</w:t>
            </w:r>
          </w:p>
        </w:tc>
        <w:tc>
          <w:tcPr>
            <w:tcW w:type="dxa" w:w="3000"/>
            <w:shd w:fill="D9D9D9" w:val="clear"/>
          </w:tcPr>
          <w:p>
            <w:pPr>
              <w:spacing w:after="0"/>
            </w:pPr>
            <w:r>
              <w:rPr>
                <w:rFonts w:ascii="Arial" w:cs="Arial" w:eastAsia="Arial" w:hAnsi="Arial"/>
                <w:b/>
                <w:bCs/>
                <w:sz w:val="20"/>
                <w:szCs w:val="20"/>
              </w:rPr>
              <w:t xml:space="preserve">Recall</w:t>
            </w:r>
          </w:p>
        </w:tc>
      </w:tr>
      <w:tr>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0,093</w:t>
            </w:r>
          </w:p>
        </w:tc>
      </w:tr>
      <w:tr>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0,185</w:t>
            </w:r>
          </w:p>
        </w:tc>
      </w:tr>
      <w:tr>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0,278</w:t>
            </w:r>
          </w:p>
        </w:tc>
      </w:tr>
      <w:tr>
        <w:tc>
          <w:tcPr>
            <w:tcW w:type="dxa" w:w="3000"/>
          </w:tcPr>
          <w:p>
            <w:pPr>
              <w:spacing w:after="0"/>
            </w:pPr>
            <w:r>
              <w:rPr>
                <w:rFonts w:ascii="Arial" w:cs="Arial" w:eastAsia="Arial" w:hAnsi="Arial"/>
                <w:b w:val="false"/>
                <w:bCs w:val="false"/>
                <w:sz w:val="20"/>
                <w:szCs w:val="20"/>
              </w:rPr>
              <w:t xml:space="preserve">42</w:t>
            </w:r>
          </w:p>
        </w:tc>
        <w:tc>
          <w:tcPr>
            <w:tcW w:type="dxa" w:w="3000"/>
          </w:tcPr>
          <w:p>
            <w:pPr>
              <w:spacing w:after="0"/>
            </w:pPr>
            <w:r>
              <w:rPr>
                <w:rFonts w:ascii="Arial" w:cs="Arial" w:eastAsia="Arial" w:hAnsi="Arial"/>
                <w:b w:val="false"/>
                <w:bCs w:val="false"/>
                <w:sz w:val="20"/>
                <w:szCs w:val="20"/>
              </w:rPr>
              <w:t xml:space="preserve">41</w:t>
            </w:r>
          </w:p>
        </w:tc>
        <w:tc>
          <w:tcPr>
            <w:tcW w:type="dxa" w:w="3000"/>
          </w:tcPr>
          <w:p>
            <w:pPr>
              <w:spacing w:after="0"/>
            </w:pPr>
            <w:r>
              <w:rPr>
                <w:rFonts w:ascii="Arial" w:cs="Arial" w:eastAsia="Arial" w:hAnsi="Arial"/>
                <w:b w:val="false"/>
                <w:bCs w:val="false"/>
                <w:sz w:val="20"/>
                <w:szCs w:val="20"/>
              </w:rPr>
              <w:t xml:space="preserve">0,759</w:t>
            </w:r>
          </w:p>
        </w:tc>
      </w:tr>
    </w:tbl>
    <w:p>
      <w:pPr>
        <w:spacing w:after="160"/>
      </w:pPr>
    </w:p>
    <w:p>
      <w:pPr>
        <w:spacing w:after="160" w:line="360" w:lineRule="auto"/>
        <w:ind w:firstLine="425"/>
        <w:jc w:val="both"/>
      </w:pPr>
      <w:r>
        <w:rPr>
          <w:rFonts w:ascii="Arial" w:cs="Arial" w:eastAsia="Arial" w:hAnsi="Arial"/>
          <w:sz w:val="22"/>
          <w:szCs w:val="22"/>
        </w:rPr>
        <w:t xml:space="preserve">Pasar de 5 a 42 casos multiplica el recall por ocho. Cambiar de modelo de lenguaje lo mueve, como mucho, en 0,08. El margen de mejora del sistema no estaba en el modelo sino en la capacidad de revisión.</w:t>
      </w:r>
    </w:p>
    <w:p>
      <w:pPr>
        <w:pStyle w:val="Heading2"/>
        <w:spacing w:after="200" w:before="360"/>
      </w:pPr>
      <w:r>
        <w:rPr>
          <w:rFonts w:ascii="Arial" w:cs="Arial" w:eastAsia="Arial" w:hAnsi="Arial"/>
          <w:b/>
          <w:bCs/>
          <w:color w:val="000000"/>
          <w:sz w:val="26"/>
          <w:szCs w:val="26"/>
        </w:rPr>
        <w:t xml:space="preserve">5.4 Comparativa de modelos locales</w:t>
      </w:r>
    </w:p>
    <w:p>
      <w:pPr>
        <w:spacing w:after="80" w:before="240"/>
        <w:jc w:val="center"/>
      </w:pPr>
      <w:r>
        <w:drawing>
          <wp:inline distT="0" distB="0" distL="0" distR="0">
            <wp:extent cx="54006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419350"/>
                    </a:xfrm>
                    <a:prstGeom prst="rect">
                      <a:avLst/>
                    </a:prstGeom>
                  </pic:spPr>
                </pic:pic>
              </a:graphicData>
            </a:graphic>
          </wp:inline>
        </w:drawing>
      </w:r>
    </w:p>
    <w:p>
      <w:pPr>
        <w:spacing w:after="240"/>
        <w:jc w:val="center"/>
      </w:pPr>
      <w:r>
        <w:rPr>
          <w:i/>
          <w:iCs/>
          <w:sz w:val="20"/>
          <w:szCs w:val="20"/>
        </w:rPr>
        <w:t xml:space="preserve">Figura 17. Fraude destruido por modelo en dieciséis ejecuciones. La dispersión del panel derecho muestra el solapamiento que impide declarar significativa la ordenación.</w:t>
      </w:r>
    </w:p>
    <w:p>
      <w:pPr>
        <w:pStyle w:val="Heading3"/>
        <w:spacing w:after="200" w:before="360"/>
      </w:pPr>
      <w:r>
        <w:rPr>
          <w:rFonts w:ascii="Arial" w:cs="Arial" w:eastAsia="Arial" w:hAnsi="Arial"/>
          <w:b/>
          <w:bCs/>
          <w:color w:val="000000"/>
          <w:sz w:val="24"/>
          <w:szCs w:val="24"/>
        </w:rPr>
        <w:t xml:space="preserve">Primera comparativa: cinco modelos sobre lotes sintéticos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interpreta</w:t>
            </w:r>
          </w:p>
        </w:tc>
        <w:tc>
          <w:tcPr>
            <w:tcW w:type="dxa" w:w="1500"/>
            <w:shd w:fill="D9D9D9" w:val="clear"/>
          </w:tcPr>
          <w:p>
            <w:pPr>
              <w:spacing w:after="0"/>
            </w:pPr>
            <w:r>
              <w:rPr>
                <w:rFonts w:ascii="Arial" w:cs="Arial" w:eastAsia="Arial" w:hAnsi="Arial"/>
                <w:b/>
                <w:bCs/>
                <w:sz w:val="20"/>
                <w:szCs w:val="20"/>
              </w:rPr>
              <w:t xml:space="preserve">Recall revisa</w:t>
            </w:r>
          </w:p>
        </w:tc>
        <w:tc>
          <w:tcPr>
            <w:tcW w:type="dxa" w:w="1500"/>
            <w:shd w:fill="D9D9D9" w:val="clear"/>
          </w:tcPr>
          <w:p>
            <w:pPr>
              <w:spacing w:after="0"/>
            </w:pPr>
            <w:r>
              <w:rPr>
                <w:rFonts w:ascii="Arial" w:cs="Arial" w:eastAsia="Arial" w:hAnsi="Arial"/>
                <w:b/>
                <w:bCs/>
                <w:sz w:val="20"/>
                <w:szCs w:val="20"/>
              </w:rPr>
              <w:t xml:space="preserve">Descarta fraude</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31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36 s</w:t>
            </w:r>
          </w:p>
        </w:tc>
      </w:tr>
      <w:tr>
        <w:tc>
          <w:tcPr>
            <w:tcW w:type="dxa" w:w="1500"/>
          </w:tcPr>
          <w:p>
            <w:pPr>
              <w:spacing w:after="0"/>
            </w:pPr>
            <w:r>
              <w:rPr>
                <w:rFonts w:ascii="Arial" w:cs="Arial" w:eastAsia="Arial" w:hAnsi="Arial"/>
                <w:b w:val="false"/>
                <w:bCs w:val="false"/>
                <w:sz w:val="20"/>
                <w:szCs w:val="20"/>
              </w:rPr>
              <w:t xml:space="preserve">qwen2.5:14b-q6</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50 s</w:t>
            </w:r>
          </w:p>
        </w:tc>
      </w:tr>
      <w:tr>
        <w:tc>
          <w:tcPr>
            <w:tcW w:type="dxa" w:w="1500"/>
          </w:tcPr>
          <w:p>
            <w:pPr>
              <w:spacing w:after="0"/>
            </w:pPr>
            <w:r>
              <w:rPr>
                <w:rFonts w:ascii="Arial" w:cs="Arial" w:eastAsia="Arial" w:hAnsi="Arial"/>
                <w:b w:val="false"/>
                <w:bCs w:val="false"/>
                <w:sz w:val="20"/>
                <w:szCs w:val="20"/>
              </w:rPr>
              <w:t xml:space="preserve">qwen3:14b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7/12</w:t>
            </w:r>
          </w:p>
        </w:tc>
        <w:tc>
          <w:tcPr>
            <w:tcW w:type="dxa" w:w="1500"/>
          </w:tcPr>
          <w:p>
            <w:pPr>
              <w:spacing w:after="0"/>
            </w:pPr>
            <w:r>
              <w:rPr>
                <w:rFonts w:ascii="Arial" w:cs="Arial" w:eastAsia="Arial" w:hAnsi="Arial"/>
                <w:b w:val="false"/>
                <w:bCs w:val="false"/>
                <w:sz w:val="20"/>
                <w:szCs w:val="20"/>
              </w:rPr>
              <w:t xml:space="preserve">73 s</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0,533</w:t>
            </w:r>
          </w:p>
        </w:tc>
        <w:tc>
          <w:tcPr>
            <w:tcW w:type="dxa" w:w="1500"/>
          </w:tcPr>
          <w:p>
            <w:pPr>
              <w:spacing w:after="0"/>
            </w:pPr>
            <w:r>
              <w:rPr>
                <w:rFonts w:ascii="Arial" w:cs="Arial" w:eastAsia="Arial" w:hAnsi="Arial"/>
                <w:b w:val="false"/>
                <w:bCs w:val="false"/>
                <w:sz w:val="20"/>
                <w:szCs w:val="20"/>
              </w:rPr>
              <w:t xml:space="preserve">6/12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15 s</w:t>
            </w:r>
          </w:p>
        </w:tc>
      </w:tr>
    </w:tbl>
    <w:p>
      <w:pPr>
        <w:spacing w:after="160"/>
      </w:pPr>
    </w:p>
    <w:p>
      <w:pPr>
        <w:spacing w:after="160" w:line="360" w:lineRule="auto"/>
        <w:ind w:firstLine="425"/>
        <w:jc w:val="both"/>
      </w:pPr>
      <w:r>
        <w:rPr>
          <w:rFonts w:ascii="Arial" w:cs="Arial" w:eastAsia="Arial" w:hAnsi="Arial"/>
          <w:sz w:val="22"/>
          <w:szCs w:val="22"/>
        </w:rPr>
        <w:t xml:space="preserve">En modo interpreta los cinco modelos dan recall idéntico. Mientras el detector conserva la decisión, el modelo de lenguaje que se ponga encima es irrelevante para la detección. Razonar no ayuda en esta tarea, y la cuantización más fina tampoco.</w:t>
      </w:r>
    </w:p>
    <w:p>
      <w:pPr>
        <w:pStyle w:val="Heading3"/>
        <w:spacing w:after="200" w:before="360"/>
      </w:pPr>
      <w:r>
        <w:rPr>
          <w:rFonts w:ascii="Arial" w:cs="Arial" w:eastAsia="Arial" w:hAnsi="Arial"/>
          <w:b/>
          <w:bCs/>
          <w:color w:val="000000"/>
          <w:sz w:val="24"/>
          <w:szCs w:val="24"/>
        </w:rPr>
        <w:t xml:space="preserve">Segunda comparativa: turnos reales y umbral permisivo</w:t>
      </w:r>
    </w:p>
    <w:p>
      <w:pPr>
        <w:spacing w:after="160" w:line="360" w:lineRule="auto"/>
        <w:ind w:firstLine="425"/>
        <w:jc w:val="both"/>
      </w:pPr>
      <w:r>
        <w:rPr>
          <w:rFonts w:ascii="Arial" w:cs="Arial" w:eastAsia="Arial" w:hAnsi="Arial"/>
          <w:sz w:val="22"/>
          <w:szCs w:val="22"/>
        </w:rPr>
        <w:t xml:space="preserve">La comparativa anterior se realizó con lotes sintéticos y umbral estricto, condiciones en las que el detector eleva apenas un falso positivo. Se repitió sobre turnos reales con el umbral rebajado a 0,05, escenario en el que el expediente contiene entre once y quince falsas alarmas y la tarea del modelo resulta sensiblemente más difícil.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Recall del sistema</w:t>
            </w:r>
          </w:p>
        </w:tc>
        <w:tc>
          <w:tcPr>
            <w:tcW w:type="dxa" w:w="1800"/>
            <w:shd w:fill="D9D9D9" w:val="clear"/>
          </w:tcPr>
          <w:p>
            <w:pPr>
              <w:spacing w:after="0"/>
            </w:pPr>
            <w:r>
              <w:rPr>
                <w:rFonts w:ascii="Arial" w:cs="Arial" w:eastAsia="Arial" w:hAnsi="Arial"/>
                <w:b/>
                <w:bCs/>
                <w:sz w:val="20"/>
                <w:szCs w:val="20"/>
              </w:rPr>
              <w:t xml:space="preserve">Fraude destruido</w:t>
            </w:r>
          </w:p>
        </w:tc>
        <w:tc>
          <w:tcPr>
            <w:tcW w:type="dxa" w:w="1800"/>
            <w:shd w:fill="D9D9D9" w:val="clear"/>
          </w:tcPr>
          <w:p>
            <w:pPr>
              <w:spacing w:after="0"/>
            </w:pPr>
            <w:r>
              <w:rPr>
                <w:rFonts w:ascii="Arial" w:cs="Arial" w:eastAsia="Arial" w:hAnsi="Arial"/>
                <w:b/>
                <w:bCs/>
                <w:sz w:val="20"/>
                <w:szCs w:val="20"/>
              </w:rPr>
              <w:t xml:space="preserve">Ejecuciones con daño</w:t>
            </w:r>
          </w:p>
        </w:tc>
        <w:tc>
          <w:tcPr>
            <w:tcW w:type="dxa" w:w="1800"/>
            <w:shd w:fill="D9D9D9" w:val="clear"/>
          </w:tcPr>
          <w:p>
            <w:pPr>
              <w:spacing w:after="0"/>
            </w:pPr>
            <w:r>
              <w:rPr>
                <w:rFonts w:ascii="Arial" w:cs="Arial" w:eastAsia="Arial" w:hAnsi="Arial"/>
                <w:b/>
                <w:bCs/>
                <w:sz w:val="20"/>
                <w:szCs w:val="20"/>
              </w:rPr>
              <w:t xml:space="preserve">Media por ejecución</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0,731</w:t>
            </w:r>
          </w:p>
        </w:tc>
        <w:tc>
          <w:tcPr>
            <w:tcW w:type="dxa" w:w="1800"/>
          </w:tcPr>
          <w:p>
            <w:pPr>
              <w:spacing w:after="0"/>
            </w:pPr>
            <w:r>
              <w:rPr>
                <w:rFonts w:ascii="Arial" w:cs="Arial" w:eastAsia="Arial" w:hAnsi="Arial"/>
                <w:b w:val="false"/>
                <w:bCs w:val="false"/>
                <w:sz w:val="20"/>
                <w:szCs w:val="20"/>
              </w:rPr>
              <w:t xml:space="preserve">19</w:t>
            </w:r>
          </w:p>
        </w:tc>
        <w:tc>
          <w:tcPr>
            <w:tcW w:type="dxa" w:w="1800"/>
          </w:tcPr>
          <w:p>
            <w:pPr>
              <w:spacing w:after="0"/>
            </w:pPr>
            <w:r>
              <w:rPr>
                <w:rFonts w:ascii="Arial" w:cs="Arial" w:eastAsia="Arial" w:hAnsi="Arial"/>
                <w:b w:val="false"/>
                <w:bCs w:val="false"/>
                <w:sz w:val="20"/>
                <w:szCs w:val="20"/>
              </w:rPr>
              <w:t xml:space="preserve">11/16</w:t>
            </w:r>
          </w:p>
        </w:tc>
        <w:tc>
          <w:tcPr>
            <w:tcW w:type="dxa" w:w="1800"/>
          </w:tcPr>
          <w:p>
            <w:pPr>
              <w:spacing w:after="0"/>
            </w:pPr>
            <w:r>
              <w:rPr>
                <w:rFonts w:ascii="Arial" w:cs="Arial" w:eastAsia="Arial" w:hAnsi="Arial"/>
                <w:b w:val="false"/>
                <w:bCs w:val="false"/>
                <w:sz w:val="20"/>
                <w:szCs w:val="20"/>
              </w:rPr>
              <w:t xml:space="preserve">1,19</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0,741</w:t>
            </w:r>
          </w:p>
        </w:tc>
        <w:tc>
          <w:tcPr>
            <w:tcW w:type="dxa" w:w="1800"/>
          </w:tcPr>
          <w:p>
            <w:pPr>
              <w:spacing w:after="0"/>
            </w:pPr>
            <w:r>
              <w:rPr>
                <w:rFonts w:ascii="Arial" w:cs="Arial" w:eastAsia="Arial" w:hAnsi="Arial"/>
                <w:b w:val="false"/>
                <w:bCs w:val="false"/>
                <w:sz w:val="20"/>
                <w:szCs w:val="20"/>
              </w:rPr>
              <w:t xml:space="preserve">12</w:t>
            </w:r>
          </w:p>
        </w:tc>
        <w:tc>
          <w:tcPr>
            <w:tcW w:type="dxa" w:w="1800"/>
          </w:tcPr>
          <w:p>
            <w:pPr>
              <w:spacing w:after="0"/>
            </w:pPr>
            <w:r>
              <w:rPr>
                <w:rFonts w:ascii="Arial" w:cs="Arial" w:eastAsia="Arial" w:hAnsi="Arial"/>
                <w:b w:val="false"/>
                <w:bCs w:val="false"/>
                <w:sz w:val="20"/>
                <w:szCs w:val="20"/>
              </w:rPr>
              <w:t xml:space="preserve">8/16</w:t>
            </w:r>
          </w:p>
        </w:tc>
        <w:tc>
          <w:tcPr>
            <w:tcW w:type="dxa" w:w="1800"/>
          </w:tcPr>
          <w:p>
            <w:pPr>
              <w:spacing w:after="0"/>
            </w:pPr>
            <w:r>
              <w:rPr>
                <w:rFonts w:ascii="Arial" w:cs="Arial" w:eastAsia="Arial" w:hAnsi="Arial"/>
                <w:b w:val="false"/>
                <w:bCs w:val="false"/>
                <w:sz w:val="20"/>
                <w:szCs w:val="20"/>
              </w:rPr>
              <w:t xml:space="preserve">0,75</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0,746</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6/16</w:t>
            </w:r>
          </w:p>
        </w:tc>
        <w:tc>
          <w:tcPr>
            <w:tcW w:type="dxa" w:w="1800"/>
          </w:tcPr>
          <w:p>
            <w:pPr>
              <w:spacing w:after="0"/>
            </w:pPr>
            <w:r>
              <w:rPr>
                <w:rFonts w:ascii="Arial" w:cs="Arial" w:eastAsia="Arial" w:hAnsi="Arial"/>
                <w:b w:val="false"/>
                <w:bCs w:val="false"/>
                <w:sz w:val="20"/>
                <w:szCs w:val="20"/>
              </w:rPr>
              <w:t xml:space="preserve">0,50</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modelo, resultantes de cuatro turnos por cuatro repeticiones. El orden por capacidad es monótono tanto en el recall del sistema como en el daño causado.</w:t>
      </w:r>
    </w:p>
    <w:p>
      <w:pPr>
        <w:pStyle w:val="Heading3"/>
        <w:spacing w:after="200" w:before="360"/>
      </w:pPr>
      <w:r>
        <w:rPr>
          <w:rFonts w:ascii="Arial" w:cs="Arial" w:eastAsia="Arial" w:hAnsi="Arial"/>
          <w:b/>
          <w:bCs/>
          <w:color w:val="000000"/>
          <w:sz w:val="24"/>
          <w:szCs w:val="24"/>
        </w:rPr>
        <w:t xml:space="preserve">El contraste estadístico, que no alcanza significación</w:t>
      </w:r>
    </w:p>
    <w:p>
      <w:pPr>
        <w:spacing w:after="160" w:line="360" w:lineRule="auto"/>
        <w:ind w:firstLine="425"/>
        <w:jc w:val="both"/>
      </w:pPr>
      <w:r>
        <w:rPr>
          <w:rFonts w:ascii="Arial" w:cs="Arial" w:eastAsia="Arial" w:hAnsi="Arial"/>
          <w:sz w:val="22"/>
          <w:szCs w:val="22"/>
        </w:rPr>
        <w:t xml:space="preserve">La distribución del daño por ejecución resulta más informativa que su agregado: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Modelo</w:t>
            </w:r>
          </w:p>
        </w:tc>
        <w:tc>
          <w:tcPr>
            <w:tcW w:type="dxa" w:w="1800"/>
            <w:shd w:fill="D9D9D9" w:val="clear"/>
          </w:tcPr>
          <w:p>
            <w:pPr>
              <w:spacing w:after="0"/>
            </w:pPr>
            <w:r>
              <w:rPr>
                <w:rFonts w:ascii="Arial" w:cs="Arial" w:eastAsia="Arial" w:hAnsi="Arial"/>
                <w:b/>
                <w:bCs/>
                <w:sz w:val="20"/>
                <w:szCs w:val="20"/>
              </w:rPr>
              <w:t xml:space="preserve">Ninguno</w:t>
            </w:r>
          </w:p>
        </w:tc>
        <w:tc>
          <w:tcPr>
            <w:tcW w:type="dxa" w:w="1800"/>
            <w:shd w:fill="D9D9D9" w:val="clear"/>
          </w:tcPr>
          <w:p>
            <w:pPr>
              <w:spacing w:after="0"/>
            </w:pPr>
            <w:r>
              <w:rPr>
                <w:rFonts w:ascii="Arial" w:cs="Arial" w:eastAsia="Arial" w:hAnsi="Arial"/>
                <w:b/>
                <w:bCs/>
                <w:sz w:val="20"/>
                <w:szCs w:val="20"/>
              </w:rPr>
              <w:t xml:space="preserve">Un caso</w:t>
            </w:r>
          </w:p>
        </w:tc>
        <w:tc>
          <w:tcPr>
            <w:tcW w:type="dxa" w:w="1800"/>
            <w:shd w:fill="D9D9D9" w:val="clear"/>
          </w:tcPr>
          <w:p>
            <w:pPr>
              <w:spacing w:after="0"/>
            </w:pPr>
            <w:r>
              <w:rPr>
                <w:rFonts w:ascii="Arial" w:cs="Arial" w:eastAsia="Arial" w:hAnsi="Arial"/>
                <w:b/>
                <w:bCs/>
                <w:sz w:val="20"/>
                <w:szCs w:val="20"/>
              </w:rPr>
              <w:t xml:space="preserve">Dos</w:t>
            </w:r>
          </w:p>
        </w:tc>
        <w:tc>
          <w:tcPr>
            <w:tcW w:type="dxa" w:w="1800"/>
            <w:shd w:fill="D9D9D9" w:val="clear"/>
          </w:tcPr>
          <w:p>
            <w:pPr>
              <w:spacing w:after="0"/>
            </w:pPr>
            <w:r>
              <w:rPr>
                <w:rFonts w:ascii="Arial" w:cs="Arial" w:eastAsia="Arial" w:hAnsi="Arial"/>
                <w:b/>
                <w:bCs/>
                <w:sz w:val="20"/>
                <w:szCs w:val="20"/>
              </w:rPr>
              <w:t xml:space="preserve">Tres</w:t>
            </w:r>
          </w:p>
        </w:tc>
      </w:tr>
      <w:tr>
        <w:tc>
          <w:tcPr>
            <w:tcW w:type="dxa" w:w="1800"/>
          </w:tcPr>
          <w:p>
            <w:pPr>
              <w:spacing w:after="0"/>
            </w:pPr>
            <w:r>
              <w:rPr>
                <w:rFonts w:ascii="Arial" w:cs="Arial" w:eastAsia="Arial" w:hAnsi="Arial"/>
                <w:b w:val="false"/>
                <w:bCs w:val="false"/>
                <w:sz w:val="20"/>
                <w:szCs w:val="20"/>
              </w:rPr>
              <w:t xml:space="preserve">llama3.1:8b</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5</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r>
      <w:tr>
        <w:tc>
          <w:tcPr>
            <w:tcW w:type="dxa" w:w="1800"/>
          </w:tcPr>
          <w:p>
            <w:pPr>
              <w:spacing w:after="0"/>
            </w:pPr>
            <w:r>
              <w:rPr>
                <w:rFonts w:ascii="Arial" w:cs="Arial" w:eastAsia="Arial" w:hAnsi="Arial"/>
                <w:b w:val="false"/>
                <w:bCs w:val="false"/>
                <w:sz w:val="20"/>
                <w:szCs w:val="20"/>
              </w:rPr>
              <w:t xml:space="preserve">qwen2.5:14b</w:t>
            </w:r>
          </w:p>
        </w:tc>
        <w:tc>
          <w:tcPr>
            <w:tcW w:type="dxa" w:w="1800"/>
          </w:tcPr>
          <w:p>
            <w:pPr>
              <w:spacing w:after="0"/>
            </w:pPr>
            <w:r>
              <w:rPr>
                <w:rFonts w:ascii="Arial" w:cs="Arial" w:eastAsia="Arial" w:hAnsi="Arial"/>
                <w:b w:val="false"/>
                <w:bCs w:val="false"/>
                <w:sz w:val="20"/>
                <w:szCs w:val="20"/>
              </w:rPr>
              <w:t xml:space="preserve">8</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0</w:t>
            </w:r>
          </w:p>
        </w:tc>
      </w:tr>
      <w:tr>
        <w:tc>
          <w:tcPr>
            <w:tcW w:type="dxa" w:w="1800"/>
          </w:tcPr>
          <w:p>
            <w:pPr>
              <w:spacing w:after="0"/>
            </w:pPr>
            <w:r>
              <w:rPr>
                <w:rFonts w:ascii="Arial" w:cs="Arial" w:eastAsia="Arial" w:hAnsi="Arial"/>
                <w:b w:val="false"/>
                <w:bCs w:val="false"/>
                <w:sz w:val="20"/>
                <w:szCs w:val="20"/>
              </w:rPr>
              <w:t xml:space="preserve">gpt-oss:20b</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4</w:t>
            </w:r>
          </w:p>
        </w:tc>
        <w:tc>
          <w:tcPr>
            <w:tcW w:type="dxa" w:w="1800"/>
          </w:tcPr>
          <w:p>
            <w:pPr>
              <w:spacing w:after="0"/>
            </w:pPr>
            <w:r>
              <w:rPr>
                <w:rFonts w:ascii="Arial" w:cs="Arial" w:eastAsia="Arial" w:hAnsi="Arial"/>
                <w:b w:val="false"/>
                <w:bCs w:val="false"/>
                <w:sz w:val="20"/>
                <w:szCs w:val="20"/>
              </w:rPr>
              <w:t xml:space="preserve">2</w:t>
            </w:r>
          </w:p>
        </w:tc>
        <w:tc>
          <w:tcPr>
            <w:tcW w:type="dxa" w:w="1800"/>
          </w:tcPr>
          <w:p>
            <w:pPr>
              <w:spacing w:after="0"/>
            </w:pPr>
            <w:r>
              <w:rPr>
                <w:rFonts w:ascii="Arial" w:cs="Arial" w:eastAsia="Arial" w:hAnsi="Arial"/>
                <w:b w:val="false"/>
                <w:bCs w:val="false"/>
                <w:sz w:val="20"/>
                <w:szCs w:val="20"/>
              </w:rPr>
              <w:t xml:space="preserve">0</w:t>
            </w:r>
          </w:p>
        </w:tc>
      </w:tr>
    </w:tbl>
    <w:p>
      <w:pPr>
        <w:spacing w:after="160"/>
      </w:pPr>
    </w:p>
    <w:p>
      <w:pPr>
        <w:spacing w:after="160" w:line="360" w:lineRule="auto"/>
        <w:ind w:firstLine="425"/>
        <w:jc w:val="both"/>
      </w:pPr>
      <w:r>
        <w:rPr>
          <w:rFonts w:ascii="Arial" w:cs="Arial" w:eastAsia="Arial" w:hAnsi="Arial"/>
          <w:sz w:val="22"/>
          <w:szCs w:val="22"/>
        </w:rPr>
        <w:t xml:space="preserve">El modelo mayor nunca alcanza los tres casos destruidos en una misma ejecución, cota que el menor sí alcanza, y su distribución está desplazada hacia el cero. Sobre estos datos se aplicaron dos contrastes, y ambos se reportan: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Comparación</w:t>
            </w:r>
          </w:p>
        </w:tc>
        <w:tc>
          <w:tcPr>
            <w:tcW w:type="dxa" w:w="3000"/>
            <w:shd w:fill="D9D9D9" w:val="clear"/>
          </w:tcPr>
          <w:p>
            <w:pPr>
              <w:spacing w:after="0"/>
            </w:pPr>
            <w:r>
              <w:rPr>
                <w:rFonts w:ascii="Arial" w:cs="Arial" w:eastAsia="Arial" w:hAnsi="Arial"/>
                <w:b/>
                <w:bCs/>
                <w:sz w:val="20"/>
                <w:szCs w:val="20"/>
              </w:rPr>
              <w:t xml:space="preserve">Fisher (dicotomizado)</w:t>
            </w:r>
          </w:p>
        </w:tc>
        <w:tc>
          <w:tcPr>
            <w:tcW w:type="dxa" w:w="3000"/>
            <w:shd w:fill="D9D9D9" w:val="clear"/>
          </w:tcPr>
          <w:p>
            <w:pPr>
              <w:spacing w:after="0"/>
            </w:pPr>
            <w:r>
              <w:rPr>
                <w:rFonts w:ascii="Arial" w:cs="Arial" w:eastAsia="Arial" w:hAnsi="Arial"/>
                <w:b/>
                <w:bCs/>
                <w:sz w:val="20"/>
                <w:szCs w:val="20"/>
              </w:rPr>
              <w:t xml:space="preserve">Mann-Whitney (recuento)</w:t>
            </w:r>
          </w:p>
        </w:tc>
      </w:tr>
      <w:tr>
        <w:tc>
          <w:tcPr>
            <w:tcW w:type="dxa" w:w="3000"/>
          </w:tcPr>
          <w:p>
            <w:pPr>
              <w:spacing w:after="0"/>
            </w:pPr>
            <w:r>
              <w:rPr>
                <w:rFonts w:ascii="Arial" w:cs="Arial" w:eastAsia="Arial" w:hAnsi="Arial"/>
                <w:b w:val="false"/>
                <w:bCs w:val="false"/>
                <w:sz w:val="20"/>
                <w:szCs w:val="20"/>
              </w:rPr>
              <w:t xml:space="preserve">8B frente a 20B</w:t>
            </w:r>
          </w:p>
        </w:tc>
        <w:tc>
          <w:tcPr>
            <w:tcW w:type="dxa" w:w="3000"/>
          </w:tcPr>
          <w:p>
            <w:pPr>
              <w:spacing w:after="0"/>
            </w:pPr>
            <w:r>
              <w:rPr>
                <w:rFonts w:ascii="Arial" w:cs="Arial" w:eastAsia="Arial" w:hAnsi="Arial"/>
                <w:b w:val="false"/>
                <w:bCs w:val="false"/>
                <w:sz w:val="20"/>
                <w:szCs w:val="20"/>
              </w:rPr>
              <w:t xml:space="preserve">0,156</w:t>
            </w:r>
          </w:p>
        </w:tc>
        <w:tc>
          <w:tcPr>
            <w:tcW w:type="dxa" w:w="3000"/>
          </w:tcPr>
          <w:p>
            <w:pPr>
              <w:spacing w:after="0"/>
            </w:pPr>
            <w:r>
              <w:rPr>
                <w:rFonts w:ascii="Arial" w:cs="Arial" w:eastAsia="Arial" w:hAnsi="Arial"/>
                <w:b w:val="false"/>
                <w:bCs w:val="false"/>
                <w:sz w:val="20"/>
                <w:szCs w:val="20"/>
              </w:rPr>
              <w:t xml:space="preserve">0,050</w:t>
            </w:r>
          </w:p>
        </w:tc>
      </w:tr>
      <w:tr>
        <w:tc>
          <w:tcPr>
            <w:tcW w:type="dxa" w:w="3000"/>
          </w:tcPr>
          <w:p>
            <w:pPr>
              <w:spacing w:after="0"/>
            </w:pPr>
            <w:r>
              <w:rPr>
                <w:rFonts w:ascii="Arial" w:cs="Arial" w:eastAsia="Arial" w:hAnsi="Arial"/>
                <w:b w:val="false"/>
                <w:bCs w:val="false"/>
                <w:sz w:val="20"/>
                <w:szCs w:val="20"/>
              </w:rPr>
              <w:t xml:space="preserve">14B frente a 20B</w:t>
            </w:r>
          </w:p>
        </w:tc>
        <w:tc>
          <w:tcPr>
            <w:tcW w:type="dxa" w:w="3000"/>
          </w:tcPr>
          <w:p>
            <w:pPr>
              <w:spacing w:after="0"/>
            </w:pPr>
            <w:r>
              <w:rPr>
                <w:rFonts w:ascii="Arial" w:cs="Arial" w:eastAsia="Arial" w:hAnsi="Arial"/>
                <w:b w:val="false"/>
                <w:bCs w:val="false"/>
                <w:sz w:val="20"/>
                <w:szCs w:val="20"/>
              </w:rPr>
              <w:t xml:space="preserve">0,722</w:t>
            </w:r>
          </w:p>
        </w:tc>
        <w:tc>
          <w:tcPr>
            <w:tcW w:type="dxa" w:w="3000"/>
          </w:tcPr>
          <w:p>
            <w:pPr>
              <w:spacing w:after="0"/>
            </w:pPr>
            <w:r>
              <w:rPr>
                <w:rFonts w:ascii="Arial" w:cs="Arial" w:eastAsia="Arial" w:hAnsi="Arial"/>
                <w:b w:val="false"/>
                <w:bCs w:val="false"/>
                <w:sz w:val="20"/>
                <w:szCs w:val="20"/>
              </w:rPr>
              <w:t xml:space="preserve">0,411</w:t>
            </w:r>
          </w:p>
        </w:tc>
      </w:tr>
      <w:tr>
        <w:tc>
          <w:tcPr>
            <w:tcW w:type="dxa" w:w="3000"/>
          </w:tcPr>
          <w:p>
            <w:pPr>
              <w:spacing w:after="0"/>
            </w:pPr>
            <w:r>
              <w:rPr>
                <w:rFonts w:ascii="Arial" w:cs="Arial" w:eastAsia="Arial" w:hAnsi="Arial"/>
                <w:b w:val="false"/>
                <w:bCs w:val="false"/>
                <w:sz w:val="20"/>
                <w:szCs w:val="20"/>
              </w:rPr>
              <w:t xml:space="preserve">8B frente a 14B</w:t>
            </w:r>
          </w:p>
        </w:tc>
        <w:tc>
          <w:tcPr>
            <w:tcW w:type="dxa" w:w="3000"/>
          </w:tcPr>
          <w:p>
            <w:pPr>
              <w:spacing w:after="0"/>
            </w:pPr>
            <w:r>
              <w:rPr>
                <w:rFonts w:ascii="Arial" w:cs="Arial" w:eastAsia="Arial" w:hAnsi="Arial"/>
                <w:b w:val="false"/>
                <w:bCs w:val="false"/>
                <w:sz w:val="20"/>
                <w:szCs w:val="20"/>
              </w:rPr>
              <w:t xml:space="preserve">0,473</w:t>
            </w:r>
          </w:p>
        </w:tc>
        <w:tc>
          <w:tcPr>
            <w:tcW w:type="dxa" w:w="3000"/>
          </w:tcPr>
          <w:p>
            <w:pPr>
              <w:spacing w:after="0"/>
            </w:pPr>
            <w:r>
              <w:rPr>
                <w:rFonts w:ascii="Arial" w:cs="Arial" w:eastAsia="Arial" w:hAnsi="Arial"/>
                <w:b w:val="false"/>
                <w:bCs w:val="false"/>
                <w:sz w:val="20"/>
                <w:szCs w:val="20"/>
              </w:rPr>
              <w:t xml:space="preserve">0,240</w:t>
            </w:r>
          </w:p>
        </w:tc>
      </w:tr>
    </w:tbl>
    <w:p>
      <w:pPr>
        <w:spacing w:after="160"/>
      </w:pPr>
    </w:p>
    <w:p>
      <w:pPr>
        <w:spacing w:after="160" w:line="360" w:lineRule="auto"/>
        <w:ind w:firstLine="425"/>
        <w:jc w:val="both"/>
      </w:pPr>
      <w:r>
        <w:rPr>
          <w:rFonts w:ascii="Arial" w:cs="Arial" w:eastAsia="Arial" w:hAnsi="Arial"/>
          <w:b/>
          <w:bCs/>
          <w:sz w:val="22"/>
          <w:szCs w:val="22"/>
        </w:rPr>
        <w:t xml:space="preserve">Ninguna comparación alcanza significación.</w:t>
      </w:r>
      <w:r>
        <w:rPr>
          <w:rFonts w:ascii="Arial" w:cs="Arial" w:eastAsia="Arial" w:hAnsi="Arial"/>
          <w:sz w:val="22"/>
          <w:szCs w:val="22"/>
        </w:rPr>
        <w:t xml:space="preserve"> La más extrema, entre los modelos de ocho y veinte mil millones de parámetros, queda justo en el límite convencional con el contraste sobre recuentos y claramente fuera con el dicotomizado.</w:t>
      </w:r>
    </w:p>
    <w:p>
      <w:pPr>
        <w:spacing w:after="160" w:line="360" w:lineRule="auto"/>
        <w:ind w:firstLine="425"/>
        <w:jc w:val="both"/>
      </w:pPr>
      <w:r>
        <w:rPr>
          <w:rFonts w:ascii="Arial" w:cs="Arial" w:eastAsia="Arial" w:hAnsi="Arial"/>
          <w:sz w:val="22"/>
          <w:szCs w:val="22"/>
        </w:rPr>
        <w:t xml:space="preserve">La conclusión defendible es por tanto que </w:t>
      </w:r>
      <w:r>
        <w:rPr>
          <w:rFonts w:ascii="Arial" w:cs="Arial" w:eastAsia="Arial" w:hAnsi="Arial"/>
          <w:b/>
          <w:bCs/>
          <w:sz w:val="22"/>
          <w:szCs w:val="22"/>
        </w:rPr>
        <w:t xml:space="preserve">la ordenación por tamaño de modelo es consistente en dirección y no está demostrada</w:t>
      </w:r>
      <w:r>
        <w:rPr>
          <w:rFonts w:ascii="Arial" w:cs="Arial" w:eastAsia="Arial" w:hAnsi="Arial"/>
          <w:sz w:val="22"/>
          <w:szCs w:val="22"/>
        </w:rPr>
        <w:t xml:space="preserve">. Se enuncia así en el capítulo 6 y no debe leerse de otro modo.</w:t>
      </w:r>
    </w:p>
    <w:p>
      <w:pPr>
        <w:spacing w:after="160" w:line="360" w:lineRule="auto"/>
        <w:ind w:firstLine="425"/>
        <w:jc w:val="both"/>
      </w:pPr>
      <w:r>
        <w:rPr>
          <w:rFonts w:ascii="Arial" w:cs="Arial" w:eastAsia="Arial" w:hAnsi="Arial"/>
          <w:sz w:val="22"/>
          <w:szCs w:val="22"/>
        </w:rPr>
        <w:t xml:space="preserve">Conviene explicar por qué se reportan dos contrastes. El resultado de cada ejecución es un recuento entre cero y tres, no una variable binaria. Dicotomizarlo, como exige Fisher, descarta la magnitud del daño y con ella potencia estadística: una ejecución que destruye tres casos cuenta igual que una que destruye uno. Mann-Whitney sobre el recuento era el contraste apropiado desde el planteamiento del experimento, y así debería haberse fijado antes de observar los datos. Se declara expresamente que el orden en que se calcularon fue el inverso.</w:t>
      </w:r>
    </w:p>
    <w:p>
      <w:pPr>
        <w:pStyle w:val="Heading3"/>
        <w:spacing w:after="200" w:before="360"/>
      </w:pPr>
      <w:r>
        <w:rPr>
          <w:rFonts w:ascii="Arial" w:cs="Arial" w:eastAsia="Arial" w:hAnsi="Arial"/>
          <w:b/>
          <w:bCs/>
          <w:color w:val="000000"/>
          <w:sz w:val="24"/>
          <w:szCs w:val="24"/>
        </w:rPr>
        <w:t xml:space="preserve">Una cifra retirada, y por qué</w:t>
      </w:r>
    </w:p>
    <w:p>
      <w:pPr>
        <w:spacing w:after="160" w:line="360" w:lineRule="auto"/>
        <w:ind w:firstLine="425"/>
        <w:jc w:val="both"/>
      </w:pPr>
      <w:r>
        <w:rPr>
          <w:rFonts w:ascii="Arial" w:cs="Arial" w:eastAsia="Arial" w:hAnsi="Arial"/>
          <w:sz w:val="22"/>
          <w:szCs w:val="22"/>
        </w:rPr>
        <w:t xml:space="preserve">Una versión anterior de esta memoria reportaba en esta misma sección treinta y dos ejecuciones por modelo, con treinta y siete, veintisiete y trece casos de fraude destruido, y contrastes significativos con p = 0,024 y p = 0,002.</w:t>
      </w:r>
    </w:p>
    <w:p>
      <w:pPr>
        <w:spacing w:after="160" w:line="360" w:lineRule="auto"/>
        <w:ind w:firstLine="425"/>
        <w:jc w:val="both"/>
      </w:pPr>
      <w:r>
        <w:rPr>
          <w:rFonts w:ascii="Arial" w:cs="Arial" w:eastAsia="Arial" w:hAnsi="Arial"/>
          <w:sz w:val="22"/>
          <w:szCs w:val="22"/>
        </w:rPr>
        <w:t xml:space="preserve">Aquellas cifras procedían de apilar tres ficheros de resultados obtenidos en días distintos. Al revisarlos se comprobó que veinticuatro de las cuarenta y ocho combinaciones de modelo, turno y repetición estaban duplicadas entre ficheros: eran re-ejecuciones del mismo turno con el mismo número de repetición, no réplicas nuevas. El tamaño muestral estaba inflado y, con él, la significación.</w:t>
      </w:r>
    </w:p>
    <w:p>
      <w:pPr>
        <w:spacing w:after="160" w:line="360" w:lineRule="auto"/>
        <w:ind w:firstLine="425"/>
        <w:jc w:val="both"/>
      </w:pPr>
      <w:r>
        <w:rPr>
          <w:rFonts w:ascii="Arial" w:cs="Arial" w:eastAsia="Arial" w:hAnsi="Arial"/>
          <w:sz w:val="22"/>
          <w:szCs w:val="22"/>
        </w:rPr>
        <w:t xml:space="preserve">Las cifras que figuran arriba proceden de la única tanda completa y sin solapamientos. </w:t>
      </w:r>
      <w:r>
        <w:rPr>
          <w:rFonts w:ascii="Arial" w:cs="Arial" w:eastAsia="Arial" w:hAnsi="Arial"/>
          <w:b/>
          <w:bCs/>
          <w:sz w:val="22"/>
          <w:szCs w:val="22"/>
        </w:rPr>
        <w:t xml:space="preserve">Al corregir el recuento, el resultado deja de ser significativo.</w:t>
      </w:r>
    </w:p>
    <w:p>
      <w:pPr>
        <w:spacing w:after="160" w:line="360" w:lineRule="auto"/>
        <w:ind w:firstLine="425"/>
        <w:jc w:val="both"/>
      </w:pPr>
      <w:r>
        <w:rPr>
          <w:rFonts w:ascii="Arial" w:cs="Arial" w:eastAsia="Arial" w:hAnsi="Arial"/>
          <w:sz w:val="22"/>
          <w:szCs w:val="22"/>
        </w:rPr>
        <w:t xml:space="preserve">Se deja constancia del episodio porque ilustra un modo de fallo que no produce ningún error visible: los ficheros se combinan sin dificultad, la tabla resultante tiene buen aspecto y el contraste devuelve un número más favorable.</w:t>
      </w:r>
    </w:p>
    <w:p>
      <w:pPr>
        <w:pStyle w:val="Heading3"/>
        <w:spacing w:after="200" w:before="360"/>
      </w:pPr>
      <w:r>
        <w:rPr>
          <w:rFonts w:ascii="Arial" w:cs="Arial" w:eastAsia="Arial" w:hAnsi="Arial"/>
          <w:b/>
          <w:bCs/>
          <w:color w:val="000000"/>
          <w:sz w:val="24"/>
          <w:szCs w:val="24"/>
        </w:rPr>
        <w:t xml:space="preserve">Sobre el tamaño de muestra</w:t>
      </w:r>
    </w:p>
    <w:p>
      <w:pPr>
        <w:spacing w:after="160" w:line="360" w:lineRule="auto"/>
        <w:ind w:firstLine="425"/>
        <w:jc w:val="both"/>
      </w:pPr>
      <w:r>
        <w:rPr>
          <w:rFonts w:ascii="Arial" w:cs="Arial" w:eastAsia="Arial" w:hAnsi="Arial"/>
          <w:sz w:val="22"/>
          <w:szCs w:val="22"/>
        </w:rPr>
        <w:t xml:space="preserve">El experimento se amplió en tandas sucesivas, y varias afirmaciones formuladas sobre las muestras intermedias no sobrevivieron a la ampliación.</w:t>
      </w:r>
    </w:p>
    <w:p>
      <w:pPr>
        <w:spacing w:after="160" w:line="360" w:lineRule="auto"/>
        <w:ind w:firstLine="425"/>
        <w:jc w:val="both"/>
      </w:pPr>
      <w:r>
        <w:rPr>
          <w:rFonts w:ascii="Arial" w:cs="Arial" w:eastAsia="Arial" w:hAnsi="Arial"/>
          <w:sz w:val="22"/>
          <w:szCs w:val="22"/>
        </w:rPr>
        <w:t xml:space="preserve">Con ocho ejecuciones por modelo, el mayor causaba daño en una sola de ellas, lo que sugería un comportamiento cualitativamente distinto de los demás. Con dieciséis su tasa se sitúa en torno a un tercio de las ejecuciones: aquella primera tanda era el valor atípico.</w:t>
      </w:r>
    </w:p>
    <w:p>
      <w:pPr>
        <w:spacing w:after="160" w:line="360" w:lineRule="auto"/>
        <w:ind w:firstLine="425"/>
        <w:jc w:val="both"/>
      </w:pPr>
      <w:r>
        <w:rPr>
          <w:rFonts w:ascii="Arial" w:cs="Arial" w:eastAsia="Arial" w:hAnsi="Arial"/>
          <w:sz w:val="22"/>
          <w:szCs w:val="22"/>
        </w:rPr>
        <w:t xml:space="preserve">Ninguna de esas afirmaciones era falsa sobre los datos disponibles en su momento; todas eran generalizaciones prematuras. Se dejan documentadas porque ilustran el motivo por el que este capítulo declara el tamaño de muestra junto a cada afirmación.</w:t>
      </w:r>
    </w:p>
    <w:p>
      <w:pPr>
        <w:pStyle w:val="Heading3"/>
        <w:spacing w:after="200" w:before="360"/>
      </w:pPr>
      <w:r>
        <w:rPr>
          <w:rFonts w:ascii="Arial" w:cs="Arial" w:eastAsia="Arial" w:hAnsi="Arial"/>
          <w:b/>
          <w:bCs/>
          <w:color w:val="000000"/>
          <w:sz w:val="24"/>
          <w:szCs w:val="24"/>
        </w:rPr>
        <w:t xml:space="preserve">La conclusión que esto obliga a matizar</w:t>
      </w:r>
    </w:p>
    <w:p>
      <w:pPr>
        <w:spacing w:after="160" w:line="360" w:lineRule="auto"/>
        <w:ind w:firstLine="425"/>
        <w:jc w:val="both"/>
      </w:pPr>
      <w:r>
        <w:rPr>
          <w:rFonts w:ascii="Arial" w:cs="Arial" w:eastAsia="Arial" w:hAnsi="Arial"/>
          <w:sz w:val="22"/>
          <w:szCs w:val="22"/>
        </w:rPr>
        <w:t xml:space="preserve">Los dos experimentos parecen contradecirse. En el primero, ningún modelo de catorce mil millones de parámetros descartó fraude auténtico ni una sola vez; en el segundo, el mismo modelo lo hace en la mitad de las ejecuciones.</w:t>
      </w:r>
    </w:p>
    <w:p>
      <w:pPr>
        <w:spacing w:after="160" w:line="360" w:lineRule="auto"/>
        <w:ind w:firstLine="425"/>
        <w:jc w:val="both"/>
      </w:pPr>
      <w:r>
        <w:rPr>
          <w:rFonts w:ascii="Arial" w:cs="Arial" w:eastAsia="Arial" w:hAnsi="Arial"/>
          <w:sz w:val="22"/>
          <w:szCs w:val="22"/>
        </w:rPr>
        <w:t xml:space="preserve">No hay contradicción: cambia el punto de operación. </w:t>
      </w:r>
      <w:r>
        <w:rPr>
          <w:rFonts w:ascii="Arial" w:cs="Arial" w:eastAsia="Arial" w:hAnsi="Arial"/>
          <w:b/>
          <w:bCs/>
          <w:sz w:val="22"/>
          <w:szCs w:val="22"/>
        </w:rPr>
        <w:t xml:space="preserve">El umbral de capacidad no es una propiedad del modelo, sino de la combinación entre el modelo y la dificultad de los casos que se le presentan.</w:t>
      </w:r>
      <w:r>
        <w:rPr>
          <w:rFonts w:ascii="Arial" w:cs="Arial" w:eastAsia="Arial" w:hAnsi="Arial"/>
          <w:sz w:val="22"/>
          <w:szCs w:val="22"/>
        </w:rPr>
        <w:t xml:space="preserve"> Con un corte estricto, donde casi todo lo elevado es fraude auténtico, un modelo de capacidad media es seguro. Al rebajar el umbral para maximizar la detección, el expediente se llena de casos ambiguos y ese mismo modelo empieza a equivocarse.</w:t>
      </w:r>
    </w:p>
    <w:p>
      <w:pPr>
        <w:spacing w:after="160" w:line="360" w:lineRule="auto"/>
        <w:ind w:firstLine="425"/>
        <w:jc w:val="both"/>
      </w:pPr>
      <w:r>
        <w:rPr>
          <w:rFonts w:ascii="Arial" w:cs="Arial" w:eastAsia="Arial" w:hAnsi="Arial"/>
          <w:sz w:val="22"/>
          <w:szCs w:val="22"/>
        </w:rPr>
        <w:t xml:space="preserve">La formulación defendible es por tanto que la capacidad necesaria escala con la ambigüedad de la tarea, y que fijar un umbral de parámetros sin especificar el punto de operación carece de sentido.</w:t>
      </w:r>
    </w:p>
    <w:p>
      <w:pPr>
        <w:pStyle w:val="Heading2"/>
        <w:spacing w:after="200" w:before="360"/>
      </w:pPr>
      <w:r>
        <w:rPr>
          <w:rFonts w:ascii="Arial" w:cs="Arial" w:eastAsia="Arial" w:hAnsi="Arial"/>
          <w:b/>
          <w:bCs/>
          <w:color w:val="000000"/>
          <w:sz w:val="26"/>
          <w:szCs w:val="26"/>
        </w:rPr>
        <w:t xml:space="preserve">5.5 Reproducibilidad entre ejecuciones</w:t>
      </w:r>
    </w:p>
    <w:p>
      <w:pPr>
        <w:spacing w:after="160" w:line="360" w:lineRule="auto"/>
        <w:ind w:firstLine="425"/>
        <w:jc w:val="both"/>
      </w:pPr>
      <w:r>
        <w:rPr>
          <w:rFonts w:ascii="Arial" w:cs="Arial" w:eastAsia="Arial" w:hAnsi="Arial"/>
          <w:sz w:val="22"/>
          <w:szCs w:val="22"/>
        </w:rPr>
        <w:t xml:space="preserve">La sección anterior mide cuánto daño causa cada modelo. Queda una dimensión distinta y, en un dominio auditable, no menos importante: si ante la misma entrada el sistema decide lo mismo.</w:t>
      </w:r>
    </w:p>
    <w:p>
      <w:pPr>
        <w:spacing w:after="160" w:line="360" w:lineRule="auto"/>
        <w:ind w:firstLine="425"/>
        <w:jc w:val="both"/>
      </w:pPr>
      <w:r>
        <w:rPr>
          <w:rFonts w:ascii="Arial" w:cs="Arial" w:eastAsia="Arial" w:hAnsi="Arial"/>
          <w:sz w:val="22"/>
          <w:szCs w:val="22"/>
        </w:rPr>
        <w:t xml:space="preserve">La tabla recoge el recall del sistema en las cuatro repeticiones de cada turno, sobre turnos reales y con umbral permisivo. La entrada es idéntica dentro de cada fila; la única fuente de variación es el muestreo del modelo, con temperatura 0,1.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Turno 0 h</w:t>
            </w:r>
          </w:p>
        </w:tc>
        <w:tc>
          <w:tcPr>
            <w:tcW w:type="dxa" w:w="1500"/>
            <w:shd w:fill="D9D9D9" w:val="clear"/>
          </w:tcPr>
          <w:p>
            <w:pPr>
              <w:spacing w:after="0"/>
            </w:pPr>
            <w:r>
              <w:rPr>
                <w:rFonts w:ascii="Arial" w:cs="Arial" w:eastAsia="Arial" w:hAnsi="Arial"/>
                <w:b/>
                <w:bCs/>
                <w:sz w:val="20"/>
                <w:szCs w:val="20"/>
              </w:rPr>
              <w:t xml:space="preserve">Turno 1 h</w:t>
            </w:r>
          </w:p>
        </w:tc>
        <w:tc>
          <w:tcPr>
            <w:tcW w:type="dxa" w:w="1500"/>
            <w:shd w:fill="D9D9D9" w:val="clear"/>
          </w:tcPr>
          <w:p>
            <w:pPr>
              <w:spacing w:after="0"/>
            </w:pPr>
            <w:r>
              <w:rPr>
                <w:rFonts w:ascii="Arial" w:cs="Arial" w:eastAsia="Arial" w:hAnsi="Arial"/>
                <w:b/>
                <w:bCs/>
                <w:sz w:val="20"/>
                <w:szCs w:val="20"/>
              </w:rPr>
              <w:t xml:space="preserve">Turno 2 h</w:t>
            </w:r>
          </w:p>
        </w:tc>
        <w:tc>
          <w:tcPr>
            <w:tcW w:type="dxa" w:w="1500"/>
            <w:shd w:fill="D9D9D9" w:val="clear"/>
          </w:tcPr>
          <w:p>
            <w:pPr>
              <w:spacing w:after="0"/>
            </w:pPr>
            <w:r>
              <w:rPr>
                <w:rFonts w:ascii="Arial" w:cs="Arial" w:eastAsia="Arial" w:hAnsi="Arial"/>
                <w:b/>
                <w:bCs/>
                <w:sz w:val="20"/>
                <w:szCs w:val="20"/>
              </w:rPr>
              <w:t xml:space="preserve">Turno 3 h</w:t>
            </w:r>
          </w:p>
        </w:tc>
        <w:tc>
          <w:tcPr>
            <w:tcW w:type="dxa" w:w="1500"/>
            <w:shd w:fill="D9D9D9" w:val="clear"/>
          </w:tcPr>
          <w:p>
            <w:pPr>
              <w:spacing w:after="0"/>
            </w:pPr>
            <w:r>
              <w:rPr>
                <w:rFonts w:ascii="Arial" w:cs="Arial" w:eastAsia="Arial" w:hAnsi="Arial"/>
                <w:b/>
                <w:bCs/>
                <w:sz w:val="20"/>
                <w:szCs w:val="20"/>
              </w:rPr>
              <w:t xml:space="preserve">Rango máximo</w:t>
            </w:r>
          </w:p>
        </w:tc>
      </w:tr>
      <w:tr>
        <w:tc>
          <w:tcPr>
            <w:tcW w:type="dxa" w:w="1500"/>
          </w:tcPr>
          <w:p>
            <w:pPr>
              <w:spacing w:after="0"/>
            </w:pPr>
            <w:r>
              <w:rPr>
                <w:rFonts w:ascii="Arial" w:cs="Arial" w:eastAsia="Arial" w:hAnsi="Arial"/>
                <w:b w:val="false"/>
                <w:bCs w:val="false"/>
                <w:sz w:val="20"/>
                <w:szCs w:val="20"/>
              </w:rPr>
              <w:t xml:space="preserve">llama3.1 8B</w:t>
            </w:r>
          </w:p>
        </w:tc>
        <w:tc>
          <w:tcPr>
            <w:tcW w:type="dxa" w:w="1500"/>
          </w:tcPr>
          <w:p>
            <w:pPr>
              <w:spacing w:after="0"/>
            </w:pPr>
            <w:r>
              <w:rPr>
                <w:rFonts w:ascii="Arial" w:cs="Arial" w:eastAsia="Arial" w:hAnsi="Arial"/>
                <w:b w:val="false"/>
                <w:bCs w:val="false"/>
                <w:sz w:val="20"/>
                <w:szCs w:val="20"/>
              </w:rPr>
              <w:t xml:space="preserve">0,778 · 0,778 · 0,759 · 0,778</w:t>
            </w:r>
          </w:p>
        </w:tc>
        <w:tc>
          <w:tcPr>
            <w:tcW w:type="dxa" w:w="1500"/>
          </w:tcPr>
          <w:p>
            <w:pPr>
              <w:spacing w:after="0"/>
            </w:pPr>
            <w:r>
              <w:rPr>
                <w:rFonts w:ascii="Arial" w:cs="Arial" w:eastAsia="Arial" w:hAnsi="Arial"/>
                <w:b w:val="false"/>
                <w:bCs w:val="false"/>
                <w:sz w:val="20"/>
                <w:szCs w:val="20"/>
              </w:rPr>
              <w:t xml:space="preserve">0,745 · 0,784 · 0,784 · 0,765</w:t>
            </w:r>
          </w:p>
        </w:tc>
        <w:tc>
          <w:tcPr>
            <w:tcW w:type="dxa" w:w="1500"/>
          </w:tcPr>
          <w:p>
            <w:pPr>
              <w:spacing w:after="0"/>
            </w:pPr>
            <w:r>
              <w:rPr>
                <w:rFonts w:ascii="Arial" w:cs="Arial" w:eastAsia="Arial" w:hAnsi="Arial"/>
                <w:b w:val="false"/>
                <w:bCs w:val="false"/>
                <w:sz w:val="20"/>
                <w:szCs w:val="20"/>
              </w:rPr>
              <w:t xml:space="preserve">0,711 · 0,684 · 0,684 · 0,684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0,039</w:t>
            </w:r>
          </w:p>
        </w:tc>
      </w:tr>
      <w:tr>
        <w:tc>
          <w:tcPr>
            <w:tcW w:type="dxa" w:w="1500"/>
          </w:tcPr>
          <w:p>
            <w:pPr>
              <w:spacing w:after="0"/>
            </w:pPr>
            <w:r>
              <w:rPr>
                <w:rFonts w:ascii="Arial" w:cs="Arial" w:eastAsia="Arial" w:hAnsi="Arial"/>
                <w:b w:val="false"/>
                <w:bCs w:val="false"/>
                <w:sz w:val="20"/>
                <w:szCs w:val="20"/>
              </w:rPr>
              <w:t xml:space="preserve">qwen2.5 14B</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**0,000**</w:t>
            </w:r>
          </w:p>
        </w:tc>
      </w:tr>
      <w:tr>
        <w:tc>
          <w:tcPr>
            <w:tcW w:type="dxa" w:w="1500"/>
          </w:tcPr>
          <w:p>
            <w:pPr>
              <w:spacing w:after="0"/>
            </w:pPr>
            <w:r>
              <w:rPr>
                <w:rFonts w:ascii="Arial" w:cs="Arial" w:eastAsia="Arial" w:hAnsi="Arial"/>
                <w:b w:val="false"/>
                <w:bCs w:val="false"/>
                <w:sz w:val="20"/>
                <w:szCs w:val="20"/>
              </w:rPr>
              <w:t xml:space="preserve">gpt-oss 20B</w:t>
            </w:r>
          </w:p>
        </w:tc>
        <w:tc>
          <w:tcPr>
            <w:tcW w:type="dxa" w:w="1500"/>
          </w:tcPr>
          <w:p>
            <w:pPr>
              <w:spacing w:after="0"/>
            </w:pPr>
            <w:r>
              <w:rPr>
                <w:rFonts w:ascii="Arial" w:cs="Arial" w:eastAsia="Arial" w:hAnsi="Arial"/>
                <w:b w:val="false"/>
                <w:bCs w:val="false"/>
                <w:sz w:val="20"/>
                <w:szCs w:val="20"/>
              </w:rPr>
              <w:t xml:space="preserve">0,778 · 0,778 · 0,796 · 0,815</w:t>
            </w:r>
          </w:p>
        </w:tc>
        <w:tc>
          <w:tcPr>
            <w:tcW w:type="dxa" w:w="1500"/>
          </w:tcPr>
          <w:p>
            <w:pPr>
              <w:spacing w:after="0"/>
            </w:pPr>
            <w:r>
              <w:rPr>
                <w:rFonts w:ascii="Arial" w:cs="Arial" w:eastAsia="Arial" w:hAnsi="Arial"/>
                <w:b w:val="false"/>
                <w:bCs w:val="false"/>
                <w:sz w:val="20"/>
                <w:szCs w:val="20"/>
              </w:rPr>
              <w:t xml:space="preserve">0,784 · 0,804 · 0,784 · 0,784</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idénticos</w:t>
            </w:r>
          </w:p>
        </w:tc>
        <w:tc>
          <w:tcPr>
            <w:tcW w:type="dxa" w:w="1500"/>
          </w:tcPr>
          <w:p>
            <w:pPr>
              <w:spacing w:after="0"/>
            </w:pPr>
            <w:r>
              <w:rPr>
                <w:rFonts w:ascii="Arial" w:cs="Arial" w:eastAsia="Arial" w:hAnsi="Arial"/>
                <w:b w:val="false"/>
                <w:bCs w:val="false"/>
                <w:sz w:val="20"/>
                <w:szCs w:val="20"/>
              </w:rPr>
              <w:t xml:space="preserve">0,037</w:t>
            </w:r>
          </w:p>
        </w:tc>
      </w:tr>
    </w:tbl>
    <w:p>
      <w:pPr>
        <w:spacing w:after="160"/>
      </w:pPr>
    </w:p>
    <w:p>
      <w:pPr>
        <w:spacing w:after="160" w:line="360" w:lineRule="auto"/>
        <w:ind w:firstLine="425"/>
        <w:jc w:val="both"/>
      </w:pPr>
      <w:r>
        <w:rPr>
          <w:rFonts w:ascii="Arial" w:cs="Arial" w:eastAsia="Arial" w:hAnsi="Arial"/>
          <w:b/>
          <w:bCs/>
          <w:sz w:val="22"/>
          <w:szCs w:val="22"/>
        </w:rPr>
        <w:t xml:space="preserve">El modelo de catorce mil millones de parámetros produce resultados exactamente idénticos en las dieciséis ejecuciones</w:t>
      </w:r>
      <w:r>
        <w:rPr>
          <w:rFonts w:ascii="Arial" w:cs="Arial" w:eastAsia="Arial" w:hAnsi="Arial"/>
          <w:sz w:val="22"/>
          <w:szCs w:val="22"/>
        </w:rPr>
        <w:t xml:space="preserve">, descartando los mismos casos en todas ellas. Los otros dos varían: el menor en tres de los cuatro turnos y el mayor en dos.</w:t>
      </w:r>
    </w:p>
    <w:p>
      <w:pPr>
        <w:spacing w:after="160" w:line="360" w:lineRule="auto"/>
        <w:ind w:firstLine="425"/>
        <w:jc w:val="both"/>
      </w:pPr>
      <w:r>
        <w:rPr>
          <w:rFonts w:ascii="Arial" w:cs="Arial" w:eastAsia="Arial" w:hAnsi="Arial"/>
          <w:sz w:val="22"/>
          <w:szCs w:val="22"/>
        </w:rPr>
        <w:t xml:space="preserve">El dato relevante es que </w:t>
      </w:r>
      <w:r>
        <w:rPr>
          <w:rFonts w:ascii="Arial" w:cs="Arial" w:eastAsia="Arial" w:hAnsi="Arial"/>
          <w:b/>
          <w:bCs/>
          <w:sz w:val="22"/>
          <w:szCs w:val="22"/>
        </w:rPr>
        <w:t xml:space="preserve">la reproducibilidad no crece de forma monótona con el tamaño</w:t>
      </w:r>
      <w:r>
        <w:rPr>
          <w:rFonts w:ascii="Arial" w:cs="Arial" w:eastAsia="Arial" w:hAnsi="Arial"/>
          <w:sz w:val="22"/>
          <w:szCs w:val="22"/>
        </w:rPr>
        <w:t xml:space="preserve">. El modelo de veinte mil millones de parámetros, que es el que menos fraude destruye, es también menos reproducible que el de catorce mil. Son dos propiedades independientes, y un sistema antifraude necesita las dos: un modelo que decide distinto ante el mismo caso es inauditable con independencia de cuál sea su error medio.</w:t>
      </w:r>
    </w:p>
    <w:p>
      <w:pPr>
        <w:spacing w:after="160" w:line="360" w:lineRule="auto"/>
        <w:ind w:firstLine="425"/>
        <w:jc w:val="both"/>
      </w:pPr>
      <w:r>
        <w:rPr>
          <w:rFonts w:ascii="Arial" w:cs="Arial" w:eastAsia="Arial" w:hAnsi="Arial"/>
          <w:sz w:val="22"/>
          <w:szCs w:val="22"/>
        </w:rPr>
        <w:t xml:space="preserve">Conviene adelantar, no obstante, que esa reproducibilidad perfecta </w:t>
      </w:r>
      <w:r>
        <w:rPr>
          <w:rFonts w:ascii="Arial" w:cs="Arial" w:eastAsia="Arial" w:hAnsi="Arial"/>
          <w:b/>
          <w:bCs/>
          <w:sz w:val="22"/>
          <w:szCs w:val="22"/>
        </w:rPr>
        <w:t xml:space="preserve">no resultó ser una propiedad del modelo</w:t>
      </w:r>
      <w:r>
        <w:rPr>
          <w:rFonts w:ascii="Arial" w:cs="Arial" w:eastAsia="Arial" w:hAnsi="Arial"/>
          <w:sz w:val="22"/>
          <w:szCs w:val="22"/>
        </w:rPr>
        <w:t xml:space="preserve">. La ablación del expediente descrita en 5.8 muestra que depende de la información que se le entrega, y desaparece al retirarle la puntuación del detector. La conclusión de esta sección debe leerse, por tanto, junto a aquella.</w:t>
      </w:r>
    </w:p>
    <w:p>
      <w:pPr>
        <w:pStyle w:val="Heading3"/>
        <w:spacing w:after="200" w:before="360"/>
      </w:pPr>
      <w:r>
        <w:rPr>
          <w:rFonts w:ascii="Arial" w:cs="Arial" w:eastAsia="Arial" w:hAnsi="Arial"/>
          <w:b/>
          <w:bCs/>
          <w:color w:val="000000"/>
          <w:sz w:val="24"/>
          <w:szCs w:val="24"/>
        </w:rPr>
        <w:t xml:space="preserve">Una cifra que parecía peor de lo que es</w:t>
      </w:r>
    </w:p>
    <w:p>
      <w:pPr>
        <w:spacing w:after="160" w:line="360" w:lineRule="auto"/>
        <w:ind w:firstLine="425"/>
        <w:jc w:val="both"/>
      </w:pPr>
      <w:r>
        <w:rPr>
          <w:rFonts w:ascii="Arial" w:cs="Arial" w:eastAsia="Arial" w:hAnsi="Arial"/>
          <w:sz w:val="22"/>
          <w:szCs w:val="22"/>
        </w:rPr>
        <w:t xml:space="preserve">Una versión anterior de esta memoria ilustraba la falta de reproducibilidad del modelo menor con tres recalls de 0,60, 0,40 y 0,80 ante la misma entrada. La cifra es real y consta en el fichero de resultados correspondiente, pero procede de la primera tanda de experimentos, realizada sobre lotes sintéticos que contenían </w:t>
      </w:r>
      <w:r>
        <w:rPr>
          <w:rFonts w:ascii="Arial" w:cs="Arial" w:eastAsia="Arial" w:hAnsi="Arial"/>
          <w:b/>
          <w:bCs/>
          <w:sz w:val="22"/>
          <w:szCs w:val="22"/>
        </w:rPr>
        <w:t xml:space="preserve">cinco fraudes cada uno</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Con cinco fraudes, un solo caso que cambie de veredicto mueve el recall en 0,20. Aquel rango de 0,40 correspondía por tanto a dos casos, no a un comportamiento errático. Sobre turnos reales, con entre veintiséis y cincuenta y cuatro fraudes, la variación del mismo modelo se sitúa entre 0,019 y 0,039.</w:t>
      </w:r>
    </w:p>
    <w:p>
      <w:pPr>
        <w:spacing w:after="160" w:line="360" w:lineRule="auto"/>
        <w:ind w:firstLine="425"/>
        <w:jc w:val="both"/>
      </w:pPr>
      <w:r>
        <w:rPr>
          <w:rFonts w:ascii="Arial" w:cs="Arial" w:eastAsia="Arial" w:hAnsi="Arial"/>
          <w:sz w:val="22"/>
          <w:szCs w:val="22"/>
        </w:rPr>
        <w:t xml:space="preserve">La conclusión cualitativa se mantiene —ese modelo no es reproducible y el de catorce mil millones sí—, pero la magnitud aparente dependía por completo del tamaño del denominador. Se documenta porque es un modo de fallo distinto de los recogidos en 6.2.5: aquí ningún dato era falso, y aun así la cifra comunicaba algo que no era.</w:t>
      </w:r>
    </w:p>
    <w:p>
      <w:pPr>
        <w:spacing w:after="160" w:line="360" w:lineRule="auto"/>
        <w:ind w:firstLine="425"/>
        <w:jc w:val="both"/>
      </w:pPr>
      <w:r>
        <w:rPr>
          <w:rFonts w:ascii="Arial" w:cs="Arial" w:eastAsia="Arial" w:hAnsi="Arial"/>
          <w:sz w:val="22"/>
          <w:szCs w:val="22"/>
        </w:rPr>
        <w:t xml:space="preserve">Una versión anterior de esta sección reportaba además un contraste exacto de Fisher con p = 0,0191 y un Wilcoxon pareado con p = 0,0235 sobre seis de dieciocho ejecuciones frente a cero de dieciocho. Esas cifras no se reproducen con los datos actuales y se han retirado.</w:t>
      </w:r>
    </w:p>
    <w:p>
      <w:pPr>
        <w:pStyle w:val="Heading2"/>
        <w:spacing w:after="200" w:before="360"/>
      </w:pPr>
      <w:r>
        <w:rPr>
          <w:rFonts w:ascii="Arial" w:cs="Arial" w:eastAsia="Arial" w:hAnsi="Arial"/>
          <w:b/>
          <w:bCs/>
          <w:color w:val="000000"/>
          <w:sz w:val="26"/>
          <w:szCs w:val="26"/>
        </w:rPr>
        <w:t xml:space="preserve">5.6 Efecto de la capa 2 con umbral permisivo</w:t>
      </w:r>
    </w:p>
    <w:p>
      <w:pPr>
        <w:spacing w:after="160" w:line="360" w:lineRule="auto"/>
        <w:ind w:firstLine="425"/>
        <w:jc w:val="both"/>
      </w:pPr>
      <w:r>
        <w:rPr>
          <w:rFonts w:ascii="Arial" w:cs="Arial" w:eastAsia="Arial" w:hAnsi="Arial"/>
          <w:sz w:val="22"/>
          <w:szCs w:val="22"/>
        </w:rPr>
        <w:t xml:space="preserve">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Turno</w:t>
            </w:r>
          </w:p>
        </w:tc>
        <w:tc>
          <w:tcPr>
            <w:tcW w:type="dxa" w:w="3000"/>
            <w:shd w:fill="D9D9D9" w:val="clear"/>
          </w:tcPr>
          <w:p>
            <w:pPr>
              <w:spacing w:after="0"/>
            </w:pPr>
            <w:r>
              <w:rPr>
                <w:rFonts w:ascii="Arial" w:cs="Arial" w:eastAsia="Arial" w:hAnsi="Arial"/>
                <w:b/>
                <w:bCs/>
                <w:sz w:val="20"/>
                <w:szCs w:val="20"/>
              </w:rPr>
              <w:t xml:space="preserve">Recall sin capa 2</w:t>
            </w:r>
          </w:p>
        </w:tc>
        <w:tc>
          <w:tcPr>
            <w:tcW w:type="dxa" w:w="3000"/>
            <w:shd w:fill="D9D9D9" w:val="clear"/>
          </w:tcPr>
          <w:p>
            <w:pPr>
              <w:spacing w:after="0"/>
            </w:pPr>
            <w:r>
              <w:rPr>
                <w:rFonts w:ascii="Arial" w:cs="Arial" w:eastAsia="Arial" w:hAnsi="Arial"/>
                <w:b/>
                <w:bCs/>
                <w:sz w:val="20"/>
                <w:szCs w:val="20"/>
              </w:rPr>
              <w:t xml:space="preserve">Recall con capa 2</w:t>
            </w:r>
          </w:p>
        </w:tc>
      </w:tr>
      <w:tr>
        <w:tc>
          <w:tcPr>
            <w:tcW w:type="dxa" w:w="3000"/>
          </w:tcPr>
          <w:p>
            <w:pPr>
              <w:spacing w:after="0"/>
            </w:pPr>
            <w:r>
              <w:rPr>
                <w:rFonts w:ascii="Arial" w:cs="Arial" w:eastAsia="Arial" w:hAnsi="Arial"/>
                <w:b w:val="false"/>
                <w:bCs w:val="false"/>
                <w:sz w:val="20"/>
                <w:szCs w:val="20"/>
              </w:rPr>
              <w:t xml:space="preserve">0 h</w:t>
            </w:r>
          </w:p>
        </w:tc>
        <w:tc>
          <w:tcPr>
            <w:tcW w:type="dxa" w:w="3000"/>
          </w:tcPr>
          <w:p>
            <w:pPr>
              <w:spacing w:after="0"/>
            </w:pPr>
            <w:r>
              <w:rPr>
                <w:rFonts w:ascii="Arial" w:cs="Arial" w:eastAsia="Arial" w:hAnsi="Arial"/>
                <w:b w:val="false"/>
                <w:bCs w:val="false"/>
                <w:sz w:val="20"/>
                <w:szCs w:val="20"/>
              </w:rPr>
              <w:t xml:space="preserve">0,759</w:t>
            </w:r>
          </w:p>
        </w:tc>
        <w:tc>
          <w:tcPr>
            <w:tcW w:type="dxa" w:w="3000"/>
          </w:tcPr>
          <w:p>
            <w:pPr>
              <w:spacing w:after="0"/>
            </w:pPr>
            <w:r>
              <w:rPr>
                <w:rFonts w:ascii="Arial" w:cs="Arial" w:eastAsia="Arial" w:hAnsi="Arial"/>
                <w:b w:val="false"/>
                <w:bCs w:val="false"/>
                <w:sz w:val="20"/>
                <w:szCs w:val="20"/>
              </w:rPr>
              <w:t xml:space="preserve">0,778</w:t>
            </w:r>
          </w:p>
        </w:tc>
      </w:tr>
      <w:tr>
        <w:tc>
          <w:tcPr>
            <w:tcW w:type="dxa" w:w="3000"/>
          </w:tcPr>
          <w:p>
            <w:pPr>
              <w:spacing w:after="0"/>
            </w:pPr>
            <w:r>
              <w:rPr>
                <w:rFonts w:ascii="Arial" w:cs="Arial" w:eastAsia="Arial" w:hAnsi="Arial"/>
                <w:b w:val="false"/>
                <w:bCs w:val="false"/>
                <w:sz w:val="20"/>
                <w:szCs w:val="20"/>
              </w:rPr>
              <w:t xml:space="preserve">1 h</w:t>
            </w:r>
          </w:p>
        </w:tc>
        <w:tc>
          <w:tcPr>
            <w:tcW w:type="dxa" w:w="3000"/>
          </w:tcPr>
          <w:p>
            <w:pPr>
              <w:spacing w:after="0"/>
            </w:pPr>
            <w:r>
              <w:rPr>
                <w:rFonts w:ascii="Arial" w:cs="Arial" w:eastAsia="Arial" w:hAnsi="Arial"/>
                <w:b w:val="false"/>
                <w:bCs w:val="false"/>
                <w:sz w:val="20"/>
                <w:szCs w:val="20"/>
              </w:rPr>
              <w:t xml:space="preserve">0,784</w:t>
            </w:r>
          </w:p>
        </w:tc>
        <w:tc>
          <w:tcPr>
            <w:tcW w:type="dxa" w:w="3000"/>
          </w:tcPr>
          <w:p>
            <w:pPr>
              <w:spacing w:after="0"/>
            </w:pPr>
            <w:r>
              <w:rPr>
                <w:rFonts w:ascii="Arial" w:cs="Arial" w:eastAsia="Arial" w:hAnsi="Arial"/>
                <w:b w:val="false"/>
                <w:bCs w:val="false"/>
                <w:sz w:val="20"/>
                <w:szCs w:val="20"/>
              </w:rPr>
              <w:t xml:space="preserve">0,784</w:t>
            </w:r>
          </w:p>
        </w:tc>
      </w:tr>
      <w:tr>
        <w:tc>
          <w:tcPr>
            <w:tcW w:type="dxa" w:w="3000"/>
          </w:tcPr>
          <w:p>
            <w:pPr>
              <w:spacing w:after="0"/>
            </w:pPr>
            <w:r>
              <w:rPr>
                <w:rFonts w:ascii="Arial" w:cs="Arial" w:eastAsia="Arial" w:hAnsi="Arial"/>
                <w:b w:val="false"/>
                <w:bCs w:val="false"/>
                <w:sz w:val="20"/>
                <w:szCs w:val="20"/>
              </w:rPr>
              <w:t xml:space="preserve">2 h</w:t>
            </w:r>
          </w:p>
        </w:tc>
        <w:tc>
          <w:tcPr>
            <w:tcW w:type="dxa" w:w="3000"/>
          </w:tcPr>
          <w:p>
            <w:pPr>
              <w:spacing w:after="0"/>
            </w:pPr>
            <w:r>
              <w:rPr>
                <w:rFonts w:ascii="Arial" w:cs="Arial" w:eastAsia="Arial" w:hAnsi="Arial"/>
                <w:b w:val="false"/>
                <w:bCs w:val="false"/>
                <w:sz w:val="20"/>
                <w:szCs w:val="20"/>
              </w:rPr>
              <w:t xml:space="preserve">0,711</w:t>
            </w:r>
          </w:p>
        </w:tc>
        <w:tc>
          <w:tcPr>
            <w:tcW w:type="dxa" w:w="3000"/>
          </w:tcPr>
          <w:p>
            <w:pPr>
              <w:spacing w:after="0"/>
            </w:pPr>
            <w:r>
              <w:rPr>
                <w:rFonts w:ascii="Arial" w:cs="Arial" w:eastAsia="Arial" w:hAnsi="Arial"/>
                <w:b w:val="false"/>
                <w:bCs w:val="false"/>
                <w:sz w:val="20"/>
                <w:szCs w:val="20"/>
              </w:rPr>
              <w:t xml:space="preserve">0,711</w:t>
            </w:r>
          </w:p>
        </w:tc>
      </w:tr>
      <w:tr>
        <w:tc>
          <w:tcPr>
            <w:tcW w:type="dxa" w:w="3000"/>
          </w:tcPr>
          <w:p>
            <w:pPr>
              <w:spacing w:after="0"/>
            </w:pPr>
            <w:r>
              <w:rPr>
                <w:rFonts w:ascii="Arial" w:cs="Arial" w:eastAsia="Arial" w:hAnsi="Arial"/>
                <w:b w:val="false"/>
                <w:bCs w:val="false"/>
                <w:sz w:val="20"/>
                <w:szCs w:val="20"/>
              </w:rPr>
              <w:t xml:space="preserve">3 h</w:t>
            </w:r>
          </w:p>
        </w:tc>
        <w:tc>
          <w:tcPr>
            <w:tcW w:type="dxa" w:w="3000"/>
          </w:tcPr>
          <w:p>
            <w:pPr>
              <w:spacing w:after="0"/>
            </w:pPr>
            <w:r>
              <w:rPr>
                <w:rFonts w:ascii="Arial" w:cs="Arial" w:eastAsia="Arial" w:hAnsi="Arial"/>
                <w:b w:val="false"/>
                <w:bCs w:val="false"/>
                <w:sz w:val="20"/>
                <w:szCs w:val="20"/>
              </w:rPr>
              <w:t xml:space="preserve">0,692</w:t>
            </w:r>
          </w:p>
        </w:tc>
        <w:tc>
          <w:tcPr>
            <w:tcW w:type="dxa" w:w="3000"/>
          </w:tcPr>
          <w:p>
            <w:pPr>
              <w:spacing w:after="0"/>
            </w:pPr>
            <w:r>
              <w:rPr>
                <w:rFonts w:ascii="Arial" w:cs="Arial" w:eastAsia="Arial" w:hAnsi="Arial"/>
                <w:b w:val="false"/>
                <w:bCs w:val="false"/>
                <w:sz w:val="20"/>
                <w:szCs w:val="20"/>
              </w:rPr>
              <w:t xml:space="preserve">0,692</w:t>
            </w:r>
          </w:p>
        </w:tc>
      </w:tr>
    </w:tbl>
    <w:p>
      <w:pPr>
        <w:spacing w:after="160"/>
      </w:pPr>
    </w:p>
    <w:p>
      <w:pPr>
        <w:spacing w:after="160" w:line="360" w:lineRule="auto"/>
        <w:ind w:firstLine="425"/>
        <w:jc w:val="both"/>
      </w:pPr>
      <w:r>
        <w:rPr>
          <w:rFonts w:ascii="Arial" w:cs="Arial" w:eastAsia="Arial" w:hAnsi="Arial"/>
          <w:sz w:val="22"/>
          <w:szCs w:val="22"/>
        </w:rPr>
        <w:t xml:space="preserve">La diferencia media es de +0,005 en recall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pPr>
        <w:pStyle w:val="Heading2"/>
        <w:spacing w:after="200" w:before="360"/>
      </w:pPr>
      <w:r>
        <w:rPr>
          <w:rFonts w:ascii="Arial" w:cs="Arial" w:eastAsia="Arial" w:hAnsi="Arial"/>
          <w:b/>
          <w:bCs/>
          <w:color w:val="000000"/>
          <w:sz w:val="26"/>
          <w:szCs w:val="26"/>
        </w:rPr>
        <w:t xml:space="preserve">5.7 Ablación del expediente</w:t>
      </w:r>
    </w:p>
    <w:p>
      <w:pPr>
        <w:spacing w:after="80" w:before="240"/>
        <w:jc w:val="center"/>
      </w:pPr>
      <w:r>
        <w:drawing>
          <wp:inline distT="0" distB="0" distL="0" distR="0">
            <wp:extent cx="540067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00675" cy="2305050"/>
                    </a:xfrm>
                    <a:prstGeom prst="rect">
                      <a:avLst/>
                    </a:prstGeom>
                  </pic:spPr>
                </pic:pic>
              </a:graphicData>
            </a:graphic>
          </wp:inline>
        </w:drawing>
      </w:r>
    </w:p>
    <w:p>
      <w:pPr>
        <w:spacing w:after="240"/>
        <w:jc w:val="center"/>
      </w:pPr>
      <w:r>
        <w:rPr>
          <w:i/>
          <w:iCs/>
          <w:sz w:val="20"/>
          <w:szCs w:val="20"/>
        </w:rPr>
        <w:t xml:space="preserve">Figura 18. Efecto del nivel de información del expediente sobre el volumen de descartes, su acierto y la reproducibilidad entre ejecuciones.</w:t>
      </w:r>
    </w:p>
    <w:p>
      <w:pPr>
        <w:spacing w:after="160" w:line="360" w:lineRule="auto"/>
        <w:ind w:firstLine="425"/>
        <w:jc w:val="both"/>
      </w:pPr>
      <w:r>
        <w:rPr>
          <w:rFonts w:ascii="Arial" w:cs="Arial" w:eastAsia="Arial" w:hAnsi="Arial"/>
          <w:sz w:val="22"/>
          <w:szCs w:val="22"/>
        </w:rPr>
        <w:t xml:space="preserve">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Nivel</w:t>
            </w:r>
          </w:p>
        </w:tc>
        <w:tc>
          <w:tcPr>
            <w:tcW w:type="dxa" w:w="1800"/>
            <w:shd w:fill="D9D9D9" w:val="clear"/>
          </w:tcPr>
          <w:p>
            <w:pPr>
              <w:spacing w:after="0"/>
            </w:pPr>
            <w:r>
              <w:rPr>
                <w:rFonts w:ascii="Arial" w:cs="Arial" w:eastAsia="Arial" w:hAnsi="Arial"/>
                <w:b/>
                <w:bCs/>
                <w:sz w:val="20"/>
                <w:szCs w:val="20"/>
              </w:rPr>
              <w:t xml:space="preserve">Qué ve el modelo</w:t>
            </w:r>
          </w:p>
        </w:tc>
        <w:tc>
          <w:tcPr>
            <w:tcW w:type="dxa" w:w="1800"/>
            <w:shd w:fill="D9D9D9" w:val="clear"/>
          </w:tcPr>
          <w:p>
            <w:pPr>
              <w:spacing w:after="0"/>
            </w:pPr>
            <w:r>
              <w:rPr>
                <w:rFonts w:ascii="Arial" w:cs="Arial" w:eastAsia="Arial" w:hAnsi="Arial"/>
                <w:b/>
                <w:bCs/>
                <w:sz w:val="20"/>
                <w:szCs w:val="20"/>
              </w:rPr>
              <w:t xml:space="preserve">Descarta</w:t>
            </w:r>
          </w:p>
        </w:tc>
        <w:tc>
          <w:tcPr>
            <w:tcW w:type="dxa" w:w="1800"/>
            <w:shd w:fill="D9D9D9" w:val="clear"/>
          </w:tcPr>
          <w:p>
            <w:pPr>
              <w:spacing w:after="0"/>
            </w:pPr>
            <w:r>
              <w:rPr>
                <w:rFonts w:ascii="Arial" w:cs="Arial" w:eastAsia="Arial" w:hAnsi="Arial"/>
                <w:b/>
                <w:bCs/>
                <w:sz w:val="20"/>
                <w:szCs w:val="20"/>
              </w:rPr>
              <w:t xml:space="preserve">Acierta</w:t>
            </w:r>
          </w:p>
        </w:tc>
        <w:tc>
          <w:tcPr>
            <w:tcW w:type="dxa" w:w="1800"/>
            <w:shd w:fill="D9D9D9" w:val="clear"/>
          </w:tcPr>
          <w:p>
            <w:pPr>
              <w:spacing w:after="0"/>
            </w:pPr>
            <w:r>
              <w:rPr>
                <w:rFonts w:ascii="Arial" w:cs="Arial" w:eastAsia="Arial" w:hAnsi="Arial"/>
                <w:b/>
                <w:bCs/>
                <w:sz w:val="20"/>
                <w:szCs w:val="20"/>
              </w:rPr>
              <w:t xml:space="preserve">Precisión del descarte</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Probabilidad y nivel de riesgo</w:t>
            </w:r>
          </w:p>
        </w:tc>
        <w:tc>
          <w:tcPr>
            <w:tcW w:type="dxa" w:w="1800"/>
          </w:tcPr>
          <w:p>
            <w:pPr>
              <w:spacing w:after="0"/>
            </w:pPr>
            <w:r>
              <w:rPr>
                <w:rFonts w:ascii="Arial" w:cs="Arial" w:eastAsia="Arial" w:hAnsi="Arial"/>
                <w:b w:val="false"/>
                <w:bCs w:val="false"/>
                <w:sz w:val="20"/>
                <w:szCs w:val="20"/>
              </w:rPr>
              <w:t xml:space="preserve">9,9</w:t>
            </w:r>
          </w:p>
        </w:tc>
        <w:tc>
          <w:tcPr>
            <w:tcW w:type="dxa" w:w="1800"/>
          </w:tcPr>
          <w:p>
            <w:pPr>
              <w:spacing w:after="0"/>
            </w:pPr>
            <w:r>
              <w:rPr>
                <w:rFonts w:ascii="Arial" w:cs="Arial" w:eastAsia="Arial" w:hAnsi="Arial"/>
                <w:b w:val="false"/>
                <w:bCs w:val="false"/>
                <w:sz w:val="20"/>
                <w:szCs w:val="20"/>
              </w:rPr>
              <w:t xml:space="preserve">9,2</w:t>
            </w:r>
          </w:p>
        </w:tc>
        <w:tc>
          <w:tcPr>
            <w:tcW w:type="dxa" w:w="1800"/>
          </w:tcPr>
          <w:p>
            <w:pPr>
              <w:spacing w:after="0"/>
            </w:pPr>
            <w:r>
              <w:rPr>
                <w:rFonts w:ascii="Arial" w:cs="Arial" w:eastAsia="Arial" w:hAnsi="Arial"/>
                <w:b w:val="false"/>
                <w:bCs w:val="false"/>
                <w:sz w:val="20"/>
                <w:szCs w:val="20"/>
              </w:rPr>
              <w:t xml:space="preserve">92 %</w:t>
            </w:r>
          </w:p>
        </w:tc>
      </w:tr>
      <w:tr>
        <w:tc>
          <w:tcPr>
            <w:tcW w:type="dxa" w:w="1800"/>
          </w:tcPr>
          <w:p>
            <w:pPr>
              <w:spacing w:after="0"/>
            </w:pPr>
            <w:r>
              <w:rPr>
                <w:rFonts w:ascii="Arial" w:cs="Arial" w:eastAsia="Arial" w:hAnsi="Arial"/>
                <w:b w:val="false"/>
                <w:bCs w:val="false"/>
                <w:sz w:val="20"/>
                <w:szCs w:val="20"/>
              </w:rPr>
              <w:t xml:space="preserve">sin nivel</w:t>
            </w:r>
          </w:p>
        </w:tc>
        <w:tc>
          <w:tcPr>
            <w:tcW w:type="dxa" w:w="1800"/>
          </w:tcPr>
          <w:p>
            <w:pPr>
              <w:spacing w:after="0"/>
            </w:pPr>
            <w:r>
              <w:rPr>
                <w:rFonts w:ascii="Arial" w:cs="Arial" w:eastAsia="Arial" w:hAnsi="Arial"/>
                <w:b w:val="false"/>
                <w:bCs w:val="false"/>
                <w:sz w:val="20"/>
                <w:szCs w:val="20"/>
              </w:rPr>
              <w:t xml:space="preserve">Solo probabilidad</w:t>
            </w:r>
          </w:p>
        </w:tc>
        <w:tc>
          <w:tcPr>
            <w:tcW w:type="dxa" w:w="1800"/>
          </w:tcPr>
          <w:p>
            <w:pPr>
              <w:spacing w:after="0"/>
            </w:pPr>
            <w:r>
              <w:rPr>
                <w:rFonts w:ascii="Arial" w:cs="Arial" w:eastAsia="Arial" w:hAnsi="Arial"/>
                <w:b w:val="false"/>
                <w:bCs w:val="false"/>
                <w:sz w:val="20"/>
                <w:szCs w:val="20"/>
              </w:rPr>
              <w:t xml:space="preserve">9,4</w:t>
            </w:r>
          </w:p>
        </w:tc>
        <w:tc>
          <w:tcPr>
            <w:tcW w:type="dxa" w:w="1800"/>
          </w:tcPr>
          <w:p>
            <w:pPr>
              <w:spacing w:after="0"/>
            </w:pPr>
            <w:r>
              <w:rPr>
                <w:rFonts w:ascii="Arial" w:cs="Arial" w:eastAsia="Arial" w:hAnsi="Arial"/>
                <w:b w:val="false"/>
                <w:bCs w:val="false"/>
                <w:sz w:val="20"/>
                <w:szCs w:val="20"/>
              </w:rPr>
              <w:t xml:space="preserve">8,5</w:t>
            </w:r>
          </w:p>
        </w:tc>
        <w:tc>
          <w:tcPr>
            <w:tcW w:type="dxa" w:w="1800"/>
          </w:tcPr>
          <w:p>
            <w:pPr>
              <w:spacing w:after="0"/>
            </w:pPr>
            <w:r>
              <w:rPr>
                <w:rFonts w:ascii="Arial" w:cs="Arial" w:eastAsia="Arial" w:hAnsi="Arial"/>
                <w:b w:val="false"/>
                <w:bCs w:val="false"/>
                <w:sz w:val="20"/>
                <w:szCs w:val="20"/>
              </w:rPr>
              <w:t xml:space="preserve">90 %</w:t>
            </w:r>
          </w:p>
        </w:tc>
      </w:tr>
      <w:tr>
        <w:tc>
          <w:tcPr>
            <w:tcW w:type="dxa" w:w="1800"/>
          </w:tcPr>
          <w:p>
            <w:pPr>
              <w:spacing w:after="0"/>
            </w:pPr>
            <w:r>
              <w:rPr>
                <w:rFonts w:ascii="Arial" w:cs="Arial" w:eastAsia="Arial" w:hAnsi="Arial"/>
                <w:b w:val="false"/>
                <w:bCs w:val="false"/>
                <w:sz w:val="20"/>
                <w:szCs w:val="20"/>
              </w:rPr>
              <w:t xml:space="preserve">ciego</w:t>
            </w:r>
          </w:p>
        </w:tc>
        <w:tc>
          <w:tcPr>
            <w:tcW w:type="dxa" w:w="1800"/>
          </w:tcPr>
          <w:p>
            <w:pPr>
              <w:spacing w:after="0"/>
            </w:pPr>
            <w:r>
              <w:rPr>
                <w:rFonts w:ascii="Arial" w:cs="Arial" w:eastAsia="Arial" w:hAnsi="Arial"/>
                <w:b w:val="false"/>
                <w:bCs w:val="false"/>
                <w:sz w:val="20"/>
                <w:szCs w:val="20"/>
              </w:rPr>
              <w:t xml:space="preserve">Ni probabilidad ni nivel</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82 %</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nivel, sobre cuatro turnos reales con cuatro repeticiones cada uno.</w:t>
      </w:r>
    </w:p>
    <w:p>
      <w:pPr>
        <w:spacing w:after="160" w:line="360" w:lineRule="auto"/>
        <w:ind w:firstLine="425"/>
        <w:jc w:val="both"/>
      </w:pPr>
      <w:r>
        <w:rPr>
          <w:rFonts w:ascii="Arial" w:cs="Arial" w:eastAsia="Arial" w:hAnsi="Arial"/>
          <w:sz w:val="22"/>
          <w:szCs w:val="22"/>
        </w:rPr>
        <w:t xml:space="preserve">El resultado separa dos magnitudes que el experimento anterior confundía. </w:t>
      </w:r>
      <w:r>
        <w:rPr>
          <w:rFonts w:ascii="Arial" w:cs="Arial" w:eastAsia="Arial" w:hAnsi="Arial"/>
          <w:b/>
          <w:bCs/>
          <w:sz w:val="22"/>
          <w:szCs w:val="22"/>
        </w:rPr>
        <w:t xml:space="preserve">El volumen de descartes se desploma</w:t>
      </w:r>
      <w:r>
        <w:rPr>
          <w:rFonts w:ascii="Arial" w:cs="Arial" w:eastAsia="Arial" w:hAnsi="Arial"/>
          <w:sz w:val="22"/>
          <w:szCs w:val="22"/>
        </w:rPr>
        <w:t xml:space="preserve"> al retirar la puntuación: de 9,9 casos a 3,5, un 65 % menos. </w:t>
      </w:r>
      <w:r>
        <w:rPr>
          <w:rFonts w:ascii="Arial" w:cs="Arial" w:eastAsia="Arial" w:hAnsi="Arial"/>
          <w:b/>
          <w:bCs/>
          <w:sz w:val="22"/>
          <w:szCs w:val="22"/>
        </w:rPr>
        <w:t xml:space="preserve">La calidad, en cambio, apenas cae</w:t>
      </w:r>
      <w:r>
        <w:rPr>
          <w:rFonts w:ascii="Arial" w:cs="Arial" w:eastAsia="Arial" w:hAnsi="Arial"/>
          <w:sz w:val="22"/>
          <w:szCs w:val="22"/>
        </w:rPr>
        <w:t xml:space="preserve">: el modelo acierta el 82 % de sus descartes frente al 92 %, y sigue siendo unas 2,8 veces mejor que elegir al azar, frente a las 3,1 veces del nivel completo.</w:t>
      </w:r>
    </w:p>
    <w:p>
      <w:pPr>
        <w:spacing w:after="160" w:line="360" w:lineRule="auto"/>
        <w:ind w:firstLine="425"/>
        <w:jc w:val="both"/>
      </w:pPr>
      <w:r>
        <w:rPr>
          <w:rFonts w:ascii="Arial" w:cs="Arial" w:eastAsia="Arial" w:hAnsi="Arial"/>
          <w:sz w:val="22"/>
          <w:szCs w:val="22"/>
        </w:rPr>
        <w:t xml:space="preserve">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pPr>
        <w:spacing w:after="160" w:line="360" w:lineRule="auto"/>
        <w:ind w:firstLine="425"/>
        <w:jc w:val="both"/>
      </w:pPr>
      <w:r>
        <w:rPr>
          <w:rFonts w:ascii="Arial" w:cs="Arial" w:eastAsia="Arial" w:hAnsi="Arial"/>
          <w:sz w:val="22"/>
          <w:szCs w:val="22"/>
        </w:rPr>
        <w:t xml:space="preserve">Conviene precisar el alcance de esa señal. Un 82 % de precisión en los descartes es muy superior al azar y muy insuficiente para operar: incluso con el 92 % del nivel completo, la capa 2 destruyó doce casos de fraude auténtico a lo largo de dieciséis ejecuciones.</w:t>
      </w:r>
    </w:p>
    <w:p>
      <w:pPr>
        <w:pStyle w:val="Heading2"/>
        <w:spacing w:after="200" w:before="360"/>
      </w:pPr>
      <w:r>
        <w:rPr>
          <w:rFonts w:ascii="Arial" w:cs="Arial" w:eastAsia="Arial" w:hAnsi="Arial"/>
          <w:b/>
          <w:bCs/>
          <w:color w:val="000000"/>
          <w:sz w:val="26"/>
          <w:szCs w:val="26"/>
        </w:rPr>
        <w:t xml:space="preserve">5.8 Determinismo</w:t>
      </w:r>
    </w:p>
    <w:p>
      <w:pPr>
        <w:spacing w:after="160" w:line="360" w:lineRule="auto"/>
        <w:ind w:firstLine="425"/>
        <w:jc w:val="both"/>
      </w:pPr>
      <w:r>
        <w:rPr>
          <w:rFonts w:ascii="Arial" w:cs="Arial" w:eastAsia="Arial" w:hAnsi="Arial"/>
          <w:sz w:val="22"/>
          <w:szCs w:val="22"/>
        </w:rPr>
        <w:t xml:space="preserve">La reproducibilidad entre ejecuciones idénticas resultó depender de la información del expediente, y no solo del modelo empleado.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Nivel</w:t>
            </w:r>
          </w:p>
        </w:tc>
        <w:tc>
          <w:tcPr>
            <w:tcW w:type="dxa" w:w="4500"/>
            <w:shd w:fill="D9D9D9" w:val="clear"/>
          </w:tcPr>
          <w:p>
            <w:pPr>
              <w:spacing w:after="0"/>
            </w:pPr>
            <w:r>
              <w:rPr>
                <w:rFonts w:ascii="Arial" w:cs="Arial" w:eastAsia="Arial" w:hAnsi="Arial"/>
                <w:b/>
                <w:bCs/>
                <w:sz w:val="20"/>
                <w:szCs w:val="20"/>
              </w:rPr>
              <w:t xml:space="preserve">Turnos con las cuatro repeticiones idénticas</w:t>
            </w:r>
          </w:p>
        </w:tc>
      </w:tr>
      <w:tr>
        <w:tc>
          <w:tcPr>
            <w:tcW w:type="dxa" w:w="4500"/>
          </w:tcPr>
          <w:p>
            <w:pPr>
              <w:spacing w:after="0"/>
            </w:pPr>
            <w:r>
              <w:rPr>
                <w:rFonts w:ascii="Arial" w:cs="Arial" w:eastAsia="Arial" w:hAnsi="Arial"/>
                <w:b w:val="false"/>
                <w:bCs w:val="false"/>
                <w:sz w:val="20"/>
                <w:szCs w:val="20"/>
              </w:rPr>
              <w:t xml:space="preserve">completo</w:t>
            </w:r>
          </w:p>
        </w:tc>
        <w:tc>
          <w:tcPr>
            <w:tcW w:type="dxa" w:w="4500"/>
          </w:tcPr>
          <w:p>
            <w:pPr>
              <w:spacing w:after="0"/>
            </w:pPr>
            <w:r>
              <w:rPr>
                <w:rFonts w:ascii="Arial" w:cs="Arial" w:eastAsia="Arial" w:hAnsi="Arial"/>
                <w:b w:val="false"/>
                <w:bCs w:val="false"/>
                <w:sz w:val="20"/>
                <w:szCs w:val="20"/>
              </w:rPr>
              <w:t xml:space="preserve">4 de 4</w:t>
            </w:r>
          </w:p>
        </w:tc>
      </w:tr>
      <w:tr>
        <w:tc>
          <w:tcPr>
            <w:tcW w:type="dxa" w:w="4500"/>
          </w:tcPr>
          <w:p>
            <w:pPr>
              <w:spacing w:after="0"/>
            </w:pPr>
            <w:r>
              <w:rPr>
                <w:rFonts w:ascii="Arial" w:cs="Arial" w:eastAsia="Arial" w:hAnsi="Arial"/>
                <w:b w:val="false"/>
                <w:bCs w:val="false"/>
                <w:sz w:val="20"/>
                <w:szCs w:val="20"/>
              </w:rPr>
              <w:t xml:space="preserve">sin nivel</w:t>
            </w:r>
          </w:p>
        </w:tc>
        <w:tc>
          <w:tcPr>
            <w:tcW w:type="dxa" w:w="4500"/>
          </w:tcPr>
          <w:p>
            <w:pPr>
              <w:spacing w:after="0"/>
            </w:pPr>
            <w:r>
              <w:rPr>
                <w:rFonts w:ascii="Arial" w:cs="Arial" w:eastAsia="Arial" w:hAnsi="Arial"/>
                <w:b w:val="false"/>
                <w:bCs w:val="false"/>
                <w:sz w:val="20"/>
                <w:szCs w:val="20"/>
              </w:rPr>
              <w:t xml:space="preserve">3 de 4</w:t>
            </w:r>
          </w:p>
        </w:tc>
      </w:tr>
      <w:tr>
        <w:tc>
          <w:tcPr>
            <w:tcW w:type="dxa" w:w="4500"/>
          </w:tcPr>
          <w:p>
            <w:pPr>
              <w:spacing w:after="0"/>
            </w:pPr>
            <w:r>
              <w:rPr>
                <w:rFonts w:ascii="Arial" w:cs="Arial" w:eastAsia="Arial" w:hAnsi="Arial"/>
                <w:b w:val="false"/>
                <w:bCs w:val="false"/>
                <w:sz w:val="20"/>
                <w:szCs w:val="20"/>
              </w:rPr>
              <w:t xml:space="preserve">ciego</w:t>
            </w:r>
          </w:p>
        </w:tc>
        <w:tc>
          <w:tcPr>
            <w:tcW w:type="dxa" w:w="4500"/>
          </w:tcPr>
          <w:p>
            <w:pPr>
              <w:spacing w:after="0"/>
            </w:pPr>
            <w:r>
              <w:rPr>
                <w:rFonts w:ascii="Arial" w:cs="Arial" w:eastAsia="Arial" w:hAnsi="Arial"/>
                <w:b w:val="false"/>
                <w:bCs w:val="false"/>
                <w:sz w:val="20"/>
                <w:szCs w:val="20"/>
              </w:rPr>
              <w:t xml:space="preserve">1 de 4</w:t>
            </w:r>
          </w:p>
        </w:tc>
      </w:tr>
    </w:tbl>
    <w:p>
      <w:pPr>
        <w:spacing w:after="160"/>
      </w:pPr>
    </w:p>
    <w:p>
      <w:pPr>
        <w:spacing w:after="160" w:line="360" w:lineRule="auto"/>
        <w:ind w:firstLine="425"/>
        <w:jc w:val="both"/>
      </w:pPr>
      <w:r>
        <w:rPr>
          <w:rFonts w:ascii="Arial" w:cs="Arial" w:eastAsia="Arial" w:hAnsi="Arial"/>
          <w:sz w:val="22"/>
          <w:szCs w:val="22"/>
        </w:rPr>
        <w:t xml:space="preserve">Es el hallazgo de mayor alcance práctico. La reproducibilidad perfecta del modelo de catorce mil millones de parámetros, que constituía su principal ventaja frente al de ocho mil millones, </w:t>
      </w:r>
      <w:r>
        <w:rPr>
          <w:rFonts w:ascii="Arial" w:cs="Arial" w:eastAsia="Arial" w:hAnsi="Arial"/>
          <w:b/>
          <w:bCs/>
          <w:sz w:val="22"/>
          <w:szCs w:val="22"/>
        </w:rPr>
        <w:t xml:space="preserve">no era una propiedad del modelo: era consecuencia de recibir un número en el prompt</w:t>
      </w:r>
      <w:r>
        <w:rPr>
          <w:rFonts w:ascii="Arial" w:cs="Arial" w:eastAsia="Arial" w:hAnsi="Arial"/>
          <w:sz w:val="22"/>
          <w:szCs w:val="22"/>
        </w:rPr>
        <w:t xml:space="preserve">. Retirada la puntuación, decide distinto ante la misma entrada, igual que hacía el modelo menor.</w:t>
      </w:r>
    </w:p>
    <w:p>
      <w:pPr>
        <w:spacing w:after="160" w:line="360" w:lineRule="auto"/>
        <w:ind w:firstLine="425"/>
        <w:jc w:val="both"/>
      </w:pPr>
      <w:r>
        <w:rPr>
          <w:rFonts w:ascii="Arial" w:cs="Arial" w:eastAsia="Arial" w:hAnsi="Arial"/>
          <w:sz w:val="22"/>
          <w:szCs w:val="22"/>
        </w:rPr>
        <w:t xml:space="preserve">Para un sistema auditable la conclusión es de diseño: la trazabilidad de las decisiones no procedía de la capacidad del modelo de lenguaje, sino de haberlas anclado a la salida determinista del detector.</w:t>
      </w:r>
    </w:p>
    <w:p>
      <w:pPr>
        <w:pStyle w:val="Heading2"/>
        <w:spacing w:after="200" w:before="360"/>
      </w:pPr>
      <w:r>
        <w:rPr>
          <w:rFonts w:ascii="Arial" w:cs="Arial" w:eastAsia="Arial" w:hAnsi="Arial"/>
          <w:b/>
          <w:bCs/>
          <w:color w:val="000000"/>
          <w:sz w:val="26"/>
          <w:szCs w:val="26"/>
        </w:rPr>
        <w:t xml:space="preserve">5.9 Operación en continuo</w:t>
      </w:r>
    </w:p>
    <w:p>
      <w:pPr>
        <w:spacing w:after="80" w:before="24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2428875"/>
                    </a:xfrm>
                    <a:prstGeom prst="rect">
                      <a:avLst/>
                    </a:prstGeom>
                  </pic:spPr>
                </pic:pic>
              </a:graphicData>
            </a:graphic>
          </wp:inline>
        </w:drawing>
      </w:r>
    </w:p>
    <w:p>
      <w:pPr>
        <w:spacing w:after="240"/>
        <w:jc w:val="center"/>
      </w:pPr>
      <w:r>
        <w:rPr>
          <w:i/>
          <w:iCs/>
          <w:sz w:val="20"/>
          <w:szCs w:val="20"/>
        </w:rPr>
        <w:t xml:space="preserve">Figura 19. Latencia media hasta aparecer en un informe frente al tamaño de ventana, y ocupación de cómputo medida en las ejecuciones registradas.</w:t>
      </w:r>
    </w:p>
    <w:p>
      <w:pPr>
        <w:spacing w:after="160" w:line="360" w:lineRule="auto"/>
        <w:ind w:firstLine="425"/>
        <w:jc w:val="both"/>
      </w:pPr>
      <w:r>
        <w:rPr>
          <w:rFonts w:ascii="Arial" w:cs="Arial" w:eastAsia="Arial" w:hAnsi="Arial"/>
          <w:sz w:val="22"/>
          <w:szCs w:val="22"/>
        </w:rPr>
        <w:t xml:space="preserve">Todo lo anterior evalúa el sistema por lotes: se le entrega un turno completo de cuatro horas y produce un informe. Un departamento antifraude real no opera así, sino que recibe transacciones de forma continua. Se reprodujo ese régimen acumulando las operaciones de una ventana corta, analizándolas y emitiendo el informe antes de pasar a la siguiente.</w:t>
      </w:r>
    </w:p>
    <w:p>
      <w:pPr>
        <w:pStyle w:val="Heading3"/>
        <w:spacing w:after="200" w:before="360"/>
      </w:pPr>
      <w:r>
        <w:rPr>
          <w:rFonts w:ascii="Arial" w:cs="Arial" w:eastAsia="Arial" w:hAnsi="Arial"/>
          <w:b/>
          <w:bCs/>
          <w:color w:val="000000"/>
          <w:sz w:val="24"/>
          <w:szCs w:val="24"/>
        </w:rPr>
        <w:t xml:space="preserve">Tasas de llegada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Ventana</w:t>
            </w:r>
          </w:p>
        </w:tc>
        <w:tc>
          <w:tcPr>
            <w:tcW w:type="dxa" w:w="2250"/>
            <w:shd w:fill="D9D9D9" w:val="clear"/>
          </w:tcPr>
          <w:p>
            <w:pPr>
              <w:spacing w:after="0"/>
            </w:pPr>
            <w:r>
              <w:rPr>
                <w:rFonts w:ascii="Arial" w:cs="Arial" w:eastAsia="Arial" w:hAnsi="Arial"/>
                <w:b/>
                <w:bCs/>
                <w:sz w:val="20"/>
                <w:szCs w:val="20"/>
              </w:rPr>
              <w:t xml:space="preserve">Transacciones</w:t>
            </w:r>
          </w:p>
        </w:tc>
        <w:tc>
          <w:tcPr>
            <w:tcW w:type="dxa" w:w="2250"/>
            <w:shd w:fill="D9D9D9" w:val="clear"/>
          </w:tcPr>
          <w:p>
            <w:pPr>
              <w:spacing w:after="0"/>
            </w:pPr>
            <w:r>
              <w:rPr>
                <w:rFonts w:ascii="Arial" w:cs="Arial" w:eastAsia="Arial" w:hAnsi="Arial"/>
                <w:b/>
                <w:bCs/>
                <w:sz w:val="20"/>
                <w:szCs w:val="20"/>
              </w:rPr>
              <w:t xml:space="preserve">Casos elevados</w:t>
            </w:r>
          </w:p>
        </w:tc>
        <w:tc>
          <w:tcPr>
            <w:tcW w:type="dxa" w:w="2250"/>
            <w:shd w:fill="D9D9D9" w:val="clear"/>
          </w:tcPr>
          <w:p>
            <w:pPr>
              <w:spacing w:after="0"/>
            </w:pPr>
            <w:r>
              <w:rPr>
                <w:rFonts w:ascii="Arial" w:cs="Arial" w:eastAsia="Arial" w:hAnsi="Arial"/>
                <w:b/>
                <w:bCs/>
                <w:sz w:val="20"/>
                <w:szCs w:val="20"/>
              </w:rPr>
              <w:t xml:space="preserve">Ventanas sin ningún caso</w:t>
            </w:r>
          </w:p>
        </w:tc>
      </w:tr>
      <w:tr>
        <w:tc>
          <w:tcPr>
            <w:tcW w:type="dxa" w:w="2250"/>
          </w:tcPr>
          <w:p>
            <w:pPr>
              <w:spacing w:after="0"/>
            </w:pPr>
            <w:r>
              <w:rPr>
                <w:rFonts w:ascii="Arial" w:cs="Arial" w:eastAsia="Arial" w:hAnsi="Arial"/>
                <w:b w:val="false"/>
                <w:bCs w:val="false"/>
                <w:sz w:val="20"/>
                <w:szCs w:val="20"/>
              </w:rPr>
              <w:t xml:space="preserve">5 min</w:t>
            </w:r>
          </w:p>
        </w:tc>
        <w:tc>
          <w:tcPr>
            <w:tcW w:type="dxa" w:w="2250"/>
          </w:tcPr>
          <w:p>
            <w:pPr>
              <w:spacing w:after="0"/>
            </w:pPr>
            <w:r>
              <w:rPr>
                <w:rFonts w:ascii="Arial" w:cs="Arial" w:eastAsia="Arial" w:hAnsi="Arial"/>
                <w:b w:val="false"/>
                <w:bCs w:val="false"/>
                <w:sz w:val="20"/>
                <w:szCs w:val="20"/>
              </w:rPr>
              <w:t xml:space="preserve">683</w:t>
            </w:r>
          </w:p>
        </w:tc>
        <w:tc>
          <w:tcPr>
            <w:tcW w:type="dxa" w:w="2250"/>
          </w:tcPr>
          <w:p>
            <w:pPr>
              <w:spacing w:after="0"/>
            </w:pPr>
            <w:r>
              <w:rPr>
                <w:rFonts w:ascii="Arial" w:cs="Arial" w:eastAsia="Arial" w:hAnsi="Arial"/>
                <w:b w:val="false"/>
                <w:bCs w:val="false"/>
                <w:sz w:val="20"/>
                <w:szCs w:val="20"/>
              </w:rPr>
              <w:t xml:space="preserve">0,9</w:t>
            </w:r>
          </w:p>
        </w:tc>
        <w:tc>
          <w:tcPr>
            <w:tcW w:type="dxa" w:w="2250"/>
          </w:tcPr>
          <w:p>
            <w:pPr>
              <w:spacing w:after="0"/>
            </w:pPr>
            <w:r>
              <w:rPr>
                <w:rFonts w:ascii="Arial" w:cs="Arial" w:eastAsia="Arial" w:hAnsi="Arial"/>
                <w:b w:val="false"/>
                <w:bCs w:val="false"/>
                <w:sz w:val="20"/>
                <w:szCs w:val="20"/>
              </w:rPr>
              <w:t xml:space="preserve">52 %</w:t>
            </w:r>
          </w:p>
        </w:tc>
      </w:tr>
      <w:tr>
        <w:tc>
          <w:tcPr>
            <w:tcW w:type="dxa" w:w="2250"/>
          </w:tcPr>
          <w:p>
            <w:pPr>
              <w:spacing w:after="0"/>
            </w:pPr>
            <w:r>
              <w:rPr>
                <w:rFonts w:ascii="Arial" w:cs="Arial" w:eastAsia="Arial" w:hAnsi="Arial"/>
                <w:b w:val="false"/>
                <w:bCs w:val="false"/>
                <w:sz w:val="20"/>
                <w:szCs w:val="20"/>
              </w:rPr>
              <w:t xml:space="preserve">10 min</w:t>
            </w:r>
          </w:p>
        </w:tc>
        <w:tc>
          <w:tcPr>
            <w:tcW w:type="dxa" w:w="2250"/>
          </w:tcPr>
          <w:p>
            <w:pPr>
              <w:spacing w:after="0"/>
            </w:pPr>
            <w:r>
              <w:rPr>
                <w:rFonts w:ascii="Arial" w:cs="Arial" w:eastAsia="Arial" w:hAnsi="Arial"/>
                <w:b w:val="false"/>
                <w:bCs w:val="false"/>
                <w:sz w:val="20"/>
                <w:szCs w:val="20"/>
              </w:rPr>
              <w:t xml:space="preserve">1.366</w:t>
            </w:r>
          </w:p>
        </w:tc>
        <w:tc>
          <w:tcPr>
            <w:tcW w:type="dxa" w:w="2250"/>
          </w:tcPr>
          <w:p>
            <w:pPr>
              <w:spacing w:after="0"/>
            </w:pPr>
            <w:r>
              <w:rPr>
                <w:rFonts w:ascii="Arial" w:cs="Arial" w:eastAsia="Arial" w:hAnsi="Arial"/>
                <w:b w:val="false"/>
                <w:bCs w:val="false"/>
                <w:sz w:val="20"/>
                <w:szCs w:val="20"/>
              </w:rPr>
              <w:t xml:space="preserve">1,8</w:t>
            </w:r>
          </w:p>
        </w:tc>
        <w:tc>
          <w:tcPr>
            <w:tcW w:type="dxa" w:w="2250"/>
          </w:tcPr>
          <w:p>
            <w:pPr>
              <w:spacing w:after="0"/>
            </w:pPr>
            <w:r>
              <w:rPr>
                <w:rFonts w:ascii="Arial" w:cs="Arial" w:eastAsia="Arial" w:hAnsi="Arial"/>
                <w:b w:val="false"/>
                <w:bCs w:val="false"/>
                <w:sz w:val="20"/>
                <w:szCs w:val="20"/>
              </w:rPr>
              <w:t xml:space="preserve">33 %</w:t>
            </w:r>
          </w:p>
        </w:tc>
      </w:tr>
      <w:tr>
        <w:tc>
          <w:tcPr>
            <w:tcW w:type="dxa" w:w="2250"/>
          </w:tcPr>
          <w:p>
            <w:pPr>
              <w:spacing w:after="0"/>
            </w:pPr>
            <w:r>
              <w:rPr>
                <w:rFonts w:ascii="Arial" w:cs="Arial" w:eastAsia="Arial" w:hAnsi="Arial"/>
                <w:b w:val="false"/>
                <w:bCs w:val="false"/>
                <w:sz w:val="20"/>
                <w:szCs w:val="20"/>
              </w:rPr>
              <w:t xml:space="preserve">30 min</w:t>
            </w:r>
          </w:p>
        </w:tc>
        <w:tc>
          <w:tcPr>
            <w:tcW w:type="dxa" w:w="2250"/>
          </w:tcPr>
          <w:p>
            <w:pPr>
              <w:spacing w:after="0"/>
            </w:pPr>
            <w:r>
              <w:rPr>
                <w:rFonts w:ascii="Arial" w:cs="Arial" w:eastAsia="Arial" w:hAnsi="Arial"/>
                <w:b w:val="false"/>
                <w:bCs w:val="false"/>
                <w:sz w:val="20"/>
                <w:szCs w:val="20"/>
              </w:rPr>
              <w:t xml:space="preserve">4.099</w:t>
            </w:r>
          </w:p>
        </w:tc>
        <w:tc>
          <w:tcPr>
            <w:tcW w:type="dxa" w:w="2250"/>
          </w:tcPr>
          <w:p>
            <w:pPr>
              <w:spacing w:after="0"/>
            </w:pPr>
            <w:r>
              <w:rPr>
                <w:rFonts w:ascii="Arial" w:cs="Arial" w:eastAsia="Arial" w:hAnsi="Arial"/>
                <w:b w:val="false"/>
                <w:bCs w:val="false"/>
                <w:sz w:val="20"/>
                <w:szCs w:val="20"/>
              </w:rPr>
              <w:t xml:space="preserve">5,2</w:t>
            </w:r>
          </w:p>
        </w:tc>
        <w:tc>
          <w:tcPr>
            <w:tcW w:type="dxa" w:w="2250"/>
          </w:tcPr>
          <w:p>
            <w:pPr>
              <w:spacing w:after="0"/>
            </w:pPr>
            <w:r>
              <w:rPr>
                <w:rFonts w:ascii="Arial" w:cs="Arial" w:eastAsia="Arial" w:hAnsi="Arial"/>
                <w:b w:val="false"/>
                <w:bCs w:val="false"/>
                <w:sz w:val="20"/>
                <w:szCs w:val="20"/>
              </w:rPr>
              <w:t xml:space="preserve">0 %</w:t>
            </w:r>
          </w:p>
        </w:tc>
      </w:tr>
      <w:tr>
        <w:tc>
          <w:tcPr>
            <w:tcW w:type="dxa" w:w="2250"/>
          </w:tcPr>
          <w:p>
            <w:pPr>
              <w:spacing w:after="0"/>
            </w:pPr>
            <w:r>
              <w:rPr>
                <w:rFonts w:ascii="Arial" w:cs="Arial" w:eastAsia="Arial" w:hAnsi="Arial"/>
                <w:b w:val="false"/>
                <w:bCs w:val="false"/>
                <w:sz w:val="20"/>
                <w:szCs w:val="20"/>
              </w:rPr>
              <w:t xml:space="preserve">4 h</w:t>
            </w:r>
          </w:p>
        </w:tc>
        <w:tc>
          <w:tcPr>
            <w:tcW w:type="dxa" w:w="2250"/>
          </w:tcPr>
          <w:p>
            <w:pPr>
              <w:spacing w:after="0"/>
            </w:pPr>
            <w:r>
              <w:rPr>
                <w:rFonts w:ascii="Arial" w:cs="Arial" w:eastAsia="Arial" w:hAnsi="Arial"/>
                <w:b w:val="false"/>
                <w:bCs w:val="false"/>
                <w:sz w:val="20"/>
                <w:szCs w:val="20"/>
              </w:rPr>
              <w:t xml:space="preserve">32.791</w:t>
            </w:r>
          </w:p>
        </w:tc>
        <w:tc>
          <w:tcPr>
            <w:tcW w:type="dxa" w:w="2250"/>
          </w:tcPr>
          <w:p>
            <w:pPr>
              <w:spacing w:after="0"/>
            </w:pPr>
            <w:r>
              <w:rPr>
                <w:rFonts w:ascii="Arial" w:cs="Arial" w:eastAsia="Arial" w:hAnsi="Arial"/>
                <w:b w:val="false"/>
                <w:bCs w:val="false"/>
                <w:sz w:val="20"/>
                <w:szCs w:val="20"/>
              </w:rPr>
              <w:t xml:space="preserve">42,0</w:t>
            </w:r>
          </w:p>
        </w:tc>
        <w:tc>
          <w:tcPr>
            <w:tcW w:type="dxa" w:w="2250"/>
          </w:tcPr>
          <w:p>
            <w:pPr>
              <w:spacing w:after="0"/>
            </w:pPr>
            <w:r>
              <w:rPr>
                <w:rFonts w:ascii="Arial" w:cs="Arial" w:eastAsia="Arial" w:hAnsi="Arial"/>
                <w:b w:val="false"/>
                <w:bCs w:val="false"/>
                <w:sz w:val="20"/>
                <w:szCs w:val="20"/>
              </w:rPr>
              <w:t xml:space="preserve">0 %</w:t>
            </w:r>
          </w:p>
        </w:tc>
      </w:tr>
    </w:tbl>
    <w:p>
      <w:pPr>
        <w:spacing w:after="160"/>
      </w:pPr>
    </w:p>
    <w:p>
      <w:pPr>
        <w:pStyle w:val="Heading3"/>
        <w:spacing w:after="200" w:before="360"/>
      </w:pPr>
      <w:r>
        <w:rPr>
          <w:rFonts w:ascii="Arial" w:cs="Arial" w:eastAsia="Arial" w:hAnsi="Arial"/>
          <w:b/>
          <w:bCs/>
          <w:color w:val="000000"/>
          <w:sz w:val="24"/>
          <w:szCs w:val="24"/>
        </w:rPr>
        <w:t xml:space="preserve">Coste y ocupación</w:t>
      </w:r>
    </w:p>
    <w:p>
      <w:pPr>
        <w:spacing w:after="160" w:line="360" w:lineRule="auto"/>
        <w:ind w:firstLine="425"/>
        <w:jc w:val="both"/>
      </w:pPr>
      <w:r>
        <w:rPr>
          <w:rFonts w:ascii="Arial" w:cs="Arial" w:eastAsia="Arial" w:hAnsi="Arial"/>
          <w:sz w:val="22"/>
          <w:szCs w:val="22"/>
        </w:rPr>
        <w:t xml:space="preserve">El coste por ventana resultó lineal en el número de tareas, con un tiempo por tarea muy estable entre seis y ocho segundos. Las tareas son el número de casos investigados más dos fijas, correspondientes al agente que presenta los casos y al que redacta el informe.</w:t>
      </w:r>
    </w:p>
    <w:p>
      <w:pPr>
        <w:spacing w:after="160" w:line="360" w:lineRule="auto"/>
        <w:ind w:firstLine="425"/>
        <w:jc w:val="both"/>
      </w:pPr>
      <w:r>
        <w:rPr>
          <w:rFonts w:ascii="Arial" w:cs="Arial" w:eastAsia="Arial" w:hAnsi="Arial"/>
          <w:sz w:val="22"/>
          <w:szCs w:val="22"/>
        </w:rPr>
        <w:t xml:space="preserve">Sobre una ventana de diez minutos, medido con modelo real, el sistema ocupa el </w:t>
      </w:r>
      <w:r>
        <w:rPr>
          <w:rFonts w:ascii="Arial" w:cs="Arial" w:eastAsia="Arial" w:hAnsi="Arial"/>
          <w:b/>
          <w:bCs/>
          <w:sz w:val="22"/>
          <w:szCs w:val="22"/>
        </w:rPr>
        <w:t xml:space="preserve">3,9 %</w:t>
      </w:r>
      <w:r>
        <w:rPr>
          <w:rFonts w:ascii="Arial" w:cs="Arial" w:eastAsia="Arial" w:hAnsi="Arial"/>
          <w:sz w:val="22"/>
          <w:szCs w:val="22"/>
        </w:rPr>
        <w:t xml:space="preserve"> del tiempo disponible y ninguna ventana queda sin procesar a tiempo. La capacidad de cómputo no es el factor limitante.</w:t>
      </w:r>
    </w:p>
    <w:p>
      <w:pPr>
        <w:pStyle w:val="Heading3"/>
        <w:spacing w:after="200" w:before="360"/>
      </w:pPr>
      <w:r>
        <w:rPr>
          <w:rFonts w:ascii="Arial" w:cs="Arial" w:eastAsia="Arial" w:hAnsi="Arial"/>
          <w:b/>
          <w:bCs/>
          <w:color w:val="000000"/>
          <w:sz w:val="24"/>
          <w:szCs w:val="24"/>
        </w:rPr>
        <w:t xml:space="preserve">Latencia, que es lo que de verdad cambia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Ventana</w:t>
            </w:r>
          </w:p>
        </w:tc>
        <w:tc>
          <w:tcPr>
            <w:tcW w:type="dxa" w:w="4500"/>
            <w:shd w:fill="D9D9D9" w:val="clear"/>
          </w:tcPr>
          <w:p>
            <w:pPr>
              <w:spacing w:after="0"/>
            </w:pPr>
            <w:r>
              <w:rPr>
                <w:rFonts w:ascii="Arial" w:cs="Arial" w:eastAsia="Arial" w:hAnsi="Arial"/>
                <w:b/>
                <w:bCs/>
                <w:sz w:val="20"/>
                <w:szCs w:val="20"/>
              </w:rPr>
              <w:t xml:space="preserve">Espera media hasta la alerta</w:t>
            </w:r>
          </w:p>
        </w:tc>
      </w:tr>
      <w:tr>
        <w:tc>
          <w:tcPr>
            <w:tcW w:type="dxa" w:w="4500"/>
          </w:tcPr>
          <w:p>
            <w:pPr>
              <w:spacing w:after="0"/>
            </w:pPr>
            <w:r>
              <w:rPr>
                <w:rFonts w:ascii="Arial" w:cs="Arial" w:eastAsia="Arial" w:hAnsi="Arial"/>
                <w:b w:val="false"/>
                <w:bCs w:val="false"/>
                <w:sz w:val="20"/>
                <w:szCs w:val="20"/>
              </w:rPr>
              <w:t xml:space="preserve">4 h</w:t>
            </w:r>
          </w:p>
        </w:tc>
        <w:tc>
          <w:tcPr>
            <w:tcW w:type="dxa" w:w="4500"/>
          </w:tcPr>
          <w:p>
            <w:pPr>
              <w:spacing w:after="0"/>
            </w:pPr>
            <w:r>
              <w:rPr>
                <w:rFonts w:ascii="Arial" w:cs="Arial" w:eastAsia="Arial" w:hAnsi="Arial"/>
                <w:b w:val="false"/>
                <w:bCs w:val="false"/>
                <w:sz w:val="20"/>
                <w:szCs w:val="20"/>
              </w:rPr>
              <w:t xml:space="preserve">120 min</w:t>
            </w:r>
          </w:p>
        </w:tc>
      </w:tr>
      <w:tr>
        <w:tc>
          <w:tcPr>
            <w:tcW w:type="dxa" w:w="4500"/>
          </w:tcPr>
          <w:p>
            <w:pPr>
              <w:spacing w:after="0"/>
            </w:pPr>
            <w:r>
              <w:rPr>
                <w:rFonts w:ascii="Arial" w:cs="Arial" w:eastAsia="Arial" w:hAnsi="Arial"/>
                <w:b w:val="false"/>
                <w:bCs w:val="false"/>
                <w:sz w:val="20"/>
                <w:szCs w:val="20"/>
              </w:rPr>
              <w:t xml:space="preserve">30 min</w:t>
            </w:r>
          </w:p>
        </w:tc>
        <w:tc>
          <w:tcPr>
            <w:tcW w:type="dxa" w:w="4500"/>
          </w:tcPr>
          <w:p>
            <w:pPr>
              <w:spacing w:after="0"/>
            </w:pPr>
            <w:r>
              <w:rPr>
                <w:rFonts w:ascii="Arial" w:cs="Arial" w:eastAsia="Arial" w:hAnsi="Arial"/>
                <w:b w:val="false"/>
                <w:bCs w:val="false"/>
                <w:sz w:val="20"/>
                <w:szCs w:val="20"/>
              </w:rPr>
              <w:t xml:space="preserve">13,2 min</w:t>
            </w:r>
          </w:p>
        </w:tc>
      </w:tr>
      <w:tr>
        <w:tc>
          <w:tcPr>
            <w:tcW w:type="dxa" w:w="4500"/>
          </w:tcPr>
          <w:p>
            <w:pPr>
              <w:spacing w:after="0"/>
            </w:pPr>
            <w:r>
              <w:rPr>
                <w:rFonts w:ascii="Arial" w:cs="Arial" w:eastAsia="Arial" w:hAnsi="Arial"/>
                <w:b w:val="false"/>
                <w:bCs w:val="false"/>
                <w:sz w:val="20"/>
                <w:szCs w:val="20"/>
              </w:rPr>
              <w:t xml:space="preserve">10 min</w:t>
            </w:r>
          </w:p>
        </w:tc>
        <w:tc>
          <w:tcPr>
            <w:tcW w:type="dxa" w:w="4500"/>
          </w:tcPr>
          <w:p>
            <w:pPr>
              <w:spacing w:after="0"/>
            </w:pPr>
            <w:r>
              <w:rPr>
                <w:rFonts w:ascii="Arial" w:cs="Arial" w:eastAsia="Arial" w:hAnsi="Arial"/>
                <w:b w:val="false"/>
                <w:bCs w:val="false"/>
                <w:sz w:val="20"/>
                <w:szCs w:val="20"/>
              </w:rPr>
              <w:t xml:space="preserve">6,0 min</w:t>
            </w:r>
          </w:p>
        </w:tc>
      </w:tr>
      <w:tr>
        <w:tc>
          <w:tcPr>
            <w:tcW w:type="dxa" w:w="4500"/>
          </w:tcPr>
          <w:p>
            <w:pPr>
              <w:spacing w:after="0"/>
            </w:pPr>
            <w:r>
              <w:rPr>
                <w:rFonts w:ascii="Arial" w:cs="Arial" w:eastAsia="Arial" w:hAnsi="Arial"/>
                <w:b w:val="false"/>
                <w:bCs w:val="false"/>
                <w:sz w:val="20"/>
                <w:szCs w:val="20"/>
              </w:rPr>
              <w:t xml:space="preserve">5 min</w:t>
            </w:r>
          </w:p>
        </w:tc>
        <w:tc>
          <w:tcPr>
            <w:tcW w:type="dxa" w:w="4500"/>
          </w:tcPr>
          <w:p>
            <w:pPr>
              <w:spacing w:after="0"/>
            </w:pPr>
            <w:r>
              <w:rPr>
                <w:rFonts w:ascii="Arial" w:cs="Arial" w:eastAsia="Arial" w:hAnsi="Arial"/>
                <w:b w:val="false"/>
                <w:bCs w:val="false"/>
                <w:sz w:val="20"/>
                <w:szCs w:val="20"/>
              </w:rPr>
              <w:t xml:space="preserve">2,9 min</w:t>
            </w:r>
          </w:p>
        </w:tc>
      </w:tr>
    </w:tbl>
    <w:p>
      <w:pPr>
        <w:spacing w:after="160"/>
      </w:pPr>
    </w:p>
    <w:p>
      <w:pPr>
        <w:spacing w:after="160" w:line="360" w:lineRule="auto"/>
        <w:ind w:firstLine="425"/>
        <w:jc w:val="both"/>
      </w:pPr>
      <w:r>
        <w:rPr>
          <w:rFonts w:ascii="Arial" w:cs="Arial" w:eastAsia="Arial" w:hAnsi="Arial"/>
          <w:sz w:val="22"/>
          <w:szCs w:val="22"/>
        </w:rPr>
        <w:t xml:space="preserve">Reducir la ventana de cuatro horas a cinco minutos acorta la espera en un factor de cuarenta, sin coste de cómputo apreciable. En este dominio la diferencia es material: el patrón dominante consiste en una operación de importe mínimo seguida de un cargo mayor, de modo que el instante de la alerta decide si el cargo grande llega a producirse.</w:t>
      </w:r>
    </w:p>
    <w:p>
      <w:pPr>
        <w:pStyle w:val="Heading3"/>
        <w:spacing w:after="200" w:before="360"/>
      </w:pPr>
      <w:r>
        <w:rPr>
          <w:rFonts w:ascii="Arial" w:cs="Arial" w:eastAsia="Arial" w:hAnsi="Arial"/>
          <w:b/>
          <w:bCs/>
          <w:color w:val="000000"/>
          <w:sz w:val="24"/>
          <w:szCs w:val="24"/>
        </w:rPr>
        <w:t xml:space="preserve">Una regla de diseño que solo falla al cambiar de régimen</w:t>
      </w:r>
    </w:p>
    <w:p>
      <w:pPr>
        <w:spacing w:after="160" w:line="360" w:lineRule="auto"/>
        <w:ind w:firstLine="425"/>
        <w:jc w:val="both"/>
      </w:pPr>
      <w:r>
        <w:rPr>
          <w:rFonts w:ascii="Arial" w:cs="Arial" w:eastAsia="Arial" w:hAnsi="Arial"/>
          <w:sz w:val="22"/>
          <w:szCs w:val="22"/>
        </w:rPr>
        <w:t xml:space="preserve">La selección de casos incorporaba una regla de respaldo para que el informe nunca saliera vacío: si no había suficientes casos por encima del umbral, se completaba el expediente con los siguientes según su puntuación. Sobre lotes de cuatro horas esa regla no llega a ejecutarse jamás, porque siempre hay decenas de casos en rojo.</w:t>
      </w:r>
    </w:p>
    <w:p>
      <w:pPr>
        <w:spacing w:after="160" w:line="360" w:lineRule="auto"/>
        <w:ind w:firstLine="425"/>
        <w:jc w:val="both"/>
      </w:pPr>
      <w:r>
        <w:rPr>
          <w:rFonts w:ascii="Arial" w:cs="Arial" w:eastAsia="Arial" w:hAnsi="Arial"/>
          <w:sz w:val="22"/>
          <w:szCs w:val="22"/>
        </w:rPr>
        <w:t xml:space="preserve">En ventanas de cinco minutos se dispararía en más de la mitad de ellas. Y su implementación completaba el expediente hasta la capacidad del equipo, no hasta el mínimo previsto, de modo que una ventana con un solo caso real habría elevado sesenta, cincuenta y nueve de ellos transacciones legítimas.</w:t>
      </w:r>
    </w:p>
    <w:p>
      <w:pPr>
        <w:spacing w:after="160" w:line="360" w:lineRule="auto"/>
        <w:ind w:firstLine="425"/>
        <w:jc w:val="both"/>
      </w:pPr>
      <w:r>
        <w:rPr>
          <w:rFonts w:ascii="Arial" w:cs="Arial" w:eastAsia="Arial" w:hAnsi="Arial"/>
          <w:sz w:val="22"/>
          <w:szCs w:val="22"/>
        </w:rPr>
        <w:t xml:space="preserve">Es el caso más claro del trabajo de una decisión razonable en un régimen de operación que resulta destructiva en otro, y de un defecto que ninguna prueba sobre el régimen original podía revelar.</w:t>
      </w:r>
    </w:p>
    <w:p>
      <w:pPr>
        <w:pStyle w:val="Heading2"/>
        <w:spacing w:after="200" w:before="360"/>
      </w:pPr>
      <w:r>
        <w:rPr>
          <w:rFonts w:ascii="Arial" w:cs="Arial" w:eastAsia="Arial" w:hAnsi="Arial"/>
          <w:b/>
          <w:bCs/>
          <w:color w:val="000000"/>
          <w:sz w:val="26"/>
          <w:szCs w:val="26"/>
        </w:rPr>
        <w:t xml:space="preserve">5.10 Modos de fallo detectados</w:t>
      </w:r>
    </w:p>
    <w:p>
      <w:pPr>
        <w:spacing w:after="80" w:before="240"/>
        <w:jc w:val="center"/>
      </w:pPr>
      <w:r>
        <w:drawing>
          <wp:inline distT="0" distB="0" distL="0" distR="0">
            <wp:extent cx="540067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00675" cy="3267075"/>
                    </a:xfrm>
                    <a:prstGeom prst="rect">
                      <a:avLst/>
                    </a:prstGeom>
                  </pic:spPr>
                </pic:pic>
              </a:graphicData>
            </a:graphic>
          </wp:inline>
        </w:drawing>
      </w:r>
    </w:p>
    <w:p>
      <w:pPr>
        <w:spacing w:after="240"/>
        <w:jc w:val="center"/>
      </w:pPr>
      <w:r>
        <w:rPr>
          <w:i/>
          <w:iCs/>
          <w:sz w:val="20"/>
          <w:szCs w:val="20"/>
        </w:rPr>
        <w:t xml:space="preserve">Figura 20. Un fallo silencioso reproducido a voluntad: el modelo de razonamiento agota los 220 tokens pensando y devuelve una respuesta vacía. Sin el aviso, el veredicto ausente sería indistinguible de un dato.</w:t>
      </w:r>
    </w:p>
    <w:p>
      <w:pPr>
        <w:spacing w:after="160" w:line="360" w:lineRule="auto"/>
        <w:ind w:firstLine="425"/>
        <w:jc w:val="both"/>
      </w:pPr>
      <w:r>
        <w:rPr>
          <w:rFonts w:ascii="Arial" w:cs="Arial" w:eastAsia="Arial" w:hAnsi="Arial"/>
          <w:sz w:val="22"/>
          <w:szCs w:val="22"/>
        </w:rPr>
        <w:t xml:space="preserve">Todos comparten una propiedad: no producen errores, sino informes de apariencia impecable.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Fallo</w:t>
            </w:r>
          </w:p>
        </w:tc>
        <w:tc>
          <w:tcPr>
            <w:tcW w:type="dxa" w:w="3000"/>
            <w:shd w:fill="D9D9D9" w:val="clear"/>
          </w:tcPr>
          <w:p>
            <w:pPr>
              <w:spacing w:after="0"/>
            </w:pPr>
            <w:r>
              <w:rPr>
                <w:rFonts w:ascii="Arial" w:cs="Arial" w:eastAsia="Arial" w:hAnsi="Arial"/>
                <w:b/>
                <w:bCs/>
                <w:sz w:val="20"/>
                <w:szCs w:val="20"/>
              </w:rPr>
              <w:t xml:space="preserve">Qué ocurrió</w:t>
            </w:r>
          </w:p>
        </w:tc>
        <w:tc>
          <w:tcPr>
            <w:tcW w:type="dxa" w:w="3000"/>
            <w:shd w:fill="D9D9D9" w:val="clear"/>
          </w:tcPr>
          <w:p>
            <w:pPr>
              <w:spacing w:after="0"/>
            </w:pPr>
            <w:r>
              <w:rPr>
                <w:rFonts w:ascii="Arial" w:cs="Arial" w:eastAsia="Arial" w:hAnsi="Arial"/>
                <w:b/>
                <w:bCs/>
                <w:sz w:val="20"/>
                <w:szCs w:val="20"/>
              </w:rPr>
              <w:t xml:space="preserve">Corrección</w:t>
            </w:r>
          </w:p>
        </w:tc>
      </w:tr>
      <w:tr>
        <w:tc>
          <w:tcPr>
            <w:tcW w:type="dxa" w:w="3000"/>
          </w:tcPr>
          <w:p>
            <w:pPr>
              <w:spacing w:after="0"/>
            </w:pPr>
            <w:r>
              <w:rPr>
                <w:rFonts w:ascii="Arial" w:cs="Arial" w:eastAsia="Arial" w:hAnsi="Arial"/>
                <w:b w:val="false"/>
                <w:bCs w:val="false"/>
                <w:sz w:val="20"/>
                <w:szCs w:val="20"/>
              </w:rPr>
              <w:t xml:space="preserve">Identificadores fabricados</w:t>
            </w:r>
          </w:p>
        </w:tc>
        <w:tc>
          <w:tcPr>
            <w:tcW w:type="dxa" w:w="3000"/>
          </w:tcPr>
          <w:p>
            <w:pPr>
              <w:spacing w:after="0"/>
            </w:pPr>
            <w:r>
              <w:rPr>
                <w:rFonts w:ascii="Arial" w:cs="Arial" w:eastAsia="Arial" w:hAnsi="Arial"/>
                <w:b w:val="false"/>
                <w:bCs w:val="false"/>
                <w:sz w:val="20"/>
                <w:szCs w:val="20"/>
              </w:rPr>
              <w:t xml:space="preserve">Informe recomendando bloquear cinco transacciones inexistentes</w:t>
            </w:r>
          </w:p>
        </w:tc>
        <w:tc>
          <w:tcPr>
            <w:tcW w:type="dxa" w:w="3000"/>
          </w:tcPr>
          <w:p>
            <w:pPr>
              <w:spacing w:after="0"/>
            </w:pPr>
            <w:r>
              <w:rPr>
                <w:rFonts w:ascii="Arial" w:cs="Arial" w:eastAsia="Arial" w:hAnsi="Arial"/>
                <w:b w:val="false"/>
                <w:bCs w:val="false"/>
                <w:sz w:val="20"/>
                <w:szCs w:val="20"/>
              </w:rPr>
              <w:t xml:space="preserve">Expediente determinista</w:t>
            </w:r>
          </w:p>
        </w:tc>
      </w:tr>
      <w:tr>
        <w:tc>
          <w:tcPr>
            <w:tcW w:type="dxa" w:w="3000"/>
          </w:tcPr>
          <w:p>
            <w:pPr>
              <w:spacing w:after="0"/>
            </w:pPr>
            <w:r>
              <w:rPr>
                <w:rFonts w:ascii="Arial" w:cs="Arial" w:eastAsia="Arial" w:hAnsi="Arial"/>
                <w:b w:val="false"/>
                <w:bCs w:val="false"/>
                <w:sz w:val="20"/>
                <w:szCs w:val="20"/>
              </w:rPr>
              <w:t xml:space="preserve">Invención semántica</w:t>
            </w:r>
          </w:p>
        </w:tc>
        <w:tc>
          <w:tcPr>
            <w:tcW w:type="dxa" w:w="3000"/>
          </w:tcPr>
          <w:p>
            <w:pPr>
              <w:spacing w:after="0"/>
            </w:pPr>
            <w:r>
              <w:rPr>
                <w:rFonts w:ascii="Arial" w:cs="Arial" w:eastAsia="Arial" w:hAnsi="Arial"/>
                <w:b w:val="false"/>
                <w:bCs w:val="false"/>
                <w:sz w:val="20"/>
                <w:szCs w:val="20"/>
              </w:rPr>
              <w:t xml:space="preserve">Atribuía país, comercio e historial inexistentes en los datos</w:t>
            </w:r>
          </w:p>
        </w:tc>
        <w:tc>
          <w:tcPr>
            <w:tcW w:type="dxa" w:w="3000"/>
          </w:tcPr>
          <w:p>
            <w:pPr>
              <w:spacing w:after="0"/>
            </w:pPr>
            <w:r>
              <w:rPr>
                <w:rFonts w:ascii="Arial" w:cs="Arial" w:eastAsia="Arial" w:hAnsi="Arial"/>
                <w:b w:val="false"/>
                <w:bCs w:val="false"/>
                <w:sz w:val="20"/>
                <w:szCs w:val="20"/>
              </w:rPr>
              <w:t xml:space="preserve">Auditoría de conceptos prohibidos</w:t>
            </w:r>
          </w:p>
        </w:tc>
      </w:tr>
      <w:tr>
        <w:tc>
          <w:tcPr>
            <w:tcW w:type="dxa" w:w="3000"/>
          </w:tcPr>
          <w:p>
            <w:pPr>
              <w:spacing w:after="0"/>
            </w:pPr>
            <w:r>
              <w:rPr>
                <w:rFonts w:ascii="Arial" w:cs="Arial" w:eastAsia="Arial" w:hAnsi="Arial"/>
                <w:b w:val="false"/>
                <w:bCs w:val="false"/>
                <w:sz w:val="20"/>
                <w:szCs w:val="20"/>
              </w:rPr>
              <w:t xml:space="preserve">Truncamiento silencioso</w:t>
            </w:r>
          </w:p>
        </w:tc>
        <w:tc>
          <w:tcPr>
            <w:tcW w:type="dxa" w:w="3000"/>
          </w:tcPr>
          <w:p>
            <w:pPr>
              <w:spacing w:after="0"/>
            </w:pPr>
            <w:r>
              <w:rPr>
                <w:rFonts w:ascii="Arial" w:cs="Arial" w:eastAsia="Arial" w:hAnsi="Arial"/>
                <w:b w:val="false"/>
                <w:bCs w:val="false"/>
                <w:sz w:val="20"/>
                <w:szCs w:val="20"/>
              </w:rPr>
              <w:t xml:space="preserve">El contexto por defecto cortaba el expediente sin avisar</w:t>
            </w:r>
          </w:p>
        </w:tc>
        <w:tc>
          <w:tcPr>
            <w:tcW w:type="dxa" w:w="3000"/>
          </w:tcPr>
          <w:p>
            <w:pPr>
              <w:spacing w:after="0"/>
            </w:pPr>
            <w:r>
              <w:rPr>
                <w:rFonts w:ascii="Arial" w:cs="Arial" w:eastAsia="Arial" w:hAnsi="Arial"/>
                <w:b w:val="false"/>
                <w:bCs w:val="false"/>
                <w:sz w:val="20"/>
                <w:szCs w:val="20"/>
              </w:rPr>
              <w:t xml:space="preserve">Ampliación explícita del contexto</w:t>
            </w:r>
          </w:p>
        </w:tc>
      </w:tr>
      <w:tr>
        <w:tc>
          <w:tcPr>
            <w:tcW w:type="dxa" w:w="3000"/>
          </w:tcPr>
          <w:p>
            <w:pPr>
              <w:spacing w:after="0"/>
            </w:pPr>
            <w:r>
              <w:rPr>
                <w:rFonts w:ascii="Arial" w:cs="Arial" w:eastAsia="Arial" w:hAnsi="Arial"/>
                <w:b w:val="false"/>
                <w:bCs w:val="false"/>
                <w:sz w:val="20"/>
                <w:szCs w:val="20"/>
              </w:rPr>
              <w:t xml:space="preserve">Pérdida al sintetizar</w:t>
            </w:r>
          </w:p>
        </w:tc>
        <w:tc>
          <w:tcPr>
            <w:tcW w:type="dxa" w:w="3000"/>
          </w:tcPr>
          <w:p>
            <w:pPr>
              <w:spacing w:after="0"/>
            </w:pPr>
            <w:r>
              <w:rPr>
                <w:rFonts w:ascii="Arial" w:cs="Arial" w:eastAsia="Arial" w:hAnsi="Arial"/>
                <w:b w:val="false"/>
                <w:bCs w:val="false"/>
                <w:sz w:val="20"/>
                <w:szCs w:val="20"/>
              </w:rPr>
              <w:t xml:space="preserve">Investigación completa pero informe con una fracción de los casos</w:t>
            </w:r>
          </w:p>
        </w:tc>
        <w:tc>
          <w:tcPr>
            <w:tcW w:type="dxa" w:w="3000"/>
          </w:tcPr>
          <w:p>
            <w:pPr>
              <w:spacing w:after="0"/>
            </w:pPr>
            <w:r>
              <w:rPr>
                <w:rFonts w:ascii="Arial" w:cs="Arial" w:eastAsia="Arial" w:hAnsi="Arial"/>
                <w:b w:val="false"/>
                <w:bCs w:val="false"/>
                <w:sz w:val="20"/>
                <w:szCs w:val="20"/>
              </w:rPr>
              <w:t xml:space="preserve">Auditoría separada por etapa</w:t>
            </w:r>
          </w:p>
        </w:tc>
      </w:tr>
      <w:tr>
        <w:tc>
          <w:tcPr>
            <w:tcW w:type="dxa" w:w="3000"/>
          </w:tcPr>
          <w:p>
            <w:pPr>
              <w:spacing w:after="0"/>
            </w:pPr>
            <w:r>
              <w:rPr>
                <w:rFonts w:ascii="Arial" w:cs="Arial" w:eastAsia="Arial" w:hAnsi="Arial"/>
                <w:b w:val="false"/>
                <w:bCs w:val="false"/>
                <w:sz w:val="20"/>
                <w:szCs w:val="20"/>
              </w:rPr>
              <w:t xml:space="preserve">Deriva de idioma</w:t>
            </w:r>
          </w:p>
        </w:tc>
        <w:tc>
          <w:tcPr>
            <w:tcW w:type="dxa" w:w="3000"/>
          </w:tcPr>
          <w:p>
            <w:pPr>
              <w:spacing w:after="0"/>
            </w:pPr>
            <w:r>
              <w:rPr>
                <w:rFonts w:ascii="Arial" w:cs="Arial" w:eastAsia="Arial" w:hAnsi="Arial"/>
                <w:b w:val="false"/>
                <w:bCs w:val="false"/>
                <w:sz w:val="20"/>
                <w:szCs w:val="20"/>
              </w:rPr>
              <w:t xml:space="preserve">El informe salió en inglés y los patrones del auditor, en castellano, quedaron ciegos</w:t>
            </w:r>
          </w:p>
        </w:tc>
        <w:tc>
          <w:tcPr>
            <w:tcW w:type="dxa" w:w="3000"/>
          </w:tcPr>
          <w:p>
            <w:pPr>
              <w:spacing w:after="0"/>
            </w:pPr>
            <w:r>
              <w:rPr>
                <w:rFonts w:ascii="Arial" w:cs="Arial" w:eastAsia="Arial" w:hAnsi="Arial"/>
                <w:b w:val="false"/>
                <w:bCs w:val="false"/>
                <w:sz w:val="20"/>
                <w:szCs w:val="20"/>
              </w:rPr>
              <w:t xml:space="preserve">Instrucción de idioma y patrones duplicados</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Propagación incompleta</w:t>
            </w:r>
          </w:p>
        </w:tc>
        <w:tc>
          <w:tcPr>
            <w:tcW w:type="dxa" w:w="3000"/>
            <w:shd w:fill="D9D9D9" w:val="clear"/>
          </w:tcPr>
          <w:p>
            <w:pPr>
              <w:spacing w:after="0"/>
            </w:pPr>
            <w:r>
              <w:rPr>
                <w:rFonts w:ascii="Arial" w:cs="Arial" w:eastAsia="Arial" w:hAnsi="Arial"/>
                <w:b/>
                <w:bCs/>
                <w:sz w:val="20"/>
                <w:szCs w:val="20"/>
              </w:rPr>
              <w:t xml:space="preserve">Un parámetro que controla el tamaño del expediente no llegaba al contexto de los agentes: el marcador informaba de un caso mientras el sistema investigaba sesenta</w:t>
            </w:r>
          </w:p>
        </w:tc>
        <w:tc>
          <w:tcPr>
            <w:tcW w:type="dxa" w:w="3000"/>
            <w:shd w:fill="D9D9D9" w:val="clear"/>
          </w:tcPr>
          <w:p>
            <w:pPr>
              <w:spacing w:after="0"/>
            </w:pPr>
            <w:r>
              <w:rPr>
                <w:rFonts w:ascii="Arial" w:cs="Arial" w:eastAsia="Arial" w:hAnsi="Arial"/>
                <w:b/>
                <w:bCs/>
                <w:sz w:val="20"/>
                <w:szCs w:val="20"/>
              </w:rPr>
              <w:t xml:space="preserve">Propagar el parámetro por toda la cadena</w:t>
            </w:r>
          </w:p>
        </w:tc>
      </w:tr>
      <w:tr>
        <w:tc>
          <w:tcPr>
            <w:tcW w:type="dxa" w:w="3000"/>
          </w:tcPr>
          <w:p>
            <w:pPr>
              <w:spacing w:after="0"/>
            </w:pPr>
            <w:r>
              <w:rPr>
                <w:rFonts w:ascii="Arial" w:cs="Arial" w:eastAsia="Arial" w:hAnsi="Arial"/>
                <w:b w:val="false"/>
                <w:bCs w:val="false"/>
                <w:sz w:val="20"/>
                <w:szCs w:val="20"/>
              </w:rPr>
              <w:t xml:space="preserve">Estimación presentada como medida</w:t>
            </w:r>
          </w:p>
        </w:tc>
        <w:tc>
          <w:tcPr>
            <w:tcW w:type="dxa" w:w="3000"/>
          </w:tcPr>
          <w:p>
            <w:pPr>
              <w:spacing w:after="0"/>
            </w:pPr>
            <w:r>
              <w:rPr>
                <w:rFonts w:ascii="Arial" w:cs="Arial" w:eastAsia="Arial" w:hAnsi="Arial"/>
                <w:b w:val="false"/>
                <w:bCs w:val="false"/>
                <w:sz w:val="20"/>
                <w:szCs w:val="20"/>
              </w:rPr>
              <w:t xml:space="preserve">La instrumentación calculaba el coste con una constante supuesta y lo mostraba junto a valores medidos, sin distinguirlos</w:t>
            </w:r>
          </w:p>
        </w:tc>
        <w:tc>
          <w:tcPr>
            <w:tcW w:type="dxa" w:w="3000"/>
          </w:tcPr>
          <w:p>
            <w:pPr>
              <w:spacing w:after="0"/>
            </w:pPr>
            <w:r>
              <w:rPr>
                <w:rFonts w:ascii="Arial" w:cs="Arial" w:eastAsia="Arial" w:hAnsi="Arial"/>
                <w:b w:val="false"/>
                <w:bCs w:val="false"/>
                <w:sz w:val="20"/>
                <w:szCs w:val="20"/>
              </w:rPr>
              <w:t xml:space="preserve">Modelo de coste ajustado sobre medidas y etiquetado explícito</w:t>
            </w:r>
          </w:p>
        </w:tc>
      </w:tr>
    </w:tbl>
    <w:p>
      <w:pPr>
        <w:spacing w:after="160"/>
      </w:pPr>
    </w:p>
    <w:p>
      <w:pPr>
        <w:spacing w:after="160" w:line="360" w:lineRule="auto"/>
        <w:ind w:firstLine="425"/>
        <w:jc w:val="both"/>
      </w:pPr>
      <w:r>
        <w:rPr>
          <w:rFonts w:ascii="Arial" w:cs="Arial" w:eastAsia="Arial" w:hAnsi="Arial"/>
          <w:sz w:val="22"/>
          <w:szCs w:val="22"/>
        </w:rPr>
        <w:t xml:space="preserve">El quinto es el más sutil de los que afectan al sistema: los cuatro primeros producen texto falso; este produce texto correcto y desactiva al vigilante.</w:t>
      </w:r>
    </w:p>
    <w:p>
      <w:pPr>
        <w:pStyle w:val="Heading3"/>
        <w:spacing w:after="200" w:before="360"/>
      </w:pPr>
      <w:r>
        <w:rPr>
          <w:rFonts w:ascii="Arial" w:cs="Arial" w:eastAsia="Arial" w:hAnsi="Arial"/>
          <w:b/>
          <w:bCs/>
          <w:color w:val="000000"/>
          <w:sz w:val="24"/>
          <w:szCs w:val="24"/>
        </w:rPr>
        <w:t xml:space="preserve">Cuando el fallo está en la instrumentación</w:t>
      </w:r>
    </w:p>
    <w:p>
      <w:pPr>
        <w:spacing w:after="160" w:line="360" w:lineRule="auto"/>
        <w:ind w:firstLine="425"/>
        <w:jc w:val="both"/>
      </w:pPr>
      <w:r>
        <w:rPr>
          <w:rFonts w:ascii="Arial" w:cs="Arial" w:eastAsia="Arial" w:hAnsi="Arial"/>
          <w:sz w:val="22"/>
          <w:szCs w:val="22"/>
        </w:rPr>
        <w:t xml:space="preserve">Los dos últimos merecen comentario aparte porque no afectan al sistema evaluado sino a la herramienta que lo evalúa, y eso los hace más peligrosos: un defecto en el sistema puede detectarse midiendo, pero un defecto en la medida no.</w:t>
      </w:r>
    </w:p>
    <w:p>
      <w:pPr>
        <w:spacing w:after="160" w:line="360" w:lineRule="auto"/>
        <w:ind w:firstLine="425"/>
        <w:jc w:val="both"/>
      </w:pPr>
      <w:r>
        <w:rPr>
          <w:rFonts w:ascii="Arial" w:cs="Arial" w:eastAsia="Arial" w:hAnsi="Arial"/>
          <w:sz w:val="22"/>
          <w:szCs w:val="22"/>
        </w:rPr>
        <w:t xml:space="preserve">El sexto se manifestó al medir la ocupación en operación continua. La instrumentación informaba correctamente del número de casos elevados, y a la vez el sistema procesaba sesenta, porque el parámetro que limita el expediente se aplicaba en el recuento pero no en el contexto entregado a los agentes. Ninguna cifra resultaba absurda por separado; solo al cruzar el número de tareas ejecutadas con el número de casos declarados quedó a la vista.</w:t>
      </w:r>
    </w:p>
    <w:p>
      <w:pPr>
        <w:spacing w:after="160" w:line="360" w:lineRule="auto"/>
        <w:ind w:firstLine="425"/>
        <w:jc w:val="both"/>
      </w:pPr>
      <w:r>
        <w:rPr>
          <w:rFonts w:ascii="Arial" w:cs="Arial" w:eastAsia="Arial" w:hAnsi="Arial"/>
          <w:sz w:val="22"/>
          <w:szCs w:val="22"/>
        </w:rPr>
        <w:t xml:space="preserve">El séptimo es de la misma familia. Para poder estimar la ocupación sin invocar al modelo, la instrumentación calculaba el coste a partir de una constante supuesta, y presentaba el resultado en la misma tabla que los valores medidos y con el mismo formato. La primera versión de esa constante estaba equivocada en un orden de magnitud, y la cifra de ocupación resultante —que parecía una medición— era veinte veces menor que la real.</w:t>
      </w:r>
    </w:p>
    <w:p>
      <w:pPr>
        <w:spacing w:after="160" w:line="360" w:lineRule="auto"/>
        <w:ind w:firstLine="425"/>
        <w:jc w:val="both"/>
      </w:pPr>
      <w:r>
        <w:rPr>
          <w:rFonts w:ascii="Arial" w:cs="Arial" w:eastAsia="Arial" w:hAnsi="Arial"/>
          <w:sz w:val="22"/>
          <w:szCs w:val="22"/>
        </w:rPr>
        <w:t xml:space="preserve">La lección es que </w:t>
      </w:r>
      <w:r>
        <w:rPr>
          <w:rFonts w:ascii="Arial" w:cs="Arial" w:eastAsia="Arial" w:hAnsi="Arial"/>
          <w:b/>
          <w:bCs/>
          <w:sz w:val="22"/>
          <w:szCs w:val="22"/>
        </w:rPr>
        <w:t xml:space="preserve">un trabajo que audita el sistema pero no su propia instrumentación conserva un punto ciego</w:t>
      </w:r>
      <w:r>
        <w:rPr>
          <w:rFonts w:ascii="Arial" w:cs="Arial" w:eastAsia="Arial" w:hAnsi="Arial"/>
          <w:sz w:val="22"/>
          <w:szCs w:val="22"/>
        </w:rPr>
        <w:t xml:space="preserve">, y que la separación entre lo medido y lo estimado debe ser explícita en la salida y no solo en la intención de quien la escribe. La corrección aplicada consiste en ajustar el modelo de coste sobre medidas reales y en marcar como estimado todo valor que lo sea, en cada línea donde aparezca.</w:t>
      </w:r>
    </w:p>
    <w:p>
      <w:pPr>
        <w:pStyle w:val="Heading3"/>
        <w:spacing w:after="200" w:before="360"/>
      </w:pPr>
      <w:r>
        <w:rPr>
          <w:rFonts w:ascii="Arial" w:cs="Arial" w:eastAsia="Arial" w:hAnsi="Arial"/>
          <w:b/>
          <w:bCs/>
          <w:color w:val="000000"/>
          <w:sz w:val="24"/>
          <w:szCs w:val="24"/>
        </w:rPr>
        <w:t xml:space="preserve">El cupo del redactor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Expediente</w:t>
            </w:r>
          </w:p>
        </w:tc>
        <w:tc>
          <w:tcPr>
            <w:tcW w:type="dxa" w:w="2250"/>
            <w:shd w:fill="D9D9D9" w:val="clear"/>
          </w:tcPr>
          <w:p>
            <w:pPr>
              <w:spacing w:after="0"/>
            </w:pPr>
            <w:r>
              <w:rPr>
                <w:rFonts w:ascii="Arial" w:cs="Arial" w:eastAsia="Arial" w:hAnsi="Arial"/>
                <w:b/>
                <w:bCs/>
                <w:sz w:val="20"/>
                <w:szCs w:val="20"/>
              </w:rPr>
              <w:t xml:space="preserve">Cobertura de la investigación</w:t>
            </w:r>
          </w:p>
        </w:tc>
        <w:tc>
          <w:tcPr>
            <w:tcW w:type="dxa" w:w="2250"/>
            <w:shd w:fill="D9D9D9" w:val="clear"/>
          </w:tcPr>
          <w:p>
            <w:pPr>
              <w:spacing w:after="0"/>
            </w:pPr>
            <w:r>
              <w:rPr>
                <w:rFonts w:ascii="Arial" w:cs="Arial" w:eastAsia="Arial" w:hAnsi="Arial"/>
                <w:b/>
                <w:bCs/>
                <w:sz w:val="20"/>
                <w:szCs w:val="20"/>
              </w:rPr>
              <w:t xml:space="preserve">Cobertura del informe</w:t>
            </w:r>
          </w:p>
        </w:tc>
        <w:tc>
          <w:tcPr>
            <w:tcW w:type="dxa" w:w="2250"/>
            <w:shd w:fill="D9D9D9" w:val="clear"/>
          </w:tcPr>
          <w:p>
            <w:pPr>
              <w:spacing w:after="0"/>
            </w:pPr>
            <w:r>
              <w:rPr>
                <w:rFonts w:ascii="Arial" w:cs="Arial" w:eastAsia="Arial" w:hAnsi="Arial"/>
                <w:b/>
                <w:bCs/>
                <w:sz w:val="20"/>
                <w:szCs w:val="20"/>
              </w:rPr>
              <w:t xml:space="preserve">Casos cubiertos</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26 %</w:t>
            </w:r>
          </w:p>
        </w:tc>
        <w:tc>
          <w:tcPr>
            <w:tcW w:type="dxa" w:w="2250"/>
          </w:tcPr>
          <w:p>
            <w:pPr>
              <w:spacing w:after="0"/>
            </w:pPr>
            <w:r>
              <w:rPr>
                <w:rFonts w:ascii="Arial" w:cs="Arial" w:eastAsia="Arial" w:hAnsi="Arial"/>
                <w:b w:val="false"/>
                <w:bCs w:val="false"/>
                <w:sz w:val="20"/>
                <w:szCs w:val="20"/>
              </w:rPr>
              <w:t xml:space="preserve">14,2</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27 %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42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35 %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32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45 %</w:t>
            </w:r>
          </w:p>
        </w:tc>
        <w:tc>
          <w:tcPr>
            <w:tcW w:type="dxa" w:w="2250"/>
          </w:tcPr>
          <w:p>
            <w:pPr>
              <w:spacing w:after="0"/>
            </w:pPr>
            <w:r>
              <w:rPr>
                <w:rFonts w:ascii="Arial" w:cs="Arial" w:eastAsia="Arial" w:hAnsi="Arial"/>
                <w:b w:val="false"/>
                <w:bCs w:val="false"/>
                <w:sz w:val="20"/>
                <w:szCs w:val="20"/>
              </w:rPr>
              <w:t xml:space="preserve">14,5</w:t>
            </w:r>
          </w:p>
        </w:tc>
      </w:tr>
    </w:tbl>
    <w:p>
      <w:pPr>
        <w:spacing w:after="160"/>
      </w:pPr>
    </w:p>
    <w:p>
      <w:pPr>
        <w:spacing w:after="160" w:line="360" w:lineRule="auto"/>
        <w:ind w:firstLine="425"/>
        <w:jc w:val="both"/>
      </w:pPr>
      <w:r>
        <w:rPr>
          <w:rFonts w:ascii="Arial" w:cs="Arial" w:eastAsia="Arial" w:hAnsi="Arial"/>
          <w:sz w:val="22"/>
          <w:szCs w:val="22"/>
        </w:rPr>
        <w:t xml:space="preserve">El expediente varía en un factor de 1,7 y el informe final cubre siempre unos catorce casos. Dividir la investigación en una tarea por caso resolvió la cobertura de la investigación, pero desplazó el cuello de botella a la síntesis final.</w:t>
      </w:r>
    </w:p>
    <w:p>
      <w:pPr>
        <w:pStyle w:val="Heading2"/>
        <w:spacing w:after="200" w:before="360"/>
      </w:pPr>
      <w:r>
        <w:rPr>
          <w:rFonts w:ascii="Arial" w:cs="Arial" w:eastAsia="Arial" w:hAnsi="Arial"/>
          <w:b/>
          <w:bCs/>
          <w:color w:val="000000"/>
          <w:sz w:val="26"/>
          <w:szCs w:val="26"/>
        </w:rPr>
        <w:t xml:space="preserve">5.11 Comparación con un modelo de mayor capacidad</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Consola durante la ejecucion con AirLLM, donde se vea el tiempo por caso de unos 6.600 segundos junto al del modelo local de 3,7. Y si puedes, nvidia-smi al lado mostrando la utilizacion de GPU entre el 9 y el 25 %, que es la evidencia de que el cuello de botella es el disco.</w:t>
      </w:r>
    </w:p>
    <w:p>
      <w:pPr>
        <w:spacing w:after="160" w:line="360" w:lineRule="auto"/>
        <w:ind w:firstLine="425"/>
        <w:jc w:val="both"/>
      </w:pPr>
      <w:r>
        <w:rPr>
          <w:rFonts w:ascii="Arial" w:cs="Arial" w:eastAsia="Arial" w:hAnsi="Arial"/>
          <w:sz w:val="22"/>
          <w:szCs w:val="22"/>
        </w:rPr>
        <w:t xml:space="preserve">El objetivo específico 4 pedía cuantificar cuánto se pierde por emplear modelos que caben en la memoria de una tarjeta de consumo frente a modelos de mayor capacidad. La vía evidente, una interfaz comercial, habría contradicho la restricción de partida del trabajo: ejecución íntegramente local, sin enviar datos a terceros y sin coste recurrente.</w:t>
      </w:r>
    </w:p>
    <w:p>
      <w:pPr>
        <w:spacing w:after="160" w:line="360" w:lineRule="auto"/>
        <w:ind w:firstLine="425"/>
        <w:jc w:val="both"/>
      </w:pPr>
      <w:r>
        <w:rPr>
          <w:rFonts w:ascii="Arial" w:cs="Arial" w:eastAsia="Arial" w:hAnsi="Arial"/>
          <w:sz w:val="22"/>
          <w:szCs w:val="22"/>
        </w:rPr>
        <w:t xml:space="preserve">Se recurrió por ello a la descomposición por capas, que mantiene una sola capa del modelo en memoria de vídeo y lee las restantes desde disco conforme las necesita. La memoria requerida pasa así a depender del tamaño de una capa y no del modelo completo, lo que permitió ejecutar un modelo de 72.000 millones de parámetros en una tarjeta de 16 GB sin romper la restricción. Que el objetivo pueda cumplirse sin romperla es, en sí mismo, un resultado.</w:t>
      </w:r>
    </w:p>
    <w:p>
      <w:pPr>
        <w:pStyle w:val="Heading3"/>
        <w:spacing w:after="200" w:before="360"/>
      </w:pPr>
      <w:r>
        <w:rPr>
          <w:rFonts w:ascii="Arial" w:cs="Arial" w:eastAsia="Arial" w:hAnsi="Arial"/>
          <w:b/>
          <w:bCs/>
          <w:color w:val="000000"/>
          <w:sz w:val="24"/>
          <w:szCs w:val="24"/>
        </w:rPr>
        <w:t xml:space="preserve">Diseño de la comparación</w:t>
      </w:r>
    </w:p>
    <w:p>
      <w:pPr>
        <w:spacing w:after="160" w:line="360" w:lineRule="auto"/>
        <w:ind w:firstLine="425"/>
        <w:jc w:val="both"/>
      </w:pPr>
      <w:r>
        <w:rPr>
          <w:rFonts w:ascii="Arial" w:cs="Arial" w:eastAsia="Arial" w:hAnsi="Arial"/>
          <w:sz w:val="22"/>
          <w:szCs w:val="22"/>
        </w:rPr>
        <w:t xml:space="preserve">Se aisló el Investigador, único agente que emite veredictos. El Modelador se limita a presentar los casos y el Reportero ensambla una tabla que desde la última versión se construye sin intervención del modelo, de modo que ejecutar el sistema completo habría gastado horas en dos agentes que no influyen en lo medido. El arnés replica el enunciado exacto de la tarea del Investigador y mide con la misma función que el sistema completo.</w:t>
      </w:r>
    </w:p>
    <w:p>
      <w:pPr>
        <w:spacing w:after="160" w:line="360" w:lineRule="auto"/>
        <w:ind w:firstLine="425"/>
        <w:jc w:val="both"/>
      </w:pPr>
      <w:r>
        <w:rPr>
          <w:rFonts w:ascii="Arial" w:cs="Arial" w:eastAsia="Arial" w:hAnsi="Arial"/>
          <w:sz w:val="22"/>
          <w:szCs w:val="22"/>
        </w:rPr>
        <w:t xml:space="preserve">Antes de emplearlo se comprobó que reproduce el comportamiento del sistema: con el modelo de 14.000 millones sobre los casos 44 a 55 destruye los mismos dos fraudes que destruye el sistema completo en la comparativa de modelos.</w:t>
      </w:r>
    </w:p>
    <w:p>
      <w:pPr>
        <w:spacing w:after="160" w:line="360" w:lineRule="auto"/>
        <w:ind w:firstLine="425"/>
        <w:jc w:val="both"/>
      </w:pPr>
      <w:r>
        <w:rPr>
          <w:rFonts w:ascii="Arial" w:cs="Arial" w:eastAsia="Arial" w:hAnsi="Arial"/>
          <w:sz w:val="22"/>
          <w:szCs w:val="22"/>
        </w:rPr>
        <w:t xml:space="preserve">A una hora y cincuenta minutos por caso no cabía recorrer el expediente entero. La cola está compuesta casi por completo de transacciones legítimas que todos los modelos descartan y que por tanto no distinguen nada, de modo que se dirigió la comparación a los dos únicos casos de la cola que son fraude real, el 50 y el 55, y se añadieron dos legítimos como control. Es una selección deliberada y así debe leerse: la cifra resultante no es una tasa sobre la cola sino la respuesta a si el modelo mayor salva esos casos concretos.</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Caso</w:t>
            </w:r>
          </w:p>
        </w:tc>
        <w:tc>
          <w:tcPr>
            <w:tcW w:type="dxa" w:w="2250"/>
            <w:shd w:fill="D9D9D9" w:val="clear"/>
          </w:tcPr>
          <w:p>
            <w:pPr>
              <w:spacing w:after="0"/>
            </w:pPr>
            <w:r>
              <w:rPr>
                <w:rFonts w:ascii="Arial" w:cs="Arial" w:eastAsia="Arial" w:hAnsi="Arial"/>
                <w:b/>
                <w:bCs/>
                <w:sz w:val="20"/>
                <w:szCs w:val="20"/>
              </w:rPr>
              <w:t xml:space="preserve">Clase real</w:t>
            </w:r>
          </w:p>
        </w:tc>
        <w:tc>
          <w:tcPr>
            <w:tcW w:type="dxa" w:w="2250"/>
            <w:shd w:fill="D9D9D9" w:val="clear"/>
          </w:tcPr>
          <w:p>
            <w:pPr>
              <w:spacing w:after="0"/>
            </w:pPr>
            <w:r>
              <w:rPr>
                <w:rFonts w:ascii="Arial" w:cs="Arial" w:eastAsia="Arial" w:hAnsi="Arial"/>
                <w:b/>
                <w:bCs/>
                <w:sz w:val="20"/>
                <w:szCs w:val="20"/>
              </w:rPr>
              <w:t xml:space="preserve">qwen2.5 14B</w:t>
            </w:r>
          </w:p>
        </w:tc>
        <w:tc>
          <w:tcPr>
            <w:tcW w:type="dxa" w:w="2250"/>
            <w:shd w:fill="D9D9D9" w:val="clear"/>
          </w:tcPr>
          <w:p>
            <w:pPr>
              <w:spacing w:after="0"/>
            </w:pPr>
            <w:r>
              <w:rPr>
                <w:rFonts w:ascii="Arial" w:cs="Arial" w:eastAsia="Arial" w:hAnsi="Arial"/>
                <w:b/>
                <w:bCs/>
                <w:sz w:val="20"/>
                <w:szCs w:val="20"/>
              </w:rPr>
              <w:t xml:space="preserve">Qwen2.5 72B</w:t>
            </w:r>
          </w:p>
        </w:tc>
      </w:tr>
      <w:tr>
        <w:tc>
          <w:tcPr>
            <w:tcW w:type="dxa" w:w="2250"/>
          </w:tcPr>
          <w:p>
            <w:pPr>
              <w:spacing w:after="0"/>
            </w:pPr>
            <w:r>
              <w:rPr>
                <w:rFonts w:ascii="Arial" w:cs="Arial" w:eastAsia="Arial" w:hAnsi="Arial"/>
                <w:b w:val="false"/>
                <w:bCs w:val="false"/>
                <w:sz w:val="20"/>
                <w:szCs w:val="20"/>
              </w:rPr>
              <w:t xml:space="preserve">50</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54</w:t>
            </w:r>
          </w:p>
        </w:tc>
        <w:tc>
          <w:tcPr>
            <w:tcW w:type="dxa" w:w="2250"/>
          </w:tcPr>
          <w:p>
            <w:pPr>
              <w:spacing w:after="0"/>
            </w:pPr>
            <w:r>
              <w:rPr>
                <w:rFonts w:ascii="Arial" w:cs="Arial" w:eastAsia="Arial" w:hAnsi="Arial"/>
                <w:b w:val="false"/>
                <w:bCs w:val="false"/>
                <w:sz w:val="20"/>
                <w:szCs w:val="20"/>
              </w:rPr>
              <w:t xml:space="preserve">legítima</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fraude</w:t>
            </w:r>
          </w:p>
        </w:tc>
        <w:tc>
          <w:tcPr>
            <w:tcW w:type="dxa" w:w="2250"/>
          </w:tcPr>
          <w:p>
            <w:pPr>
              <w:spacing w:after="0"/>
            </w:pPr>
            <w:r>
              <w:rPr>
                <w:rFonts w:ascii="Arial" w:cs="Arial" w:eastAsia="Arial" w:hAnsi="Arial"/>
                <w:b w:val="false"/>
                <w:bCs w:val="false"/>
                <w:sz w:val="20"/>
                <w:szCs w:val="20"/>
              </w:rPr>
              <w:t xml:space="preserve">DESCARTADO</w:t>
            </w:r>
          </w:p>
        </w:tc>
        <w:tc>
          <w:tcPr>
            <w:tcW w:type="dxa" w:w="2250"/>
          </w:tcPr>
          <w:p>
            <w:pPr>
              <w:spacing w:after="0"/>
            </w:pPr>
            <w:r>
              <w:rPr>
                <w:rFonts w:ascii="Arial" w:cs="Arial" w:eastAsia="Arial" w:hAnsi="Arial"/>
                <w:b w:val="false"/>
                <w:bCs w:val="false"/>
                <w:sz w:val="20"/>
                <w:szCs w:val="20"/>
              </w:rPr>
              <w:t xml:space="preserve">DESCARTADO</w:t>
            </w:r>
          </w:p>
        </w:tc>
      </w:tr>
    </w:tbl>
    <w:p>
      <w:pPr>
        <w:spacing w:after="160"/>
      </w:pPr>
    </w:p>
    <w:p>
      <w:pPr>
        <w:spacing w:after="160" w:line="360" w:lineRule="auto"/>
        <w:ind w:firstLine="425"/>
        <w:jc w:val="both"/>
      </w:pPr>
      <w:r>
        <w:rPr>
          <w:rFonts w:ascii="Arial" w:cs="Arial" w:eastAsia="Arial" w:hAnsi="Arial"/>
          <w:sz w:val="22"/>
          <w:szCs w:val="22"/>
        </w:rPr>
        <w:t xml:space="preserve">Los veredictos son idénticos. El modelo de 72.000 millones de parámetros destruye los mismos dos fraudes que el de 14.000, ni uno más ni uno menos.</w:t>
      </w:r>
    </w:p>
    <w:p>
      <w:pPr>
        <w:spacing w:after="160" w:line="360" w:lineRule="auto"/>
        <w:ind w:firstLine="425"/>
        <w:jc w:val="both"/>
      </w:pPr>
      <w:r>
        <w:rPr>
          <w:rFonts w:ascii="Arial" w:cs="Arial" w:eastAsia="Arial" w:hAnsi="Arial"/>
          <w:sz w:val="22"/>
          <w:szCs w:val="22"/>
        </w:rPr>
        <w:t xml:space="preserve">El coste, en cambio, no lo es en absoluto.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14B</w:t>
            </w:r>
          </w:p>
        </w:tc>
        <w:tc>
          <w:tcPr>
            <w:tcW w:type="dxa" w:w="3000"/>
            <w:shd w:fill="D9D9D9" w:val="clear"/>
          </w:tcPr>
          <w:p>
            <w:pPr>
              <w:spacing w:after="0"/>
            </w:pPr>
            <w:r>
              <w:rPr>
                <w:rFonts w:ascii="Arial" w:cs="Arial" w:eastAsia="Arial" w:hAnsi="Arial"/>
                <w:b/>
                <w:bCs/>
                <w:sz w:val="20"/>
                <w:szCs w:val="20"/>
              </w:rPr>
              <w:t xml:space="preserve">72B, cuantizado a 4 bits</w:t>
            </w:r>
          </w:p>
        </w:tc>
      </w:tr>
      <w:tr>
        <w:tc>
          <w:tcPr>
            <w:tcW w:type="dxa" w:w="3000"/>
          </w:tcPr>
          <w:p>
            <w:pPr>
              <w:spacing w:after="0"/>
            </w:pPr>
            <w:r>
              <w:rPr>
                <w:rFonts w:ascii="Arial" w:cs="Arial" w:eastAsia="Arial" w:hAnsi="Arial"/>
                <w:b w:val="false"/>
                <w:bCs w:val="false"/>
                <w:sz w:val="20"/>
                <w:szCs w:val="20"/>
              </w:rPr>
              <w:t xml:space="preserve">Segundos por caso</w:t>
            </w:r>
          </w:p>
        </w:tc>
        <w:tc>
          <w:tcPr>
            <w:tcW w:type="dxa" w:w="3000"/>
          </w:tcPr>
          <w:p>
            <w:pPr>
              <w:spacing w:after="0"/>
            </w:pPr>
            <w:r>
              <w:rPr>
                <w:rFonts w:ascii="Arial" w:cs="Arial" w:eastAsia="Arial" w:hAnsi="Arial"/>
                <w:b w:val="false"/>
                <w:bCs w:val="false"/>
                <w:sz w:val="20"/>
                <w:szCs w:val="20"/>
              </w:rPr>
              <w:t xml:space="preserve">3,7</w:t>
            </w:r>
          </w:p>
        </w:tc>
        <w:tc>
          <w:tcPr>
            <w:tcW w:type="dxa" w:w="3000"/>
          </w:tcPr>
          <w:p>
            <w:pPr>
              <w:spacing w:after="0"/>
            </w:pPr>
            <w:r>
              <w:rPr>
                <w:rFonts w:ascii="Arial" w:cs="Arial" w:eastAsia="Arial" w:hAnsi="Arial"/>
                <w:b w:val="false"/>
                <w:bCs w:val="false"/>
                <w:sz w:val="20"/>
                <w:szCs w:val="20"/>
              </w:rPr>
              <w:t xml:space="preserve">6.622,7</w:t>
            </w:r>
          </w:p>
        </w:tc>
      </w:tr>
      <w:tr>
        <w:tc>
          <w:tcPr>
            <w:tcW w:type="dxa" w:w="3000"/>
          </w:tcPr>
          <w:p>
            <w:pPr>
              <w:spacing w:after="0"/>
            </w:pPr>
            <w:r>
              <w:rPr>
                <w:rFonts w:ascii="Arial" w:cs="Arial" w:eastAsia="Arial" w:hAnsi="Arial"/>
                <w:b w:val="false"/>
                <w:bCs w:val="false"/>
                <w:sz w:val="20"/>
                <w:szCs w:val="20"/>
              </w:rPr>
              <w:t xml:space="preserve">Expediente de 55 casos</w:t>
            </w:r>
          </w:p>
        </w:tc>
        <w:tc>
          <w:tcPr>
            <w:tcW w:type="dxa" w:w="3000"/>
          </w:tcPr>
          <w:p>
            <w:pPr>
              <w:spacing w:after="0"/>
            </w:pPr>
            <w:r>
              <w:rPr>
                <w:rFonts w:ascii="Arial" w:cs="Arial" w:eastAsia="Arial" w:hAnsi="Arial"/>
                <w:b w:val="false"/>
                <w:bCs w:val="false"/>
                <w:sz w:val="20"/>
                <w:szCs w:val="20"/>
              </w:rPr>
              <w:t xml:space="preserve">3,4 min</w:t>
            </w:r>
          </w:p>
        </w:tc>
        <w:tc>
          <w:tcPr>
            <w:tcW w:type="dxa" w:w="3000"/>
          </w:tcPr>
          <w:p>
            <w:pPr>
              <w:spacing w:after="0"/>
            </w:pPr>
            <w:r>
              <w:rPr>
                <w:rFonts w:ascii="Arial" w:cs="Arial" w:eastAsia="Arial" w:hAnsi="Arial"/>
                <w:b w:val="false"/>
                <w:bCs w:val="false"/>
                <w:sz w:val="20"/>
                <w:szCs w:val="20"/>
              </w:rPr>
              <w:t xml:space="preserve">6.071 min (extrapolado)</w:t>
            </w:r>
          </w:p>
        </w:tc>
      </w:tr>
      <w:tr>
        <w:tc>
          <w:tcPr>
            <w:tcW w:type="dxa" w:w="3000"/>
          </w:tcPr>
          <w:p>
            <w:pPr>
              <w:spacing w:after="0"/>
            </w:pPr>
            <w:r>
              <w:rPr>
                <w:rFonts w:ascii="Arial" w:cs="Arial" w:eastAsia="Arial" w:hAnsi="Arial"/>
                <w:b w:val="false"/>
                <w:bCs w:val="false"/>
                <w:sz w:val="20"/>
                <w:szCs w:val="20"/>
              </w:rPr>
              <w:t xml:space="preserve">Utilización de GPU</w:t>
            </w:r>
          </w:p>
        </w:tc>
        <w:tc>
          <w:tcPr>
            <w:tcW w:type="dxa" w:w="3000"/>
          </w:tcPr>
          <w:p>
            <w:pPr>
              <w:spacing w:after="0"/>
            </w:pPr>
            <w:r>
              <w:rPr>
                <w:rFonts w:ascii="Arial" w:cs="Arial" w:eastAsia="Arial" w:hAnsi="Arial"/>
                <w:b w:val="false"/>
                <w:bCs w:val="false"/>
                <w:sz w:val="20"/>
                <w:szCs w:val="20"/>
              </w:rPr>
              <w:t xml:space="preserve">—</w:t>
            </w:r>
          </w:p>
        </w:tc>
        <w:tc>
          <w:tcPr>
            <w:tcW w:type="dxa" w:w="3000"/>
          </w:tcPr>
          <w:p>
            <w:pPr>
              <w:spacing w:after="0"/>
            </w:pPr>
            <w:r>
              <w:rPr>
                <w:rFonts w:ascii="Arial" w:cs="Arial" w:eastAsia="Arial" w:hAnsi="Arial"/>
                <w:b w:val="false"/>
                <w:bCs w:val="false"/>
                <w:sz w:val="20"/>
                <w:szCs w:val="20"/>
              </w:rPr>
              <w:t xml:space="preserve">9 % a 25 %</w:t>
            </w:r>
          </w:p>
        </w:tc>
      </w:tr>
    </w:tbl>
    <w:p>
      <w:pPr>
        <w:spacing w:after="160"/>
      </w:pPr>
    </w:p>
    <w:p>
      <w:pPr>
        <w:spacing w:after="160" w:line="360" w:lineRule="auto"/>
        <w:ind w:firstLine="425"/>
        <w:jc w:val="both"/>
      </w:pPr>
      <w:r>
        <w:rPr>
          <w:rFonts w:ascii="Arial" w:cs="Arial" w:eastAsia="Arial" w:hAnsi="Arial"/>
          <w:sz w:val="22"/>
          <w:szCs w:val="22"/>
        </w:rPr>
        <w:t xml:space="preserve">El factor es de 1.790. Analizar un turno de cuatro horas llevaría algo más de cuatro días. La utilización de GPU observada sitúa además el cuello de botella en la lectura de las ochenta capas desde disco por cada token generado, y no en el cómputo, de modo que tampoco se corregiría con una tarjeta más potente. La cuantización a cuatro bits, por añadidura, desactiva la lectura anticipada de la biblioteca empleada, con lo que no hay solapamiento entre disco y cálculo.</w:t>
      </w:r>
    </w:p>
    <w:p>
      <w:pPr>
        <w:pStyle w:val="Heading3"/>
        <w:spacing w:after="200" w:before="360"/>
      </w:pPr>
      <w:r>
        <w:rPr>
          <w:rFonts w:ascii="Arial" w:cs="Arial" w:eastAsia="Arial" w:hAnsi="Arial"/>
          <w:b/>
          <w:bCs/>
          <w:color w:val="000000"/>
          <w:sz w:val="24"/>
          <w:szCs w:val="24"/>
        </w:rPr>
        <w:t xml:space="preserve">Por qué falla, que no es por capacidad</w:t>
      </w:r>
    </w:p>
    <w:p>
      <w:pPr>
        <w:spacing w:after="160" w:line="360" w:lineRule="auto"/>
        <w:ind w:firstLine="425"/>
        <w:jc w:val="both"/>
      </w:pPr>
      <w:r>
        <w:rPr>
          <w:rFonts w:ascii="Arial" w:cs="Arial" w:eastAsia="Arial" w:hAnsi="Arial"/>
          <w:sz w:val="22"/>
          <w:szCs w:val="22"/>
        </w:rPr>
        <w:t xml:space="preserve">El veredicto por sí solo no explicaría gran cosa. El razonamiento escrito sí. Sobre el caso 55, que corresponde a un fraude real de 2,22 euros, el modelo escribió que dado que el nivel de riesgo es bajo y el importe muy reducido, es probable que se trate de un falso positivo. Sobre el caso 50, fraude real de 1,00 euro, que dado el bajo importe y el equilibrio entre factores, la transacción parece más bien una anomalía sin intención fraudulenta clara.</w:t>
      </w:r>
    </w:p>
    <w:p>
      <w:pPr>
        <w:spacing w:after="160" w:line="360" w:lineRule="auto"/>
        <w:ind w:firstLine="425"/>
        <w:jc w:val="both"/>
      </w:pPr>
      <w:r>
        <w:rPr>
          <w:rFonts w:ascii="Arial" w:cs="Arial" w:eastAsia="Arial" w:hAnsi="Arial"/>
          <w:sz w:val="22"/>
          <w:szCs w:val="22"/>
        </w:rPr>
        <w:t xml:space="preserve">Ambos se descartan porque el importe es bajo. Es una heurística razonable en abstracto y está exactamente invertida en este dominio, como muestra la distribución de importes del propio turno: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Fraude</w:t>
            </w:r>
          </w:p>
        </w:tc>
        <w:tc>
          <w:tcPr>
            <w:tcW w:type="dxa" w:w="3000"/>
            <w:shd w:fill="D9D9D9" w:val="clear"/>
          </w:tcPr>
          <w:p>
            <w:pPr>
              <w:spacing w:after="0"/>
            </w:pPr>
            <w:r>
              <w:rPr>
                <w:rFonts w:ascii="Arial" w:cs="Arial" w:eastAsia="Arial" w:hAnsi="Arial"/>
                <w:b/>
                <w:bCs/>
                <w:sz w:val="20"/>
                <w:szCs w:val="20"/>
              </w:rPr>
              <w:t xml:space="preserve">Legítima</w:t>
            </w:r>
          </w:p>
        </w:tc>
      </w:tr>
      <w:tr>
        <w:tc>
          <w:tcPr>
            <w:tcW w:type="dxa" w:w="3000"/>
          </w:tcPr>
          <w:p>
            <w:pPr>
              <w:spacing w:after="0"/>
            </w:pPr>
            <w:r>
              <w:rPr>
                <w:rFonts w:ascii="Arial" w:cs="Arial" w:eastAsia="Arial" w:hAnsi="Arial"/>
                <w:b w:val="false"/>
                <w:bCs w:val="false"/>
                <w:sz w:val="20"/>
                <w:szCs w:val="20"/>
              </w:rPr>
              <w:t xml:space="preserve">n</w:t>
            </w:r>
          </w:p>
        </w:tc>
        <w:tc>
          <w:tcPr>
            <w:tcW w:type="dxa" w:w="3000"/>
          </w:tcPr>
          <w:p>
            <w:pPr>
              <w:spacing w:after="0"/>
            </w:pPr>
            <w:r>
              <w:rPr>
                <w:rFonts w:ascii="Arial" w:cs="Arial" w:eastAsia="Arial" w:hAnsi="Arial"/>
                <w:b w:val="false"/>
                <w:bCs w:val="false"/>
                <w:sz w:val="20"/>
                <w:szCs w:val="20"/>
              </w:rPr>
              <w:t xml:space="preserve">54</w:t>
            </w:r>
          </w:p>
        </w:tc>
        <w:tc>
          <w:tcPr>
            <w:tcW w:type="dxa" w:w="3000"/>
          </w:tcPr>
          <w:p>
            <w:pPr>
              <w:spacing w:after="0"/>
            </w:pPr>
            <w:r>
              <w:rPr>
                <w:rFonts w:ascii="Arial" w:cs="Arial" w:eastAsia="Arial" w:hAnsi="Arial"/>
                <w:b w:val="false"/>
                <w:bCs w:val="false"/>
                <w:sz w:val="20"/>
                <w:szCs w:val="20"/>
              </w:rPr>
              <w:t xml:space="preserve">32.737</w:t>
            </w:r>
          </w:p>
        </w:tc>
      </w:tr>
      <w:tr>
        <w:tc>
          <w:tcPr>
            <w:tcW w:type="dxa" w:w="3000"/>
          </w:tcPr>
          <w:p>
            <w:pPr>
              <w:spacing w:after="0"/>
            </w:pPr>
            <w:r>
              <w:rPr>
                <w:rFonts w:ascii="Arial" w:cs="Arial" w:eastAsia="Arial" w:hAnsi="Arial"/>
                <w:b w:val="false"/>
                <w:bCs w:val="false"/>
                <w:sz w:val="20"/>
                <w:szCs w:val="20"/>
              </w:rPr>
              <w:t xml:space="preserve">Importe mediano</w:t>
            </w:r>
          </w:p>
        </w:tc>
        <w:tc>
          <w:tcPr>
            <w:tcW w:type="dxa" w:w="3000"/>
          </w:tcPr>
          <w:p>
            <w:pPr>
              <w:spacing w:after="0"/>
            </w:pPr>
            <w:r>
              <w:rPr>
                <w:rFonts w:ascii="Arial" w:cs="Arial" w:eastAsia="Arial" w:hAnsi="Arial"/>
                <w:b w:val="false"/>
                <w:bCs w:val="false"/>
                <w:sz w:val="20"/>
                <w:szCs w:val="20"/>
              </w:rPr>
              <w:t xml:space="preserve">2,11 EUR</w:t>
            </w:r>
          </w:p>
        </w:tc>
        <w:tc>
          <w:tcPr>
            <w:tcW w:type="dxa" w:w="3000"/>
          </w:tcPr>
          <w:p>
            <w:pPr>
              <w:spacing w:after="0"/>
            </w:pPr>
            <w:r>
              <w:rPr>
                <w:rFonts w:ascii="Arial" w:cs="Arial" w:eastAsia="Arial" w:hAnsi="Arial"/>
                <w:b w:val="false"/>
                <w:bCs w:val="false"/>
                <w:sz w:val="20"/>
                <w:szCs w:val="20"/>
              </w:rPr>
              <w:t xml:space="preserve">19,99 EUR</w:t>
            </w:r>
          </w:p>
        </w:tc>
      </w:tr>
      <w:tr>
        <w:tc>
          <w:tcPr>
            <w:tcW w:type="dxa" w:w="3000"/>
          </w:tcPr>
          <w:p>
            <w:pPr>
              <w:spacing w:after="0"/>
            </w:pPr>
            <w:r>
              <w:rPr>
                <w:rFonts w:ascii="Arial" w:cs="Arial" w:eastAsia="Arial" w:hAnsi="Arial"/>
                <w:b w:val="false"/>
                <w:bCs w:val="false"/>
                <w:sz w:val="20"/>
                <w:szCs w:val="20"/>
              </w:rPr>
              <w:t xml:space="preserve">Hasta 1 EUR</w:t>
            </w:r>
          </w:p>
        </w:tc>
        <w:tc>
          <w:tcPr>
            <w:tcW w:type="dxa" w:w="3000"/>
          </w:tcPr>
          <w:p>
            <w:pPr>
              <w:spacing w:after="0"/>
            </w:pPr>
            <w:r>
              <w:rPr>
                <w:rFonts w:ascii="Arial" w:cs="Arial" w:eastAsia="Arial" w:hAnsi="Arial"/>
                <w:b w:val="false"/>
                <w:bCs w:val="false"/>
                <w:sz w:val="20"/>
                <w:szCs w:val="20"/>
              </w:rPr>
              <w:t xml:space="preserve">40,7 %</w:t>
            </w:r>
          </w:p>
        </w:tc>
        <w:tc>
          <w:tcPr>
            <w:tcW w:type="dxa" w:w="3000"/>
          </w:tcPr>
          <w:p>
            <w:pPr>
              <w:spacing w:after="0"/>
            </w:pPr>
            <w:r>
              <w:rPr>
                <w:rFonts w:ascii="Arial" w:cs="Arial" w:eastAsia="Arial" w:hAnsi="Arial"/>
                <w:b w:val="false"/>
                <w:bCs w:val="false"/>
                <w:sz w:val="20"/>
                <w:szCs w:val="20"/>
              </w:rPr>
              <w:t xml:space="preserve">10,2 %</w:t>
            </w:r>
          </w:p>
        </w:tc>
      </w:tr>
      <w:tr>
        <w:tc>
          <w:tcPr>
            <w:tcW w:type="dxa" w:w="3000"/>
          </w:tcPr>
          <w:p>
            <w:pPr>
              <w:spacing w:after="0"/>
            </w:pPr>
            <w:r>
              <w:rPr>
                <w:rFonts w:ascii="Arial" w:cs="Arial" w:eastAsia="Arial" w:hAnsi="Arial"/>
                <w:b w:val="false"/>
                <w:bCs w:val="false"/>
                <w:sz w:val="20"/>
                <w:szCs w:val="20"/>
              </w:rPr>
              <w:t xml:space="preserve">Hasta 2 EUR</w:t>
            </w:r>
          </w:p>
        </w:tc>
        <w:tc>
          <w:tcPr>
            <w:tcW w:type="dxa" w:w="3000"/>
          </w:tcPr>
          <w:p>
            <w:pPr>
              <w:spacing w:after="0"/>
            </w:pPr>
            <w:r>
              <w:rPr>
                <w:rFonts w:ascii="Arial" w:cs="Arial" w:eastAsia="Arial" w:hAnsi="Arial"/>
                <w:b w:val="false"/>
                <w:bCs w:val="false"/>
                <w:sz w:val="20"/>
                <w:szCs w:val="20"/>
              </w:rPr>
              <w:t xml:space="preserve">50,0 %</w:t>
            </w:r>
          </w:p>
        </w:tc>
        <w:tc>
          <w:tcPr>
            <w:tcW w:type="dxa" w:w="3000"/>
          </w:tcPr>
          <w:p>
            <w:pPr>
              <w:spacing w:after="0"/>
            </w:pPr>
            <w:r>
              <w:rPr>
                <w:rFonts w:ascii="Arial" w:cs="Arial" w:eastAsia="Arial" w:hAnsi="Arial"/>
                <w:b w:val="false"/>
                <w:bCs w:val="false"/>
                <w:sz w:val="20"/>
                <w:szCs w:val="20"/>
              </w:rPr>
              <w:t xml:space="preserve">17,4 %</w:t>
            </w:r>
          </w:p>
        </w:tc>
      </w:tr>
      <w:tr>
        <w:tc>
          <w:tcPr>
            <w:tcW w:type="dxa" w:w="3000"/>
          </w:tcPr>
          <w:p>
            <w:pPr>
              <w:spacing w:after="0"/>
            </w:pPr>
            <w:r>
              <w:rPr>
                <w:rFonts w:ascii="Arial" w:cs="Arial" w:eastAsia="Arial" w:hAnsi="Arial"/>
                <w:b w:val="false"/>
                <w:bCs w:val="false"/>
                <w:sz w:val="20"/>
                <w:szCs w:val="20"/>
              </w:rPr>
              <w:t xml:space="preserve">Hasta 5 EUR</w:t>
            </w:r>
          </w:p>
        </w:tc>
        <w:tc>
          <w:tcPr>
            <w:tcW w:type="dxa" w:w="3000"/>
          </w:tcPr>
          <w:p>
            <w:pPr>
              <w:spacing w:after="0"/>
            </w:pPr>
            <w:r>
              <w:rPr>
                <w:rFonts w:ascii="Arial" w:cs="Arial" w:eastAsia="Arial" w:hAnsi="Arial"/>
                <w:b w:val="false"/>
                <w:bCs w:val="false"/>
                <w:sz w:val="20"/>
                <w:szCs w:val="20"/>
              </w:rPr>
              <w:t xml:space="preserve">59,3 %</w:t>
            </w:r>
          </w:p>
        </w:tc>
        <w:tc>
          <w:tcPr>
            <w:tcW w:type="dxa" w:w="3000"/>
          </w:tcPr>
          <w:p>
            <w:pPr>
              <w:spacing w:after="0"/>
            </w:pPr>
            <w:r>
              <w:rPr>
                <w:rFonts w:ascii="Arial" w:cs="Arial" w:eastAsia="Arial" w:hAnsi="Arial"/>
                <w:b w:val="false"/>
                <w:bCs w:val="false"/>
                <w:sz w:val="20"/>
                <w:szCs w:val="20"/>
              </w:rPr>
              <w:t xml:space="preserve">25,1 %</w:t>
            </w:r>
          </w:p>
        </w:tc>
      </w:tr>
    </w:tbl>
    <w:p>
      <w:pPr>
        <w:spacing w:after="160"/>
      </w:pPr>
    </w:p>
    <w:p>
      <w:pPr>
        <w:spacing w:after="160" w:line="360" w:lineRule="auto"/>
        <w:ind w:firstLine="425"/>
        <w:jc w:val="both"/>
      </w:pPr>
      <w:r>
        <w:rPr>
          <w:rFonts w:ascii="Arial" w:cs="Arial" w:eastAsia="Arial" w:hAnsi="Arial"/>
          <w:sz w:val="22"/>
          <w:szCs w:val="22"/>
        </w:rPr>
        <w:t xml:space="preserve">Una transacción fraudulenta tiene 2,4 veces más probabilidad de ser de cinco euros o menos que una legítima. El patrón dominante en fraude con tarjeta es el cargo mínimo de prueba antes del cargo grande, y el modelo lo lee como señal de inocencia.</w:t>
      </w:r>
    </w:p>
    <w:p>
      <w:pPr>
        <w:spacing w:after="160" w:line="360" w:lineRule="auto"/>
        <w:ind w:firstLine="425"/>
        <w:jc w:val="both"/>
      </w:pPr>
      <w:r>
        <w:rPr>
          <w:rFonts w:ascii="Arial" w:cs="Arial" w:eastAsia="Arial" w:hAnsi="Arial"/>
          <w:sz w:val="22"/>
          <w:szCs w:val="22"/>
        </w:rPr>
        <w:t xml:space="preserve">El caso 54 demuestra que no se trata de que ignore la evidencia: ante una transacción legítima de 912 euros razona correctamente sobre las contribuciones de las variables y la descarta con acierto. Lee los aportes, y a continuación los anula con una creencia sobre el mundo que en estos datos es falsa. El experimento descrito en 5.12 explora qué ocurre al corregir esa creencia.</w:t>
      </w:r>
    </w:p>
    <w:p>
      <w:pPr>
        <w:pStyle w:val="Heading3"/>
        <w:spacing w:after="200" w:before="360"/>
      </w:pPr>
      <w:r>
        <w:rPr>
          <w:rFonts w:ascii="Arial" w:cs="Arial" w:eastAsia="Arial" w:hAnsi="Arial"/>
          <w:b/>
          <w:bCs/>
          <w:color w:val="000000"/>
          <w:sz w:val="24"/>
          <w:szCs w:val="24"/>
        </w:rPr>
        <w:t xml:space="preserve">Advertencias</w:t>
      </w:r>
    </w:p>
    <w:p>
      <w:pPr>
        <w:spacing w:after="160" w:line="360" w:lineRule="auto"/>
        <w:ind w:firstLine="425"/>
        <w:jc w:val="both"/>
      </w:pPr>
      <w:r>
        <w:rPr>
          <w:rFonts w:ascii="Arial" w:cs="Arial" w:eastAsia="Arial" w:hAnsi="Arial"/>
          <w:sz w:val="22"/>
          <w:szCs w:val="22"/>
        </w:rPr>
        <w:t xml:space="preserve">Son cuatro casos y no hay contraste estadístico posible; es una demostración y así se reporta. La selección de casos es deliberada y está justificada más arriba. Una primera ejecución quedó invalidada porque la biblioteca de descomposición por capas no aplicaba la plantilla de conversación del modelo, de modo que este no interpretaba el texto como una petición sino como un documento a continuar; el detalle figura en 6.2.5 junto a los demás modos de fallo silencioso. Lo que no depende de nada de esto es el coste, que es el resultado más sólido de esta sección.</w:t>
      </w:r>
    </w:p>
    <w:p>
      <w:pPr>
        <w:pStyle w:val="Heading2"/>
        <w:spacing w:after="200" w:before="360"/>
      </w:pPr>
      <w:r>
        <w:rPr>
          <w:rFonts w:ascii="Arial" w:cs="Arial" w:eastAsia="Arial" w:hAnsi="Arial"/>
          <w:b/>
          <w:bCs/>
          <w:color w:val="000000"/>
          <w:sz w:val="26"/>
          <w:szCs w:val="26"/>
        </w:rPr>
        <w:t xml:space="preserve">5.12 Corrección de la premisa: ¿cambia el veredicto o solo la prosa?</w:t>
      </w:r>
    </w:p>
    <w:p>
      <w:pPr>
        <w:spacing w:after="80" w:before="240"/>
        <w:jc w:val="center"/>
      </w:pPr>
      <w:r>
        <w:drawing>
          <wp:inline distT="0" distB="0" distL="0" distR="0">
            <wp:extent cx="540067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3390900"/>
                    </a:xfrm>
                    <a:prstGeom prst="rect">
                      <a:avLst/>
                    </a:prstGeom>
                  </pic:spPr>
                </pic:pic>
              </a:graphicData>
            </a:graphic>
          </wp:inline>
        </w:drawing>
      </w:r>
    </w:p>
    <w:p>
      <w:pPr>
        <w:spacing w:after="240"/>
        <w:jc w:val="center"/>
      </w:pPr>
      <w:r>
        <w:rPr>
          <w:i/>
          <w:iCs/>
          <w:sz w:val="20"/>
          <w:szCs w:val="20"/>
        </w:rPr>
        <w:t xml:space="preserve">Figura 21. Sin la corrección de dominio: el modelo usa el importe bajo como argumento y descarta el fraude 1885.</w:t>
      </w:r>
    </w:p>
    <w:p>
      <w:pPr>
        <w:spacing w:after="80" w:before="240"/>
        <w:jc w:val="center"/>
      </w:pPr>
      <w:r>
        <w:drawing>
          <wp:inline distT="0" distB="0" distL="0" distR="0">
            <wp:extent cx="54006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3438525"/>
                    </a:xfrm>
                    <a:prstGeom prst="rect">
                      <a:avLst/>
                    </a:prstGeom>
                  </pic:spPr>
                </pic:pic>
              </a:graphicData>
            </a:graphic>
          </wp:inline>
        </w:drawing>
      </w:r>
    </w:p>
    <w:p>
      <w:pPr>
        <w:spacing w:after="240"/>
        <w:jc w:val="center"/>
      </w:pPr>
      <w:r>
        <w:rPr>
          <w:i/>
          <w:iCs/>
          <w:sz w:val="20"/>
          <w:szCs w:val="20"/>
        </w:rPr>
        <w:t xml:space="preserve">Figura 22. El resultado central, en vivo: con la corrección de dominio, el párrafo escribe que la transacción «podría ser una prueba inicial antes de realizar cargos más grandes» y el veredicto la descarta. El caso era el fraude 1885.</w:t>
      </w:r>
    </w:p>
    <w:p>
      <w:pPr>
        <w:spacing w:after="160" w:line="360" w:lineRule="auto"/>
        <w:ind w:firstLine="425"/>
        <w:jc w:val="both"/>
      </w:pPr>
      <w:r>
        <w:rPr>
          <w:rFonts w:ascii="Arial" w:cs="Arial" w:eastAsia="Arial" w:hAnsi="Arial"/>
          <w:sz w:val="22"/>
          <w:szCs w:val="22"/>
        </w:rPr>
        <w:t xml:space="preserve">La sección anterior mostró que los modelos descartan fraude alegando que el importe es reducido, premisa que en estos datos está invertida. Cabía esperar, por tanto, una corrección barata: bastaría con retirar esa creencia del enunciado.</w:t>
      </w:r>
    </w:p>
    <w:p>
      <w:pPr>
        <w:spacing w:after="160" w:line="360" w:lineRule="auto"/>
        <w:ind w:firstLine="425"/>
        <w:jc w:val="both"/>
      </w:pPr>
      <w:r>
        <w:rPr>
          <w:rFonts w:ascii="Arial" w:cs="Arial" w:eastAsia="Arial" w:hAnsi="Arial"/>
          <w:sz w:val="22"/>
          <w:szCs w:val="22"/>
        </w:rPr>
        <w:t xml:space="preserve">Se añadió al enunciado un párrafo que advierte de que el cargo mínimo de prueba es habitual en fraude con tarjeta y de que un importe reducido no basta por sí solo para descartar un caso. Se evitó deliberadamente la formulación contraria —que el importe bajo indica fraude—, porque habría entregado la respuesta en la entrada y reproducido el defecto de diseño que obligó a rehacer la ablación del expediente. Se retira una premisa falsa; no se instala la opuesta.</w:t>
      </w:r>
    </w:p>
    <w:p>
      <w:pPr>
        <w:spacing w:after="160" w:line="360" w:lineRule="auto"/>
        <w:ind w:firstLine="425"/>
        <w:jc w:val="both"/>
      </w:pPr>
      <w:r>
        <w:rPr>
          <w:rFonts w:ascii="Arial" w:cs="Arial" w:eastAsia="Arial" w:hAnsi="Arial"/>
          <w:sz w:val="22"/>
          <w:szCs w:val="22"/>
        </w:rPr>
        <w:t xml:space="preserve">La medición abarca cuatro turnos, doce casos de cola por turno y dos modelos, en las dos condiciones: 192 veredictos.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el resultado.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Sobre un caso escribe que podría ser un intento inicial de verificación previo a una transacción mayor, y lo descarta. Sobre otro, que el bajo importe se asocia habitualmente a intentos preliminares de uso fraudulento,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solo un 15 % de contradicción, pero el modelo pasa a confirmar treinta y seis de cuarenta y ocho casos. Recupera un fraude más y, a cambio, deja de filtrar: confirmar tres de cada cuatro casos elevados equivale a no aportar nada sobre la salida del detector.</w:t>
      </w:r>
    </w:p>
    <w:p>
      <w:pPr>
        <w:pStyle w:val="Heading3"/>
        <w:spacing w:after="200" w:before="360"/>
      </w:pPr>
      <w:r>
        <w:rPr>
          <w:rFonts w:ascii="Arial" w:cs="Arial" w:eastAsia="Arial" w:hAnsi="Arial"/>
          <w:b/>
          <w:bCs/>
          <w:color w:val="000000"/>
          <w:sz w:val="24"/>
          <w:szCs w:val="24"/>
        </w:rPr>
        <w:t xml:space="preserve">Cómo se cuenta una mención</w:t>
      </w:r>
    </w:p>
    <w:p>
      <w:pPr>
        <w:spacing w:after="160" w:line="360" w:lineRule="auto"/>
        <w:ind w:firstLine="425"/>
        <w:jc w:val="both"/>
      </w:pPr>
      <w:r>
        <w:rPr>
          <w:rFonts w:ascii="Arial" w:cs="Arial" w:eastAsia="Arial" w:hAnsi="Arial"/>
          <w:sz w:val="22"/>
          <w:szCs w:val="22"/>
        </w:rPr>
        <w:t xml:space="preserve">El reconocimiento de la mención se realiza de forma programática, exigiendo la coincidencia simultánea de dos familias de expresiones: la idea de prueba o tanteo y la de un cargo posterior de mayor importe. Cualquiera de ellas por separado aparece en contextos inocuos, dado que el modelo alude al importe continuamente sin referirse al patrón.</w:t>
      </w:r>
    </w:p>
    <w:p>
      <w:pPr>
        <w:spacing w:after="160" w:line="360" w:lineRule="auto"/>
        <w:ind w:firstLine="425"/>
        <w:jc w:val="both"/>
      </w:pPr>
      <w:r>
        <w:rPr>
          <w:rFonts w:ascii="Arial" w:cs="Arial" w:eastAsia="Arial" w:hAnsi="Arial"/>
          <w:sz w:val="22"/>
          <w:szCs w:val="22"/>
        </w:rPr>
        <w:t xml:space="preserve">El criterio es deliberadamente conservador y deja fuera menciones más sueltas que un lector humano sí contaría. Los falsos negativos subestiman la tasa de contradicción, que es la cifra que sostiene la conclusión, y ese es el lado seguro del error.</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Una tasa alta demuestra que la prosa y el veredicto no van juntos. </w:t>
      </w:r>
      <w:r>
        <w:rPr>
          <w:rFonts w:ascii="Arial" w:cs="Arial" w:eastAsia="Arial" w:hAnsi="Arial"/>
          <w:b/>
          <w:bCs/>
          <w:sz w:val="22"/>
          <w:szCs w:val="22"/>
        </w:rPr>
        <w:t xml:space="preserve">No demuestra por qué mecanismo interno ocurre</w:t>
      </w:r>
      <w:r>
        <w:rPr>
          <w:rFonts w:ascii="Arial" w:cs="Arial" w:eastAsia="Arial" w:hAnsi="Arial"/>
          <w:sz w:val="22"/>
          <w:szCs w:val="22"/>
        </w:rPr>
        <w:t xml:space="preserve">, y no debe redactarse como si lo hiciera. El montaje experimental no da acceso al proceso de decisión del modelo, solo a lo que escribe y a lo que decide.</w:t>
      </w:r>
    </w:p>
    <w:p>
      <w:pPr>
        <w:spacing w:after="160" w:line="360" w:lineRule="auto"/>
        <w:ind w:firstLine="425"/>
        <w:jc w:val="both"/>
      </w:pPr>
      <w:r>
        <w:rPr>
          <w:rFonts w:ascii="Arial" w:cs="Arial" w:eastAsia="Arial" w:hAnsi="Arial"/>
          <w:sz w:val="22"/>
          <w:szCs w:val="22"/>
        </w:rPr>
        <w:t xml:space="preserve">Queda además fuera de la comparación el modelo de razonamiento evaluado en secciones anteriores, por los motivos que se detallan en 6.2.5: consume su presupuesto de generación antes de emitir la respuesta y solo una de ocho ejecuciones completó los doce veredictos.</w:t>
      </w:r>
    </w:p>
    <w:p>
      <w:pPr>
        <w:pStyle w:val="Heading3"/>
        <w:spacing w:after="200" w:before="360"/>
      </w:pPr>
      <w:r>
        <w:rPr>
          <w:rFonts w:ascii="Arial" w:cs="Arial" w:eastAsia="Arial" w:hAnsi="Arial"/>
          <w:b/>
          <w:bCs/>
          <w:color w:val="000000"/>
          <w:sz w:val="24"/>
          <w:szCs w:val="24"/>
        </w:rPr>
        <w:t xml:space="preserve">Una comparación que no se ha realizado</w:t>
      </w:r>
    </w:p>
    <w:p>
      <w:pPr>
        <w:spacing w:after="160" w:line="360" w:lineRule="auto"/>
        <w:ind w:firstLine="425"/>
        <w:jc w:val="both"/>
      </w:pPr>
      <w:r>
        <w:rPr>
          <w:rFonts w:ascii="Arial" w:cs="Arial" w:eastAsia="Arial" w:hAnsi="Arial"/>
          <w:sz w:val="22"/>
          <w:szCs w:val="22"/>
        </w:rPr>
        <w:t xml:space="preserve">Este trabajo no contrasta sus resultados contra modelos accesibles por interfaz remota. La omisión es deliberada y conviene declararla, porque un lector puede echarla en falta.</w:t>
      </w:r>
    </w:p>
    <w:p>
      <w:pPr>
        <w:spacing w:after="160" w:line="360" w:lineRule="auto"/>
        <w:ind w:firstLine="425"/>
        <w:jc w:val="both"/>
      </w:pPr>
      <w:r>
        <w:rPr>
          <w:rFonts w:ascii="Arial" w:cs="Arial" w:eastAsia="Arial" w:hAnsi="Arial"/>
          <w:sz w:val="22"/>
          <w:szCs w:val="22"/>
        </w:rPr>
        <w:t xml:space="preserve">La restricción de ejecución íntegramente local no es una limitación técnica que se haya sufrido, sino la premisa de partida: el escenario que el trabajo modela es el de una entidad que no puede enviar datos de transacciones a un tercero. Medir contra un modelo remoto habría producido una cifra que, por construcción, no sería utilizable en ese escenario.</w:t>
      </w:r>
    </w:p>
    <w:p>
      <w:pPr>
        <w:spacing w:after="160" w:line="360" w:lineRule="auto"/>
        <w:ind w:firstLine="425"/>
        <w:jc w:val="both"/>
      </w:pPr>
      <w:r>
        <w:rPr>
          <w:rFonts w:ascii="Arial" w:cs="Arial" w:eastAsia="Arial" w:hAnsi="Arial"/>
          <w:sz w:val="22"/>
          <w:szCs w:val="22"/>
        </w:rPr>
        <w:t xml:space="preserve">El objetivo específico 4 se resolvió por ello mediante descomposición por capas, que permite ejecutar un modelo de 72.000 millones de parámetros sin romper la premisa. La cifra obtenida, un coste 1.790 veces mayor sin ningún cambio en los veredictos, responde a la pregunta dentro del marco del trabajo.</w:t>
      </w:r>
    </w:p>
    <w:p>
      <w:pPr>
        <w:pStyle w:val="Heading2"/>
        <w:spacing w:after="200" w:before="360"/>
      </w:pPr>
      <w:r>
        <w:rPr>
          <w:rFonts w:ascii="Arial" w:cs="Arial" w:eastAsia="Arial" w:hAnsi="Arial"/>
          <w:b/>
          <w:bCs/>
          <w:color w:val="000000"/>
          <w:sz w:val="26"/>
          <w:szCs w:val="26"/>
        </w:rPr>
        <w:t xml:space="preserve">5.13 Extensión exploratoria: un dataset con variables de negocio</w:t>
      </w:r>
    </w:p>
    <w:p>
      <w:pPr>
        <w:spacing w:after="160" w:line="360" w:lineRule="auto"/>
        <w:ind w:firstLine="425"/>
        <w:jc w:val="both"/>
      </w:pPr>
      <w:r>
        <w:rPr>
          <w:rFonts w:ascii="Arial" w:cs="Arial" w:eastAsia="Arial" w:hAnsi="Arial"/>
          <w:sz w:val="22"/>
          <w:szCs w:val="22"/>
        </w:rPr>
        <w:t xml:space="preserve">La sección 5.1 midió el coste de la anonimización del conjunto ULB: retirar las dos únicas variables interpretables, importe y hora, apenas cambia el AUC-PR, de modo que lo único que la capa 2 puede explicar en términos que un humano reconozca es casi irrelevante para la decisión. Esta sección comprueba qué ocurre con un dataset donde eso no es cierto. No sustituye a los experimentos anteriores ni sigue su misma exigencia metodológica: es una exploración con un único modelo, sin búsqueda de hiperparámetros y sin réplicas, pensada para responder una pregunta concreta y no para sustituir las conclusiones del capítulo.</w:t>
      </w:r>
    </w:p>
    <w:p>
      <w:pPr>
        <w:pStyle w:val="Heading3"/>
        <w:spacing w:after="200" w:before="360"/>
      </w:pPr>
      <w:r>
        <w:rPr>
          <w:rFonts w:ascii="Arial" w:cs="Arial" w:eastAsia="Arial" w:hAnsi="Arial"/>
          <w:b/>
          <w:bCs/>
          <w:color w:val="000000"/>
          <w:sz w:val="24"/>
          <w:szCs w:val="24"/>
        </w:rPr>
        <w:t xml:space="preserve">El dataset</w:t>
      </w:r>
    </w:p>
    <w:p>
      <w:pPr>
        <w:spacing w:after="160" w:line="360" w:lineRule="auto"/>
        <w:ind w:firstLine="425"/>
        <w:jc w:val="both"/>
      </w:pPr>
      <w:r>
        <w:rPr>
          <w:rFonts w:ascii="Arial" w:cs="Arial" w:eastAsia="Arial" w:hAnsi="Arial"/>
          <w:sz w:val="22"/>
          <w:szCs w:val="22"/>
        </w:rPr>
        <w:t xml:space="preserve">Se generó con Sparkov, el mismo generador que produjo el conjunto "Credit Card Transactions Fraud Detection Dataset" de Kaggle. Se generó en lugar de descargarlo porque el generador no exige credenciales y permite fijar exactamente el periodo y el número de clientes, cosa que la versión de Kaggle no permite: 1.000 clientes simulados, un año completo (2024), semilla fija para que sea reproducible.</w:t>
      </w:r>
    </w:p>
    <w:p>
      <w:pPr>
        <w:spacing w:after="160" w:line="360" w:lineRule="auto"/>
        <w:ind w:firstLine="425"/>
        <w:jc w:val="both"/>
      </w:pPr>
      <w:r>
        <w:rPr>
          <w:rFonts w:ascii="Arial" w:cs="Arial" w:eastAsia="Arial" w:hAnsi="Arial"/>
          <w:b/>
          <w:bCs/>
          <w:sz w:val="22"/>
          <w:szCs w:val="22"/>
        </w:rPr>
        <w:t xml:space="preserve">Es un dataset simulado, no transacciones reales.</w:t>
      </w:r>
      <w:r>
        <w:rPr>
          <w:rFonts w:ascii="Arial" w:cs="Arial" w:eastAsia="Arial" w:hAnsi="Arial"/>
          <w:sz w:val="22"/>
          <w:szCs w:val="22"/>
        </w:rPr>
        <w:t xml:space="preserve"> Es la limitación que hay que declarar frente al conjunto principal del trabajo, que sí lo es, y el motivo por el que esta sección se trata como exploratoria y no como una réplica del experimento principal sobre otro dominio.</w:t>
      </w:r>
    </w:p>
    <w:p>
      <w:pPr>
        <w:spacing w:after="160" w:line="360" w:lineRule="auto"/>
        <w:ind w:firstLine="425"/>
        <w:jc w:val="both"/>
      </w:pPr>
      <w:r>
        <w:rPr>
          <w:rFonts w:ascii="Arial" w:cs="Arial" w:eastAsia="Arial" w:hAnsi="Arial"/>
          <w:sz w:val="22"/>
          <w:szCs w:val="22"/>
        </w:rPr>
        <w:t xml:space="preserve">A cambio, cada transacción trae comercio, categoría de comercio, coordenadas del domicilio y del comercio, población de la ciudad, profesión y fecha de nacimiento del titular. Se derivaron seis variables de negocio a partir de esos campos: importe, hora del día, día de la semana, edad del titular, distancia en kilómetros entre domicilio y comercio, y población de la ciudad, más la categoría de comercio codificada en catorce indicadores binarios.</w:t>
      </w:r>
    </w:p>
    <w:p>
      <w:pPr>
        <w:spacing w:after="160" w:line="360" w:lineRule="auto"/>
        <w:ind w:firstLine="425"/>
        <w:jc w:val="both"/>
      </w:pPr>
      <w:r>
        <w:rPr>
          <w:rFonts w:ascii="Arial" w:cs="Arial" w:eastAsia="Arial" w:hAnsi="Arial"/>
          <w:sz w:val="22"/>
          <w:szCs w:val="22"/>
        </w:rPr>
        <w:t xml:space="preserve">El periodo de un año, frente a las cuarenta y ocho horas del conjunto ULB, permite además una partición temporal con volumen real: entrenamiento con los primeros diez meses y prueba con los últimos dos, en lugar de las últimas horas de un periodo de dos días.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
            </w:r>
          </w:p>
        </w:tc>
        <w:tc>
          <w:tcPr>
            <w:tcW w:type="dxa" w:w="2250"/>
            <w:shd w:fill="D9D9D9" w:val="clear"/>
          </w:tcPr>
          <w:p>
            <w:pPr>
              <w:spacing w:after="0"/>
            </w:pPr>
            <w:r>
              <w:rPr>
                <w:rFonts w:ascii="Arial" w:cs="Arial" w:eastAsia="Arial" w:hAnsi="Arial"/>
                <w:b/>
                <w:bCs/>
                <w:sz w:val="20"/>
                <w:szCs w:val="20"/>
              </w:rPr>
              <w:t xml:space="preserve">Filas</w:t>
            </w:r>
          </w:p>
        </w:tc>
        <w:tc>
          <w:tcPr>
            <w:tcW w:type="dxa" w:w="2250"/>
            <w:shd w:fill="D9D9D9" w:val="clear"/>
          </w:tcPr>
          <w:p>
            <w:pPr>
              <w:spacing w:after="0"/>
            </w:pPr>
            <w:r>
              <w:rPr>
                <w:rFonts w:ascii="Arial" w:cs="Arial" w:eastAsia="Arial" w:hAnsi="Arial"/>
                <w:b/>
                <w:bCs/>
                <w:sz w:val="20"/>
                <w:szCs w:val="20"/>
              </w:rPr>
              <w:t xml:space="preserve">Fraude</w:t>
            </w:r>
          </w:p>
        </w:tc>
        <w:tc>
          <w:tcPr>
            <w:tcW w:type="dxa" w:w="2250"/>
            <w:shd w:fill="D9D9D9" w:val="clear"/>
          </w:tcPr>
          <w:p>
            <w:pPr>
              <w:spacing w:after="0"/>
            </w:pPr>
            <w:r>
              <w:rPr>
                <w:rFonts w:ascii="Arial" w:cs="Arial" w:eastAsia="Arial" w:hAnsi="Arial"/>
                <w:b/>
                <w:bCs/>
                <w:sz w:val="20"/>
                <w:szCs w:val="20"/>
              </w:rPr>
              <w:t xml:space="preserve">Prevalencia</w:t>
            </w:r>
          </w:p>
        </w:tc>
      </w:tr>
      <w:tr>
        <w:tc>
          <w:tcPr>
            <w:tcW w:type="dxa" w:w="2250"/>
          </w:tcPr>
          <w:p>
            <w:pPr>
              <w:spacing w:after="0"/>
            </w:pPr>
            <w:r>
              <w:rPr>
                <w:rFonts w:ascii="Arial" w:cs="Arial" w:eastAsia="Arial" w:hAnsi="Arial"/>
                <w:b w:val="false"/>
                <w:bCs w:val="false"/>
                <w:sz w:val="20"/>
                <w:szCs w:val="20"/>
              </w:rPr>
              <w:t xml:space="preserve">Entrenamiento</w:t>
            </w:r>
          </w:p>
        </w:tc>
        <w:tc>
          <w:tcPr>
            <w:tcW w:type="dxa" w:w="2250"/>
          </w:tcPr>
          <w:p>
            <w:pPr>
              <w:spacing w:after="0"/>
            </w:pPr>
            <w:r>
              <w:rPr>
                <w:rFonts w:ascii="Arial" w:cs="Arial" w:eastAsia="Arial" w:hAnsi="Arial"/>
                <w:b w:val="false"/>
                <w:bCs w:val="false"/>
                <w:sz w:val="20"/>
                <w:szCs w:val="20"/>
              </w:rPr>
              <w:t xml:space="preserve">653.869</w:t>
            </w:r>
          </w:p>
        </w:tc>
        <w:tc>
          <w:tcPr>
            <w:tcW w:type="dxa" w:w="2250"/>
          </w:tcPr>
          <w:p>
            <w:pPr>
              <w:spacing w:after="0"/>
            </w:pPr>
            <w:r>
              <w:rPr>
                <w:rFonts w:ascii="Arial" w:cs="Arial" w:eastAsia="Arial" w:hAnsi="Arial"/>
                <w:b w:val="false"/>
                <w:bCs w:val="false"/>
                <w:sz w:val="20"/>
                <w:szCs w:val="20"/>
              </w:rPr>
              <w:t xml:space="preserve">8.161</w:t>
            </w:r>
          </w:p>
        </w:tc>
        <w:tc>
          <w:tcPr>
            <w:tcW w:type="dxa" w:w="2250"/>
          </w:tcPr>
          <w:p>
            <w:pPr>
              <w:spacing w:after="0"/>
            </w:pPr>
            <w:r>
              <w:rPr>
                <w:rFonts w:ascii="Arial" w:cs="Arial" w:eastAsia="Arial" w:hAnsi="Arial"/>
                <w:b w:val="false"/>
                <w:bCs w:val="false"/>
                <w:sz w:val="20"/>
                <w:szCs w:val="20"/>
              </w:rPr>
              <w:t xml:space="preserve">1,248 %</w:t>
            </w:r>
          </w:p>
        </w:tc>
      </w:tr>
      <w:tr>
        <w:tc>
          <w:tcPr>
            <w:tcW w:type="dxa" w:w="2250"/>
          </w:tcPr>
          <w:p>
            <w:pPr>
              <w:spacing w:after="0"/>
            </w:pPr>
            <w:r>
              <w:rPr>
                <w:rFonts w:ascii="Arial" w:cs="Arial" w:eastAsia="Arial" w:hAnsi="Arial"/>
                <w:b w:val="false"/>
                <w:bCs w:val="false"/>
                <w:sz w:val="20"/>
                <w:szCs w:val="20"/>
              </w:rPr>
              <w:t xml:space="preserve">Prueba</w:t>
            </w:r>
          </w:p>
        </w:tc>
        <w:tc>
          <w:tcPr>
            <w:tcW w:type="dxa" w:w="2250"/>
          </w:tcPr>
          <w:p>
            <w:pPr>
              <w:spacing w:after="0"/>
            </w:pPr>
            <w:r>
              <w:rPr>
                <w:rFonts w:ascii="Arial" w:cs="Arial" w:eastAsia="Arial" w:hAnsi="Arial"/>
                <w:b w:val="false"/>
                <w:bCs w:val="false"/>
                <w:sz w:val="20"/>
                <w:szCs w:val="20"/>
              </w:rPr>
              <w:t xml:space="preserve">192.881</w:t>
            </w:r>
          </w:p>
        </w:tc>
        <w:tc>
          <w:tcPr>
            <w:tcW w:type="dxa" w:w="2250"/>
          </w:tcPr>
          <w:p>
            <w:pPr>
              <w:spacing w:after="0"/>
            </w:pPr>
            <w:r>
              <w:rPr>
                <w:rFonts w:ascii="Arial" w:cs="Arial" w:eastAsia="Arial" w:hAnsi="Arial"/>
                <w:b w:val="false"/>
                <w:bCs w:val="false"/>
                <w:sz w:val="20"/>
                <w:szCs w:val="20"/>
              </w:rPr>
              <w:t xml:space="preserve">1.321</w:t>
            </w:r>
          </w:p>
        </w:tc>
        <w:tc>
          <w:tcPr>
            <w:tcW w:type="dxa" w:w="2250"/>
          </w:tcPr>
          <w:p>
            <w:pPr>
              <w:spacing w:after="0"/>
            </w:pPr>
            <w:r>
              <w:rPr>
                <w:rFonts w:ascii="Arial" w:cs="Arial" w:eastAsia="Arial" w:hAnsi="Arial"/>
                <w:b w:val="false"/>
                <w:bCs w:val="false"/>
                <w:sz w:val="20"/>
                <w:szCs w:val="20"/>
              </w:rPr>
              <w:t xml:space="preserve">0,685 %</w:t>
            </w:r>
          </w:p>
        </w:tc>
      </w:tr>
    </w:tbl>
    <w:p>
      <w:pPr>
        <w:spacing w:after="160"/>
      </w:pPr>
    </w:p>
    <w:p>
      <w:pPr>
        <w:pStyle w:val="Heading3"/>
        <w:spacing w:after="200" w:before="360"/>
      </w:pPr>
      <w:r>
        <w:rPr>
          <w:rFonts w:ascii="Arial" w:cs="Arial" w:eastAsia="Arial" w:hAnsi="Arial"/>
          <w:b/>
          <w:bCs/>
          <w:color w:val="000000"/>
          <w:sz w:val="24"/>
          <w:szCs w:val="24"/>
        </w:rPr>
        <w:t xml:space="preserve">El detector</w:t>
      </w:r>
    </w:p>
    <w:p>
      <w:pPr>
        <w:spacing w:after="160" w:line="360" w:lineRule="auto"/>
        <w:ind w:firstLine="425"/>
        <w:jc w:val="both"/>
      </w:pPr>
      <w:r>
        <w:rPr>
          <w:rFonts w:ascii="Arial" w:cs="Arial" w:eastAsia="Arial" w:hAnsi="Arial"/>
          <w:sz w:val="22"/>
          <w:szCs w:val="22"/>
        </w:rPr>
        <w:t xml:space="preserve">Se entrenó únicamente XGBoost, con la misma ponderación por gradiente que el sistema principal, sin ninguna búsqueda de hiperparámetros.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ROC-AUC</w:t>
            </w:r>
          </w:p>
        </w:tc>
        <w:tc>
          <w:tcPr>
            <w:tcW w:type="dxa" w:w="1800"/>
            <w:shd w:fill="D9D9D9" w:val="clear"/>
          </w:tcPr>
          <w:p>
            <w:pPr>
              <w:spacing w:after="0"/>
            </w:pPr>
            <w:r>
              <w:rPr>
                <w:rFonts w:ascii="Arial" w:cs="Arial" w:eastAsia="Arial" w:hAnsi="Arial"/>
                <w:b/>
                <w:bCs/>
                <w:sz w:val="20"/>
                <w:szCs w:val="20"/>
              </w:rPr>
              <w:t xml:space="preserve">P@50</w:t>
            </w:r>
          </w:p>
        </w:tc>
        <w:tc>
          <w:tcPr>
            <w:tcW w:type="dxa" w:w="1800"/>
            <w:shd w:fill="D9D9D9" w:val="clear"/>
          </w:tcPr>
          <w:p>
            <w:pPr>
              <w:spacing w:after="0"/>
            </w:pPr>
            <w:r>
              <w:rPr>
                <w:rFonts w:ascii="Arial" w:cs="Arial" w:eastAsia="Arial" w:hAnsi="Arial"/>
                <w:b/>
                <w:bCs/>
                <w:sz w:val="20"/>
                <w:szCs w:val="20"/>
              </w:rPr>
              <w:t xml:space="preserve">P@100</w:t>
            </w:r>
          </w:p>
        </w:tc>
        <w:tc>
          <w:tcPr>
            <w:tcW w:type="dxa" w:w="1800"/>
            <w:shd w:fill="D9D9D9" w:val="clear"/>
          </w:tcPr>
          <w:p>
            <w:pPr>
              <w:spacing w:after="0"/>
            </w:pPr>
            <w:r>
              <w:rPr>
                <w:rFonts w:ascii="Arial" w:cs="Arial" w:eastAsia="Arial" w:hAnsi="Arial"/>
                <w:b/>
                <w:bCs/>
                <w:sz w:val="20"/>
                <w:szCs w:val="20"/>
              </w:rPr>
              <w:t xml:space="preserve">P@200</w:t>
            </w:r>
          </w:p>
        </w:tc>
      </w:tr>
      <w:tr>
        <w:tc>
          <w:tcPr>
            <w:tcW w:type="dxa" w:w="1800"/>
          </w:tcPr>
          <w:p>
            <w:pPr>
              <w:spacing w:after="0"/>
            </w:pPr>
            <w:r>
              <w:rPr>
                <w:rFonts w:ascii="Arial" w:cs="Arial" w:eastAsia="Arial" w:hAnsi="Arial"/>
                <w:b w:val="false"/>
                <w:bCs w:val="false"/>
                <w:sz w:val="20"/>
                <w:szCs w:val="20"/>
              </w:rPr>
              <w:t xml:space="preserve">0,078</w:t>
            </w:r>
          </w:p>
        </w:tc>
        <w:tc>
          <w:tcPr>
            <w:tcW w:type="dxa" w:w="1800"/>
          </w:tcPr>
          <w:p>
            <w:pPr>
              <w:spacing w:after="0"/>
            </w:pPr>
            <w:r>
              <w:rPr>
                <w:rFonts w:ascii="Arial" w:cs="Arial" w:eastAsia="Arial" w:hAnsi="Arial"/>
                <w:b w:val="false"/>
                <w:bCs w:val="false"/>
                <w:sz w:val="20"/>
                <w:szCs w:val="20"/>
              </w:rPr>
              <w:t xml:space="preserve">0,723</w:t>
            </w:r>
          </w:p>
        </w:tc>
        <w:tc>
          <w:tcPr>
            <w:tcW w:type="dxa" w:w="1800"/>
          </w:tcPr>
          <w:p>
            <w:pPr>
              <w:spacing w:after="0"/>
            </w:pPr>
            <w:r>
              <w:rPr>
                <w:rFonts w:ascii="Arial" w:cs="Arial" w:eastAsia="Arial" w:hAnsi="Arial"/>
                <w:b w:val="false"/>
                <w:bCs w:val="false"/>
                <w:sz w:val="20"/>
                <w:szCs w:val="20"/>
              </w:rPr>
              <w:t xml:space="preserve">0,420</w:t>
            </w:r>
          </w:p>
        </w:tc>
        <w:tc>
          <w:tcPr>
            <w:tcW w:type="dxa" w:w="1800"/>
          </w:tcPr>
          <w:p>
            <w:pPr>
              <w:spacing w:after="0"/>
            </w:pPr>
            <w:r>
              <w:rPr>
                <w:rFonts w:ascii="Arial" w:cs="Arial" w:eastAsia="Arial" w:hAnsi="Arial"/>
                <w:b w:val="false"/>
                <w:bCs w:val="false"/>
                <w:sz w:val="20"/>
                <w:szCs w:val="20"/>
              </w:rPr>
              <w:t xml:space="preserve">0,400</w:t>
            </w:r>
          </w:p>
        </w:tc>
        <w:tc>
          <w:tcPr>
            <w:tcW w:type="dxa" w:w="1800"/>
          </w:tcPr>
          <w:p>
            <w:pPr>
              <w:spacing w:after="0"/>
            </w:pPr>
            <w:r>
              <w:rPr>
                <w:rFonts w:ascii="Arial" w:cs="Arial" w:eastAsia="Arial" w:hAnsi="Arial"/>
                <w:b w:val="false"/>
                <w:bCs w:val="false"/>
                <w:sz w:val="20"/>
                <w:szCs w:val="20"/>
              </w:rPr>
              <w:t xml:space="preserve">0,345</w:t>
            </w:r>
          </w:p>
        </w:tc>
      </w:tr>
    </w:tbl>
    <w:p>
      <w:pPr>
        <w:spacing w:after="160"/>
      </w:pPr>
    </w:p>
    <w:p>
      <w:pPr>
        <w:spacing w:after="160" w:line="360" w:lineRule="auto"/>
        <w:ind w:firstLine="425"/>
        <w:jc w:val="both"/>
      </w:pPr>
      <w:r>
        <w:rPr>
          <w:rFonts w:ascii="Arial" w:cs="Arial" w:eastAsia="Arial" w:hAnsi="Arial"/>
          <w:sz w:val="22"/>
          <w:szCs w:val="22"/>
        </w:rPr>
        <w:t xml:space="preserve">Las cifras no son comparables en crudo con las del conjunto ULB, y no deben leerse como que este problema sea inherentemente más difícil: el detector ULB pasó por una búsqueda de hiperparámetros completa (fase 7) y este no ha pasado por ninguna. Lo que sí es legítimo leer es la parte alta del ranking, que es la que opera un equipo real: entre los cincuenta casos de mayor puntuación, un 42 % son fraude auténtico, frente a una prevalencia del 0,685 % en la prueba. Es una señal real, sesenta y una veces por encima del azar, aunque muy por debajo del 0,98 del sistema principal en el mismo punto de operación.</w:t>
      </w:r>
    </w:p>
    <w:p>
      <w:pPr>
        <w:spacing w:after="160" w:line="360" w:lineRule="auto"/>
        <w:ind w:firstLine="425"/>
        <w:jc w:val="both"/>
      </w:pPr>
      <w:r>
        <w:rPr>
          <w:rFonts w:ascii="Arial" w:cs="Arial" w:eastAsia="Arial" w:hAnsi="Arial"/>
          <w:sz w:val="22"/>
          <w:szCs w:val="22"/>
        </w:rPr>
        <w:t xml:space="preserve">Conviene precisar que las métricas con umbral fijo en 0,5 —una precisión de 0,009 pese a un recall de 0,948— no son informativas aquí: la ponderación de la clase minoritaria empuja la mayoría de las probabilidades hacia arriba, igual que ocurre en el sistema principal, donde por eso el punto de operación se fija por P@N y no por un umbral de probabilidad fijo (4.5 y 5.2).</w:t>
      </w:r>
    </w:p>
    <w:p>
      <w:pPr>
        <w:pStyle w:val="Heading3"/>
        <w:spacing w:after="200" w:before="360"/>
      </w:pPr>
      <w:r>
        <w:rPr>
          <w:rFonts w:ascii="Arial" w:cs="Arial" w:eastAsia="Arial" w:hAnsi="Arial"/>
          <w:b/>
          <w:bCs/>
          <w:color w:val="000000"/>
          <w:sz w:val="24"/>
          <w:szCs w:val="24"/>
        </w:rPr>
        <w:t xml:space="preserve">Lo que cambia: las contribuciones son de negocio</w:t>
      </w:r>
    </w:p>
    <w:p>
      <w:pPr>
        <w:spacing w:after="160" w:line="360" w:lineRule="auto"/>
        <w:ind w:firstLine="425"/>
        <w:jc w:val="both"/>
      </w:pPr>
      <w:r>
        <w:rPr>
          <w:rFonts w:ascii="Arial" w:cs="Arial" w:eastAsia="Arial" w:hAnsi="Arial"/>
          <w:sz w:val="22"/>
          <w:szCs w:val="22"/>
        </w:rPr>
        <w:t xml:space="preserve">Es el resultado que motiva la sección. Las contribuciones de Shapley sobre los casos de fraude mejor puntuados citan variables que un analista reconoce sin traducción. Un ejemplo, el comercio "Kozey-Kuhlman", categoría cuidado personal, 744,54 USD, a 109,7 km del domicilio del titular, probabilidad 1,0000: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Variable</w:t>
            </w:r>
          </w:p>
        </w:tc>
        <w:tc>
          <w:tcPr>
            <w:tcW w:type="dxa" w:w="4500"/>
            <w:shd w:fill="D9D9D9" w:val="clear"/>
          </w:tcPr>
          <w:p>
            <w:pPr>
              <w:spacing w:after="0"/>
            </w:pPr>
            <w:r>
              <w:rPr>
                <w:rFonts w:ascii="Arial" w:cs="Arial" w:eastAsia="Arial" w:hAnsi="Arial"/>
                <w:b/>
                <w:bCs/>
                <w:sz w:val="20"/>
                <w:szCs w:val="20"/>
              </w:rPr>
              <w:t xml:space="preserve">Aporte</w:t>
            </w:r>
          </w:p>
        </w:tc>
      </w:tr>
      <w:tr>
        <w:tc>
          <w:tcPr>
            <w:tcW w:type="dxa" w:w="4500"/>
          </w:tcPr>
          <w:p>
            <w:pPr>
              <w:spacing w:after="0"/>
            </w:pPr>
            <w:r>
              <w:rPr>
                <w:rFonts w:ascii="Arial" w:cs="Arial" w:eastAsia="Arial" w:hAnsi="Arial"/>
                <w:b w:val="false"/>
                <w:bCs w:val="false"/>
                <w:sz w:val="20"/>
                <w:szCs w:val="20"/>
              </w:rPr>
              <w:t xml:space="preserve">categoria_personal_care</w:t>
            </w:r>
          </w:p>
        </w:tc>
        <w:tc>
          <w:tcPr>
            <w:tcW w:type="dxa" w:w="4500"/>
          </w:tcPr>
          <w:p>
            <w:pPr>
              <w:spacing w:after="0"/>
            </w:pPr>
            <w:r>
              <w:rPr>
                <w:rFonts w:ascii="Arial" w:cs="Arial" w:eastAsia="Arial" w:hAnsi="Arial"/>
                <w:b w:val="false"/>
                <w:bCs w:val="false"/>
                <w:sz w:val="20"/>
                <w:szCs w:val="20"/>
              </w:rPr>
              <w:t xml:space="preserve">+5,109</w:t>
            </w:r>
          </w:p>
        </w:tc>
      </w:tr>
      <w:tr>
        <w:tc>
          <w:tcPr>
            <w:tcW w:type="dxa" w:w="4500"/>
          </w:tcPr>
          <w:p>
            <w:pPr>
              <w:spacing w:after="0"/>
            </w:pPr>
            <w:r>
              <w:rPr>
                <w:rFonts w:ascii="Arial" w:cs="Arial" w:eastAsia="Arial" w:hAnsi="Arial"/>
                <w:b w:val="false"/>
                <w:bCs w:val="false"/>
                <w:sz w:val="20"/>
                <w:szCs w:val="20"/>
              </w:rPr>
              <w:t xml:space="preserve">hora</w:t>
            </w:r>
          </w:p>
        </w:tc>
        <w:tc>
          <w:tcPr>
            <w:tcW w:type="dxa" w:w="4500"/>
          </w:tcPr>
          <w:p>
            <w:pPr>
              <w:spacing w:after="0"/>
            </w:pPr>
            <w:r>
              <w:rPr>
                <w:rFonts w:ascii="Arial" w:cs="Arial" w:eastAsia="Arial" w:hAnsi="Arial"/>
                <w:b w:val="false"/>
                <w:bCs w:val="false"/>
                <w:sz w:val="20"/>
                <w:szCs w:val="20"/>
              </w:rPr>
              <w:t xml:space="preserve">+3,606</w:t>
            </w:r>
          </w:p>
        </w:tc>
      </w:tr>
      <w:tr>
        <w:tc>
          <w:tcPr>
            <w:tcW w:type="dxa" w:w="4500"/>
          </w:tcPr>
          <w:p>
            <w:pPr>
              <w:spacing w:after="0"/>
            </w:pPr>
            <w:r>
              <w:rPr>
                <w:rFonts w:ascii="Arial" w:cs="Arial" w:eastAsia="Arial" w:hAnsi="Arial"/>
                <w:b w:val="false"/>
                <w:bCs w:val="false"/>
                <w:sz w:val="20"/>
                <w:szCs w:val="20"/>
              </w:rPr>
              <w:t xml:space="preserve">importe</w:t>
            </w:r>
          </w:p>
        </w:tc>
        <w:tc>
          <w:tcPr>
            <w:tcW w:type="dxa" w:w="4500"/>
          </w:tcPr>
          <w:p>
            <w:pPr>
              <w:spacing w:after="0"/>
            </w:pPr>
            <w:r>
              <w:rPr>
                <w:rFonts w:ascii="Arial" w:cs="Arial" w:eastAsia="Arial" w:hAnsi="Arial"/>
                <w:b w:val="false"/>
                <w:bCs w:val="false"/>
                <w:sz w:val="20"/>
                <w:szCs w:val="20"/>
              </w:rPr>
              <w:t xml:space="preserve">+3,285</w:t>
            </w:r>
          </w:p>
        </w:tc>
      </w:tr>
      <w:tr>
        <w:tc>
          <w:tcPr>
            <w:tcW w:type="dxa" w:w="4500"/>
          </w:tcPr>
          <w:p>
            <w:pPr>
              <w:spacing w:after="0"/>
            </w:pPr>
            <w:r>
              <w:rPr>
                <w:rFonts w:ascii="Arial" w:cs="Arial" w:eastAsia="Arial" w:hAnsi="Arial"/>
                <w:b w:val="false"/>
                <w:bCs w:val="false"/>
                <w:sz w:val="20"/>
                <w:szCs w:val="20"/>
              </w:rPr>
              <w:t xml:space="preserve">edad</w:t>
            </w:r>
          </w:p>
        </w:tc>
        <w:tc>
          <w:tcPr>
            <w:tcW w:type="dxa" w:w="4500"/>
          </w:tcPr>
          <w:p>
            <w:pPr>
              <w:spacing w:after="0"/>
            </w:pPr>
            <w:r>
              <w:rPr>
                <w:rFonts w:ascii="Arial" w:cs="Arial" w:eastAsia="Arial" w:hAnsi="Arial"/>
                <w:b w:val="false"/>
                <w:bCs w:val="false"/>
                <w:sz w:val="20"/>
                <w:szCs w:val="20"/>
              </w:rPr>
              <w:t xml:space="preserve">+1,247</w:t>
            </w:r>
          </w:p>
        </w:tc>
      </w:tr>
      <w:tr>
        <w:tc>
          <w:tcPr>
            <w:tcW w:type="dxa" w:w="4500"/>
          </w:tcPr>
          <w:p>
            <w:pPr>
              <w:spacing w:after="0"/>
            </w:pPr>
            <w:r>
              <w:rPr>
                <w:rFonts w:ascii="Arial" w:cs="Arial" w:eastAsia="Arial" w:hAnsi="Arial"/>
                <w:b w:val="false"/>
                <w:bCs w:val="false"/>
                <w:sz w:val="20"/>
                <w:szCs w:val="20"/>
              </w:rPr>
              <w:t xml:space="preserve">categoria_home</w:t>
            </w:r>
          </w:p>
        </w:tc>
        <w:tc>
          <w:tcPr>
            <w:tcW w:type="dxa" w:w="4500"/>
          </w:tcPr>
          <w:p>
            <w:pPr>
              <w:spacing w:after="0"/>
            </w:pPr>
            <w:r>
              <w:rPr>
                <w:rFonts w:ascii="Arial" w:cs="Arial" w:eastAsia="Arial" w:hAnsi="Arial"/>
                <w:b w:val="false"/>
                <w:bCs w:val="false"/>
                <w:sz w:val="20"/>
                <w:szCs w:val="20"/>
              </w:rPr>
              <w:t xml:space="preserve">+0,365</w:t>
            </w:r>
          </w:p>
        </w:tc>
      </w:tr>
      <w:tr>
        <w:tc>
          <w:tcPr>
            <w:tcW w:type="dxa" w:w="4500"/>
          </w:tcPr>
          <w:p>
            <w:pPr>
              <w:spacing w:after="0"/>
            </w:pPr>
            <w:r>
              <w:rPr>
                <w:rFonts w:ascii="Arial" w:cs="Arial" w:eastAsia="Arial" w:hAnsi="Arial"/>
                <w:b w:val="false"/>
                <w:bCs w:val="false"/>
                <w:sz w:val="20"/>
                <w:szCs w:val="20"/>
              </w:rPr>
              <w:t xml:space="preserve">dia_semana</w:t>
            </w:r>
          </w:p>
        </w:tc>
        <w:tc>
          <w:tcPr>
            <w:tcW w:type="dxa" w:w="4500"/>
          </w:tcPr>
          <w:p>
            <w:pPr>
              <w:spacing w:after="0"/>
            </w:pPr>
            <w:r>
              <w:rPr>
                <w:rFonts w:ascii="Arial" w:cs="Arial" w:eastAsia="Arial" w:hAnsi="Arial"/>
                <w:b w:val="false"/>
                <w:bCs w:val="false"/>
                <w:sz w:val="20"/>
                <w:szCs w:val="20"/>
              </w:rPr>
              <w:t xml:space="preserve">+0,282</w:t>
            </w:r>
          </w:p>
        </w:tc>
      </w:tr>
    </w:tbl>
    <w:p>
      <w:pPr>
        <w:spacing w:after="160"/>
      </w:pPr>
    </w:p>
    <w:p>
      <w:pPr>
        <w:spacing w:after="160" w:line="360" w:lineRule="auto"/>
        <w:ind w:firstLine="425"/>
        <w:jc w:val="both"/>
      </w:pPr>
      <w:r>
        <w:rPr>
          <w:rFonts w:ascii="Arial" w:cs="Arial" w:eastAsia="Arial" w:hAnsi="Arial"/>
          <w:sz w:val="22"/>
          <w:szCs w:val="22"/>
        </w:rPr>
        <w:t xml:space="preserve">Frente al expediente del sistema principal, donde la variable de mayor aporte es una componente anonimizada como V14, aquí la explicación es directamente "la categoría de comercio, la hora del día y el importe son atípicos para este titular". Es exactamente la explicación que 4.2.1 declaraba imposible sobre el conjunto ULB.</w:t>
      </w:r>
    </w:p>
    <w:p>
      <w:pPr>
        <w:pStyle w:val="Heading3"/>
        <w:spacing w:after="200" w:before="360"/>
      </w:pPr>
      <w:r>
        <w:rPr>
          <w:rFonts w:ascii="Arial" w:cs="Arial" w:eastAsia="Arial" w:hAnsi="Arial"/>
          <w:b/>
          <w:bCs/>
          <w:color w:val="000000"/>
          <w:sz w:val="24"/>
          <w:szCs w:val="24"/>
        </w:rPr>
        <w:t xml:space="preserve">Prueba con el Investigador</w:t>
      </w:r>
    </w:p>
    <w:p>
      <w:pPr>
        <w:spacing w:after="160" w:line="360" w:lineRule="auto"/>
      </w:pPr>
      <w:r>
        <w:rPr>
          <w:rFonts w:ascii="Arial" w:cs="Arial" w:eastAsia="Arial" w:hAnsi="Arial"/>
          <w:i/>
          <w:iCs/>
          <w:color w:val="808080"/>
          <w:sz w:val="22"/>
          <w:szCs w:val="22"/>
        </w:rPr>
        <w:t xml:space="preserve">[PENDIENTE] Ejecución de scripts/sparkov/investigar_caso.py sobre los cinco casos de fraude de mayor puntuación, con el mismo backend Ollama que el resto del trabajo. Pendiente de lanzarse porque requiere la GPU local, ocupada en el momento de escribir esto con el ajuste QLoRA del capítulo 6.4. La pregunta que responde: con variables de negocio disponibles, ¿el párrafo del Investigador las usa de verdad, o sigue limitándose al importe como en el caso 55 de 5.11? Al completarse, esta sección debe sustituirse por los veredictos obtenidos y los fragmentos de prosa más informativos.</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Un solo modelo, sin hiperparámetros ajustados, sobre datos simulados y con una sola semilla de generación. No permite ninguna de las afirmaciones de significación estadística del resto del capítulo. Lo que sí permite, y es lo que se buscaba, es comprobar que la limitación de 4.2.1 —las explicaciones no pueden ser de negocio porque el dato no lo es— es del dataset y no del sistema: con otro dataset, las mismas herramientas producen expedientes legibles por un humano sin cambiar una sola línea de la capa 2.</w:t>
      </w:r>
    </w:p>
    <w:p>
      <w:pPr>
        <w:pStyle w:val="Heading2"/>
        <w:spacing w:after="200" w:before="360"/>
      </w:pPr>
      <w:r>
        <w:rPr>
          <w:rFonts w:ascii="Arial" w:cs="Arial" w:eastAsia="Arial" w:hAnsi="Arial"/>
          <w:b/>
          <w:bCs/>
          <w:color w:val="000000"/>
          <w:sz w:val="26"/>
          <w:szCs w:val="26"/>
        </w:rPr>
        <w:t xml:space="preserve">5.14 Ajuste fino QLoRA: ¿cambia por los pesos lo que no cambió por el enunciado?</w:t>
      </w:r>
    </w:p>
    <w:p>
      <w:pPr>
        <w:spacing w:after="160" w:line="360" w:lineRule="auto"/>
        <w:ind w:firstLine="425"/>
        <w:jc w:val="both"/>
      </w:pPr>
      <w:r>
        <w:rPr>
          <w:rFonts w:ascii="Arial" w:cs="Arial" w:eastAsia="Arial" w:hAnsi="Arial"/>
          <w:sz w:val="22"/>
          <w:szCs w:val="22"/>
        </w:rPr>
        <w:t xml:space="preserve">La sección 5.12 mostró que corregir en el enunciado la premisa sobre el importe bajo no cambia la decisión, solo la prosa. Queda una vía que 5.12 no podía probar: si esa misma corrección, en lugar de pedirse en el enunciado en cada llamada, se instala en los pesos del modelo mediante un ajuste fino, ¿deja de ser un consejo que el modelo puede ignorar y pasa a ser una disposición que aplica?</w:t>
      </w:r>
    </w:p>
    <w:p>
      <w:pPr>
        <w:pStyle w:val="Heading3"/>
        <w:spacing w:after="200" w:before="360"/>
      </w:pPr>
      <w:r>
        <w:rPr>
          <w:rFonts w:ascii="Arial" w:cs="Arial" w:eastAsia="Arial" w:hAnsi="Arial"/>
          <w:b/>
          <w:bCs/>
          <w:color w:val="000000"/>
          <w:sz w:val="24"/>
          <w:szCs w:val="24"/>
        </w:rPr>
        <w:t xml:space="preserve">Diseño</w:t>
      </w:r>
    </w:p>
    <w:p>
      <w:pPr>
        <w:spacing w:after="160" w:line="360" w:lineRule="auto"/>
        <w:ind w:firstLine="425"/>
        <w:jc w:val="both"/>
      </w:pPr>
      <w:r>
        <w:rPr>
          <w:rFonts w:ascii="Arial" w:cs="Arial" w:eastAsia="Arial" w:hAnsi="Arial"/>
          <w:sz w:val="22"/>
          <w:szCs w:val="22"/>
        </w:rPr>
        <w:t xml:space="preserve">Se entrenó un adaptador LoRA de rango 16 sobre Qwen2.5-14B-Instruct en 4 bits, con 540 ejemplos construidos exclusivamente con transacciones anteriores al corte de la partición temporal —una aserción explícita comprueba en cada ejemplo que su instante es anterior al límite de entrenamiento, para que ningún caso de la evaluación pueda haberse visto durante el ajuste—. El conjunto equilibra fraude y falso positivo y sobremuestrea el fraude de importe bajo dentro de su propia clase, precisamente el patrón que el modelo no reconocía. Las respuestas objetivo se generaron por plantilla a partir de las contribuciones reales del detector, no se redactaron a mano.</w:t>
      </w:r>
    </w:p>
    <w:p>
      <w:pPr>
        <w:spacing w:after="160" w:line="360" w:lineRule="auto"/>
        <w:ind w:firstLine="425"/>
        <w:jc w:val="both"/>
      </w:pPr>
      <w:r>
        <w:rPr>
          <w:rFonts w:ascii="Arial" w:cs="Arial" w:eastAsia="Arial" w:hAnsi="Arial"/>
          <w:sz w:val="22"/>
          <w:szCs w:val="22"/>
        </w:rPr>
        <w:t xml:space="preserve">Se comparan tres condiciones sobre los mismos doce casos de cola de 5.11 y 5.12, con el enunciado exacto del arnés: el modelo base, el modelo base con la corrección en el enunciado, y el modelo con el adaptador y sin corrección en el enunciado. El entrenamiento tardó 29,6 horas —muy por encima de lo esperado, por un cuello de botella de memoria compartida en una GPU de 16 GB compartida con el resto del sistema operativo— con una pérdida final de 0,086.</w:t>
      </w:r>
    </w:p>
    <w:p>
      <w:pPr>
        <w:pStyle w:val="Heading3"/>
        <w:spacing w:after="200" w:before="360"/>
      </w:pPr>
      <w:r>
        <w:rPr>
          <w:rFonts w:ascii="Arial" w:cs="Arial" w:eastAsia="Arial" w:hAnsi="Arial"/>
          <w:b/>
          <w:bCs/>
          <w:color w:val="000000"/>
          <w:sz w:val="24"/>
          <w:szCs w:val="24"/>
        </w:rPr>
        <w:t xml:space="preserve">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Condición</w:t>
            </w:r>
          </w:p>
        </w:tc>
        <w:tc>
          <w:tcPr>
            <w:tcW w:type="dxa" w:w="2250"/>
            <w:shd w:fill="D9D9D9" w:val="clear"/>
          </w:tcPr>
          <w:p>
            <w:pPr>
              <w:spacing w:after="0"/>
            </w:pPr>
            <w:r>
              <w:rPr>
                <w:rFonts w:ascii="Arial" w:cs="Arial" w:eastAsia="Arial" w:hAnsi="Arial"/>
                <w:b/>
                <w:bCs/>
                <w:sz w:val="20"/>
                <w:szCs w:val="20"/>
              </w:rPr>
              <w:t xml:space="preserve">Confirma</w:t>
            </w:r>
          </w:p>
        </w:tc>
        <w:tc>
          <w:tcPr>
            <w:tcW w:type="dxa" w:w="2250"/>
            <w:shd w:fill="D9D9D9" w:val="clear"/>
          </w:tcPr>
          <w:p>
            <w:pPr>
              <w:spacing w:after="0"/>
            </w:pPr>
            <w:r>
              <w:rPr>
                <w:rFonts w:ascii="Arial" w:cs="Arial" w:eastAsia="Arial" w:hAnsi="Arial"/>
                <w:b/>
                <w:bCs/>
                <w:sz w:val="20"/>
                <w:szCs w:val="20"/>
              </w:rPr>
              <w:t xml:space="preserve">Fraude destruido</w:t>
            </w:r>
          </w:p>
        </w:tc>
        <w:tc>
          <w:tcPr>
            <w:tcW w:type="dxa" w:w="2250"/>
            <w:shd w:fill="D9D9D9" w:val="clear"/>
          </w:tcPr>
          <w:p>
            <w:pPr>
              <w:spacing w:after="0"/>
            </w:pPr>
            <w:r>
              <w:rPr>
                <w:rFonts w:ascii="Arial" w:cs="Arial" w:eastAsia="Arial" w:hAnsi="Arial"/>
                <w:b/>
                <w:bCs/>
                <w:sz w:val="20"/>
                <w:szCs w:val="20"/>
              </w:rPr>
              <w:t xml:space="preserve">Casos confirmados</w:t>
            </w:r>
          </w:p>
        </w:tc>
      </w:tr>
      <w:tr>
        <w:tc>
          <w:tcPr>
            <w:tcW w:type="dxa" w:w="2250"/>
          </w:tcPr>
          <w:p>
            <w:pPr>
              <w:spacing w:after="0"/>
            </w:pPr>
            <w:r>
              <w:rPr>
                <w:rFonts w:ascii="Arial" w:cs="Arial" w:eastAsia="Arial" w:hAnsi="Arial"/>
                <w:b w:val="false"/>
                <w:bCs w:val="false"/>
                <w:sz w:val="20"/>
                <w:szCs w:val="20"/>
              </w:rPr>
              <w:t xml:space="preserve">base</w:t>
            </w:r>
          </w:p>
        </w:tc>
        <w:tc>
          <w:tcPr>
            <w:tcW w:type="dxa" w:w="2250"/>
          </w:tcPr>
          <w:p>
            <w:pPr>
              <w:spacing w:after="0"/>
            </w:pPr>
            <w:r>
              <w:rPr>
                <w:rFonts w:ascii="Arial" w:cs="Arial" w:eastAsia="Arial" w:hAnsi="Arial"/>
                <w:b w:val="false"/>
                <w:bCs w:val="false"/>
                <w:sz w:val="20"/>
                <w:szCs w:val="20"/>
              </w:rPr>
              <w:t xml:space="preserve">0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ninguno</w:t>
            </w:r>
          </w:p>
        </w:tc>
      </w:tr>
      <w:tr>
        <w:tc>
          <w:tcPr>
            <w:tcW w:type="dxa" w:w="2250"/>
          </w:tcPr>
          <w:p>
            <w:pPr>
              <w:spacing w:after="0"/>
            </w:pPr>
            <w:r>
              <w:rPr>
                <w:rFonts w:ascii="Arial" w:cs="Arial" w:eastAsia="Arial" w:hAnsi="Arial"/>
                <w:b w:val="false"/>
                <w:bCs w:val="false"/>
                <w:sz w:val="20"/>
                <w:szCs w:val="20"/>
              </w:rPr>
              <w:t xml:space="preserve">base + dominio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r>
        <w:tc>
          <w:tcPr>
            <w:tcW w:type="dxa" w:w="2250"/>
          </w:tcPr>
          <w:p>
            <w:pPr>
              <w:spacing w:after="0"/>
            </w:pPr>
            <w:r>
              <w:rPr>
                <w:rFonts w:ascii="Arial" w:cs="Arial" w:eastAsia="Arial" w:hAnsi="Arial"/>
                <w:b w:val="false"/>
                <w:bCs w:val="false"/>
                <w:sz w:val="20"/>
                <w:szCs w:val="20"/>
              </w:rPr>
              <w:t xml:space="preserve">adaptado</w:t>
            </w:r>
          </w:p>
        </w:tc>
        <w:tc>
          <w:tcPr>
            <w:tcW w:type="dxa" w:w="2250"/>
          </w:tcPr>
          <w:p>
            <w:pPr>
              <w:spacing w:after="0"/>
            </w:pPr>
            <w:r>
              <w:rPr>
                <w:rFonts w:ascii="Arial" w:cs="Arial" w:eastAsia="Arial" w:hAnsi="Arial"/>
                <w:b w:val="false"/>
                <w:bCs w:val="false"/>
                <w:sz w:val="20"/>
                <w:szCs w:val="20"/>
              </w:rPr>
              <w:t xml:space="preserve">1 de 12</w:t>
            </w:r>
          </w:p>
        </w:tc>
        <w:tc>
          <w:tcPr>
            <w:tcW w:type="dxa" w:w="2250"/>
          </w:tcPr>
          <w:p>
            <w:pPr>
              <w:spacing w:after="0"/>
            </w:pPr>
            <w:r>
              <w:rPr>
                <w:rFonts w:ascii="Arial" w:cs="Arial" w:eastAsia="Arial" w:hAnsi="Arial"/>
                <w:b w:val="false"/>
                <w:bCs w:val="false"/>
                <w:sz w:val="20"/>
                <w:szCs w:val="20"/>
              </w:rPr>
              <w:t xml:space="preserve">2 (50 y 55)</w:t>
            </w:r>
          </w:p>
        </w:tc>
        <w:tc>
          <w:tcPr>
            <w:tcW w:type="dxa" w:w="2250"/>
          </w:tcPr>
          <w:p>
            <w:pPr>
              <w:spacing w:after="0"/>
            </w:pPr>
            <w:r>
              <w:rPr>
                <w:rFonts w:ascii="Arial" w:cs="Arial" w:eastAsia="Arial" w:hAnsi="Arial"/>
                <w:b w:val="false"/>
                <w:bCs w:val="false"/>
                <w:sz w:val="20"/>
                <w:szCs w:val="20"/>
              </w:rPr>
              <w:t xml:space="preserve">44</w:t>
            </w:r>
          </w:p>
        </w:tc>
      </w:tr>
    </w:tbl>
    <w:p>
      <w:pPr>
        <w:spacing w:after="160"/>
      </w:pPr>
    </w:p>
    <w:p>
      <w:pPr>
        <w:spacing w:after="160" w:line="360" w:lineRule="auto"/>
        <w:ind w:firstLine="425"/>
        <w:jc w:val="both"/>
      </w:pPr>
      <w:r>
        <w:rPr>
          <w:rFonts w:ascii="Arial" w:cs="Arial" w:eastAsia="Arial" w:hAnsi="Arial"/>
          <w:b/>
          <w:bCs/>
          <w:sz w:val="22"/>
          <w:szCs w:val="22"/>
        </w:rPr>
        <w:t xml:space="preserve">Los veredictos de "adaptado" son idénticos a los de "base + dominio", caso por caso, en los doce.</w:t>
      </w:r>
      <w:r>
        <w:rPr>
          <w:rFonts w:ascii="Arial" w:cs="Arial" w:eastAsia="Arial" w:hAnsi="Arial"/>
          <w:sz w:val="22"/>
          <w:szCs w:val="22"/>
        </w:rPr>
        <w:t xml:space="preserve"> El adaptador no salva los fraudes 50 y 55, que siguen descartados, y confirma el mismo caso de control, el 44, que no es fraude. Instalar la corrección en los pesos no logró lo que instalarla en el enunciado tampoco logró.</w:t>
      </w:r>
    </w:p>
    <w:p>
      <w:pPr>
        <w:spacing w:after="160" w:line="360" w:lineRule="auto"/>
        <w:ind w:firstLine="425"/>
        <w:jc w:val="both"/>
      </w:pPr>
      <w:r>
        <w:rPr>
          <w:rFonts w:ascii="Arial" w:cs="Arial" w:eastAsia="Arial" w:hAnsi="Arial"/>
          <w:sz w:val="22"/>
          <w:szCs w:val="22"/>
        </w:rPr>
        <w:t xml:space="preserve">Lo que sí cambia por completo es la prosa. Frente al párrafo largo y con matices de las otras dos condiciones, el modelo adaptado responde con una estructura fija y telegráfica: cita la probabilidad exacta del expediente, dos variables a favor de la sospecha y dos en contra con sus valores, y cierra con una frase de conclusión. Sobre el caso 55 escribe: "el detector eleva el CASO 55 con probabilidad 0,0673 y un importe de 2,22 EUR. Empujan hacia fraude V14 (+3,004) y V4 (+2,180). En sentido contrario, V1 (-2,603) y V7 (-1,660). El conjunto de aportes no sostiene la sospecha: el patrón es compatible con una operación legítima."</w:t>
      </w:r>
    </w:p>
    <w:p>
      <w:pPr>
        <w:spacing w:after="160" w:line="360" w:lineRule="auto"/>
        <w:ind w:firstLine="425"/>
        <w:jc w:val="both"/>
      </w:pPr>
      <w:r>
        <w:rPr>
          <w:rFonts w:ascii="Arial" w:cs="Arial" w:eastAsia="Arial" w:hAnsi="Arial"/>
          <w:sz w:val="22"/>
          <w:szCs w:val="22"/>
        </w:rPr>
        <w:t xml:space="preserve">Y sobre el caso 44, el único que confirma, escribe: "el importe reducido no es un atenuante: el cargo mínimo de prueba es un patrón habitual de fraude, y las contribuciones dominantes lo respaldan."</w:t>
      </w:r>
    </w:p>
    <w:p>
      <w:pPr>
        <w:spacing w:after="160" w:line="360" w:lineRule="auto"/>
        <w:ind w:firstLine="425"/>
        <w:jc w:val="both"/>
      </w:pPr>
      <w:r>
        <w:rPr>
          <w:rFonts w:ascii="Arial" w:cs="Arial" w:eastAsia="Arial" w:hAnsi="Arial"/>
          <w:sz w:val="22"/>
          <w:szCs w:val="22"/>
        </w:rPr>
        <w:t xml:space="preserve">La cifra que cita —0,0673 en el caso 55, 0,1286 en el 50, 0,6081 en el 44— es la probabilidad que el propio expediente le entrega, y coincide en todos los casos con el sentido del veredicto: probabilidad baja, descarta; probabilidad más alta, confirma. Es la misma dependencia de la puntuación del detector que 5.7 y 5.8 documentaron sin ajuste fino de por medio: el modelo no aprendió a razonar distinto sobre el importe, aprendió una plantilla que resume fielmente las contribuciones y decide según la puntuación que ya traía el expediente. El entrenamiento con respuestas objetivo generadas por plantilla es la explicación más probable de por qué el estilo se volvió tan uniforme.</w:t>
      </w:r>
    </w:p>
    <w:p>
      <w:pPr>
        <w:pStyle w:val="Heading3"/>
        <w:spacing w:after="200" w:before="360"/>
      </w:pPr>
      <w:r>
        <w:rPr>
          <w:rFonts w:ascii="Arial" w:cs="Arial" w:eastAsia="Arial" w:hAnsi="Arial"/>
          <w:b/>
          <w:bCs/>
          <w:color w:val="000000"/>
          <w:sz w:val="24"/>
          <w:szCs w:val="24"/>
        </w:rPr>
        <w:t xml:space="preserve">Lectura</w:t>
      </w:r>
    </w:p>
    <w:p>
      <w:pPr>
        <w:spacing w:after="160" w:line="360" w:lineRule="auto"/>
        <w:ind w:firstLine="425"/>
        <w:jc w:val="both"/>
      </w:pPr>
      <w:r>
        <w:rPr>
          <w:rFonts w:ascii="Arial" w:cs="Arial" w:eastAsia="Arial" w:hAnsi="Arial"/>
          <w:sz w:val="22"/>
          <w:szCs w:val="22"/>
        </w:rPr>
        <w:t xml:space="preserve">Se comprobó lo que 6.4 dejaba como pregunta abierta: la disociación entre explicación y decisión no depende de que la corrección llegue por el enunciado o por los pesos. En ambos casos el modelo dispone de la misma evidencia —las contribuciones por variable— y en ambos casos decide con el mismo criterio, que no es el importe sino la puntuación previa del detector. Cambiar el canal de la corrección cambió el estilo de la respuesta y no cambió ni un solo veredicto.</w:t>
      </w:r>
    </w:p>
    <w:p>
      <w:pPr>
        <w:pStyle w:val="Heading3"/>
        <w:spacing w:after="200" w:before="360"/>
      </w:pPr>
      <w:r>
        <w:rPr>
          <w:rFonts w:ascii="Arial" w:cs="Arial" w:eastAsia="Arial" w:hAnsi="Arial"/>
          <w:b/>
          <w:bCs/>
          <w:color w:val="000000"/>
          <w:sz w:val="24"/>
          <w:szCs w:val="24"/>
        </w:rPr>
        <w:t xml:space="preserve">Alcance</w:t>
      </w:r>
    </w:p>
    <w:p>
      <w:pPr>
        <w:spacing w:after="160" w:line="360" w:lineRule="auto"/>
        <w:ind w:firstLine="425"/>
        <w:jc w:val="both"/>
      </w:pPr>
      <w:r>
        <w:rPr>
          <w:rFonts w:ascii="Arial" w:cs="Arial" w:eastAsia="Arial" w:hAnsi="Arial"/>
          <w:sz w:val="22"/>
          <w:szCs w:val="22"/>
        </w:rPr>
        <w:t xml:space="preserve">Doce casos y un adaptador entrenado una vez: no hay contraste estadístico posible, igual que en 5.11. El conjunto de ajuste usa respuestas objetivo plantilladas, lo que probablemente explica la uniformidad de la prosa resultante más que cualquier propiedad del ajuste fino en sí; un conjunto con respuestas más variadas podría comportarse distinto y queda como trabajo futuro. No se ha medido si el adaptador generaliza a casos de fraude de importe bajo fuera de los que motivaron su diseño.</w:t>
      </w:r>
    </w:p>
    <w:p>
      <w:pPr>
        <w:pStyle w:val="Heading1"/>
        <w:pageBreakBefore/>
        <w:spacing w:after="200" w:before="360"/>
      </w:pPr>
      <w:r>
        <w:rPr>
          <w:rFonts w:ascii="Arial" w:cs="Arial" w:eastAsia="Arial" w:hAnsi="Arial"/>
          <w:b/>
          <w:bCs/>
          <w:color w:val="000000"/>
          <w:sz w:val="32"/>
          <w:szCs w:val="32"/>
        </w:rPr>
        <w:t xml:space="preserve">6. Conclusiones</w:t>
      </w:r>
    </w:p>
    <w:p>
      <w:pPr>
        <w:pStyle w:val="Heading2"/>
        <w:spacing w:after="200" w:before="360"/>
      </w:pPr>
      <w:r>
        <w:rPr>
          <w:rFonts w:ascii="Arial" w:cs="Arial" w:eastAsia="Arial" w:hAnsi="Arial"/>
          <w:b/>
          <w:bCs/>
          <w:color w:val="000000"/>
          <w:sz w:val="26"/>
          <w:szCs w:val="26"/>
        </w:rPr>
        <w:t xml:space="preserve">6.1 Grado de consecución de los objetivos</w:t>
      </w:r>
    </w:p>
    <w:p>
      <w:pPr>
        <w:spacing w:after="160" w:line="360" w:lineRule="auto"/>
        <w:ind w:firstLine="425"/>
        <w:jc w:val="both"/>
      </w:pPr>
      <w:r>
        <w:rPr>
          <w:rFonts w:ascii="Arial" w:cs="Arial" w:eastAsia="Arial" w:hAnsi="Arial"/>
          <w:b/>
          <w:bCs/>
          <w:sz w:val="22"/>
          <w:szCs w:val="22"/>
        </w:rPr>
        <w:t xml:space="preserve">Objetivo 1 — construir un detector de anomalías sobre datos de transacciones.</w:t>
      </w:r>
      <w:r>
        <w:rPr>
          <w:rFonts w:ascii="Arial" w:cs="Arial" w:eastAsia="Arial" w:hAnsi="Arial"/>
          <w:sz w:val="22"/>
          <w:szCs w:val="22"/>
        </w:rPr>
        <w:t xml:space="preserve"> Alcanzado. El detector basado en XGBoost obtiene un AUC-PR de 0,883 en partición aleatoria y de 0,797 en partición temporal, con una precisión en los cincuenta casos de mayor puntuación de 1,00 y 0,98 respectivamente. Sobre la partición aleatoria recupera el 83,7 % de los fraudes del conjunto de prueba. La comparación con Isolation Forest, que era el planteamiento inicial del trabajo, resultó concluyente en contra de este: 0,152 de AUC-PR frente a 0,883, y 0,034 frente a 0,797 en partición temporal. Un detector no supervisado no es competitivo cuando se dispone de etiquetas.</w:t>
      </w:r>
    </w:p>
    <w:p>
      <w:pPr>
        <w:spacing w:after="160" w:line="360" w:lineRule="auto"/>
        <w:ind w:firstLine="425"/>
        <w:jc w:val="both"/>
      </w:pPr>
      <w:r>
        <w:rPr>
          <w:rFonts w:ascii="Arial" w:cs="Arial" w:eastAsia="Arial" w:hAnsi="Arial"/>
          <w:b/>
          <w:bCs/>
          <w:sz w:val="22"/>
          <w:szCs w:val="22"/>
        </w:rPr>
        <w:t xml:space="preserve">Objetivo 2 — incorporar una capa de agentes que explique y filtre.</w:t>
      </w:r>
      <w:r>
        <w:rPr>
          <w:rFonts w:ascii="Arial" w:cs="Arial" w:eastAsia="Arial" w:hAnsi="Arial"/>
          <w:sz w:val="22"/>
          <w:szCs w:val="22"/>
        </w:rPr>
        <w:t xml:space="preserve"> Alcanzado en cuanto a la construcción, no en cuanto al beneficio. El sistema de seis agentes sobre CrewAI produce informes en castellano, con cobertura del cien por cien de los casos elevados y sin invenciones detectables por la auditoría automática. Pero la capa no mejora la detección: en el mejor de los casos deja el recall como estaba y en el resto lo empeora, al descartar casos que eran fraude real. Este resultado negativo es, a juicio de este trabajo, el hallazgo más útil de los obtenidos.</w:t>
      </w:r>
    </w:p>
    <w:p>
      <w:pPr>
        <w:spacing w:after="160" w:line="360" w:lineRule="auto"/>
        <w:ind w:firstLine="425"/>
        <w:jc w:val="both"/>
      </w:pPr>
      <w:r>
        <w:rPr>
          <w:rFonts w:ascii="Arial" w:cs="Arial" w:eastAsia="Arial" w:hAnsi="Arial"/>
          <w:b/>
          <w:bCs/>
          <w:sz w:val="22"/>
          <w:szCs w:val="22"/>
        </w:rPr>
        <w:t xml:space="preserve">Objetivo 3 — evaluar el sistema de forma reproducible.</w:t>
      </w:r>
      <w:r>
        <w:rPr>
          <w:rFonts w:ascii="Arial" w:cs="Arial" w:eastAsia="Arial" w:hAnsi="Arial"/>
          <w:sz w:val="22"/>
          <w:szCs w:val="22"/>
        </w:rPr>
        <w:t xml:space="preserve"> Alcanzado. Se dispone de un banco de pruebas que mide detector y sistema completo con la misma función, de ablaciones sobre el desbalanceo, sobre los grupos de variables y sobre el contenido del expediente, y de un análisis de operación en continuo. Todos los datos experimentales están versionados junto al código, de modo que cualquier cifra de esta memoria puede rastrearse hasta la ejecución que la produjo.</w:t>
      </w:r>
    </w:p>
    <w:p>
      <w:pPr>
        <w:spacing w:after="160" w:line="360" w:lineRule="auto"/>
        <w:ind w:firstLine="425"/>
        <w:jc w:val="both"/>
      </w:pPr>
      <w:r>
        <w:rPr>
          <w:rFonts w:ascii="Arial" w:cs="Arial" w:eastAsia="Arial" w:hAnsi="Arial"/>
          <w:b/>
          <w:bCs/>
          <w:sz w:val="22"/>
          <w:szCs w:val="22"/>
        </w:rPr>
        <w:t xml:space="preserve">Objetivo 4 — cuantificar la pérdida frente a modelos de mayor capacidad.</w:t>
      </w:r>
      <w:r>
        <w:rPr>
          <w:rFonts w:ascii="Arial" w:cs="Arial" w:eastAsia="Arial" w:hAnsi="Arial"/>
          <w:sz w:val="22"/>
          <w:szCs w:val="22"/>
        </w:rPr>
        <w:t xml:space="preserve"> Alcanzado, y sin romper la restricción de ejecución local. Mediante descomposición por capas se ejecutó un modelo de 72.000 millones de parámetros en una tarjeta de 16 GB. El resultado se detalla en 6.2.</w:t>
      </w:r>
    </w:p>
    <w:p>
      <w:pPr>
        <w:pStyle w:val="Heading2"/>
        <w:spacing w:after="200" w:before="360"/>
      </w:pPr>
      <w:r>
        <w:rPr>
          <w:rFonts w:ascii="Arial" w:cs="Arial" w:eastAsia="Arial" w:hAnsi="Arial"/>
          <w:b/>
          <w:bCs/>
          <w:color w:val="000000"/>
          <w:sz w:val="26"/>
          <w:szCs w:val="26"/>
        </w:rPr>
        <w:t xml:space="preserve">6.2 Conclusiones principales</w:t>
      </w:r>
    </w:p>
    <w:p>
      <w:pPr>
        <w:pStyle w:val="Heading3"/>
        <w:spacing w:after="200" w:before="360"/>
      </w:pPr>
      <w:r>
        <w:rPr>
          <w:rFonts w:ascii="Arial" w:cs="Arial" w:eastAsia="Arial" w:hAnsi="Arial"/>
          <w:b/>
          <w:bCs/>
          <w:color w:val="000000"/>
          <w:sz w:val="24"/>
          <w:szCs w:val="24"/>
        </w:rPr>
        <w:t xml:space="preserve">6.2.1 La capacidad del modelo no es el factor limitante</w:t>
      </w:r>
    </w:p>
    <w:p>
      <w:pPr>
        <w:spacing w:after="160" w:line="360" w:lineRule="auto"/>
        <w:ind w:firstLine="425"/>
        <w:jc w:val="both"/>
      </w:pPr>
      <w:r>
        <w:rPr>
          <w:rFonts w:ascii="Arial" w:cs="Arial" w:eastAsia="Arial" w:hAnsi="Arial"/>
          <w:sz w:val="22"/>
          <w:szCs w:val="22"/>
        </w:rPr>
        <w:t xml:space="preserve">La hipótesis de partida era que los modelos que caben en memoria de consumo resultan insuficientes y que uno mayor decidiría mejor. Los datos no la respaldan.</w:t>
      </w:r>
    </w:p>
    <w:p>
      <w:pPr>
        <w:spacing w:after="160" w:line="360" w:lineRule="auto"/>
        <w:ind w:firstLine="425"/>
        <w:jc w:val="both"/>
      </w:pPr>
      <w:r>
        <w:rPr>
          <w:rFonts w:ascii="Arial" w:cs="Arial" w:eastAsia="Arial" w:hAnsi="Arial"/>
          <w:sz w:val="22"/>
          <w:szCs w:val="22"/>
        </w:rPr>
        <w:t xml:space="preserve">Sobre los dos únicos casos de fraude presentes en la cola del expediente, Qwen2.5-72B emite exactamente los mismos veredictos que Qwen2.5-14B: descarta ambos. El coste, en cambio, difiere en un factor de 1.790, con 6.623 segundos por caso frente a 3,7. La utilización de GPU observada, entre el 9 y el 25 %, sitúa el cuello de botella en la lectura de las capas desde disco y no en el cómputo, de modo que tampoco se corregiría con una tarjeta más potente.</w:t>
      </w:r>
    </w:p>
    <w:p>
      <w:pPr>
        <w:spacing w:after="160" w:line="360" w:lineRule="auto"/>
        <w:ind w:firstLine="425"/>
        <w:jc w:val="both"/>
      </w:pPr>
      <w:r>
        <w:rPr>
          <w:rFonts w:ascii="Arial" w:cs="Arial" w:eastAsia="Arial" w:hAnsi="Arial"/>
          <w:sz w:val="22"/>
          <w:szCs w:val="22"/>
        </w:rPr>
        <w:t xml:space="preserve">Entre los modelos que sí caben en memoria se observa una ordenación consistente en dirección —el de 8.000 millones destruye más fraude que el de 20.000— pero </w:t>
      </w:r>
      <w:r>
        <w:rPr>
          <w:rFonts w:ascii="Arial" w:cs="Arial" w:eastAsia="Arial" w:hAnsi="Arial"/>
          <w:b/>
          <w:bCs/>
          <w:sz w:val="22"/>
          <w:szCs w:val="22"/>
        </w:rPr>
        <w:t xml:space="preserve">esa diferencia no alcanza significación estadística</w:t>
      </w:r>
      <w:r>
        <w:rPr>
          <w:rFonts w:ascii="Arial" w:cs="Arial" w:eastAsia="Arial" w:hAnsi="Arial"/>
          <w:sz w:val="22"/>
          <w:szCs w:val="22"/>
        </w:rPr>
        <w:t xml:space="preserve"> con los datos disponibles: 19, 12 y 8 fraudes destruidos en dieciséis ejecuciones por modelo, con un contraste exacto de Fisher sobre la dicotomización que arroja p = 0,156 y una prueba de Mann-Whitney sobre los recuentos que arroja p = 0,050. La conclusión defendible es que la ordenación es sugerente y no está demostrada.</w:t>
      </w:r>
    </w:p>
    <w:p>
      <w:pPr>
        <w:pStyle w:val="Heading3"/>
        <w:spacing w:after="200" w:before="360"/>
      </w:pPr>
      <w:r>
        <w:rPr>
          <w:rFonts w:ascii="Arial" w:cs="Arial" w:eastAsia="Arial" w:hAnsi="Arial"/>
          <w:b/>
          <w:bCs/>
          <w:color w:val="000000"/>
          <w:sz w:val="24"/>
          <w:szCs w:val="24"/>
        </w:rPr>
        <w:t xml:space="preserve">6.2.2 Corregir la premisa declarada no corrige la decisión</w:t>
      </w:r>
    </w:p>
    <w:p>
      <w:pPr>
        <w:spacing w:after="160" w:line="360" w:lineRule="auto"/>
        <w:ind w:firstLine="425"/>
        <w:jc w:val="both"/>
      </w:pPr>
      <w:r>
        <w:rPr>
          <w:rFonts w:ascii="Arial" w:cs="Arial" w:eastAsia="Arial" w:hAnsi="Arial"/>
          <w:sz w:val="22"/>
          <w:szCs w:val="22"/>
        </w:rPr>
        <w:t xml:space="preserve">Es el resultado más relevante del trabajo y surgió de forma imprevista al analizar el objetivo 4.</w:t>
      </w:r>
    </w:p>
    <w:p>
      <w:pPr>
        <w:spacing w:after="160" w:line="360" w:lineRule="auto"/>
        <w:ind w:firstLine="425"/>
        <w:jc w:val="both"/>
      </w:pPr>
      <w:r>
        <w:rPr>
          <w:rFonts w:ascii="Arial" w:cs="Arial" w:eastAsia="Arial" w:hAnsi="Arial"/>
          <w:sz w:val="22"/>
          <w:szCs w:val="22"/>
        </w:rPr>
        <w:t xml:space="preserve">Al examinar los razonamientos escritos se observó que los modelos descartaban los fraudes alegando de forma explícita que el importe era reducido. En estos datos esa premisa está invertida: </w:t>
      </w:r>
      <w:r>
        <w:rPr>
          <w:rFonts w:ascii="Arial" w:cs="Arial" w:eastAsia="Arial" w:hAnsi="Arial"/>
          <w:b/>
          <w:bCs/>
          <w:sz w:val="22"/>
          <w:szCs w:val="22"/>
        </w:rPr>
        <w:t xml:space="preserve">sobre el turno evaluado</w:t>
      </w:r>
      <w:r>
        <w:rPr>
          <w:rFonts w:ascii="Arial" w:cs="Arial" w:eastAsia="Arial" w:hAnsi="Arial"/>
          <w:sz w:val="22"/>
          <w:szCs w:val="22"/>
        </w:rPr>
        <w:t xml:space="preserve">, el importe mediano de una transacción fraudulenta es de 2,11 euros frente a 19,99 de una legítima, y el 59,3 % de los fraudes no llega a cinco euros frente al 25,1 % de las legítimas: 2,4 veces más probabilidad de ser de importe reducido. La relación se mantiene sobre el conjunto completo, aunque con menor intensidad —mediana de 9,25 frente a 22,00 euros, y 45,1 % frente a 24,2 % por debajo de cinco euros, es decir 1,9 veces—, de modo que la premisa del modelo resulta falsa en ambas poblaciones.</w:t>
      </w:r>
    </w:p>
    <w:p>
      <w:pPr>
        <w:spacing w:after="160" w:line="360" w:lineRule="auto"/>
        <w:ind w:firstLine="425"/>
        <w:jc w:val="both"/>
      </w:pPr>
      <w:r>
        <w:rPr>
          <w:rFonts w:ascii="Arial" w:cs="Arial" w:eastAsia="Arial" w:hAnsi="Arial"/>
          <w:sz w:val="22"/>
          <w:szCs w:val="22"/>
        </w:rPr>
        <w:t xml:space="preserve">Parecía, por tanto, un fallo barato de corregir. Se añadió al enunciado una corrección que retira la premisa falsa sin instalar la contraria, advirtiendo de que el cargo mínimo de prueba es habitual en fraude con tarjeta y que un importe reducido no basta por sí solo para descartar un caso. Decir lo contrario —que el importe bajo indica fraude— habría entregado la respuesta en la entrada y reproducido un defecto de diseño que ya obligó a rehacer un experimento anterior.</w:t>
      </w:r>
    </w:p>
    <w:p>
      <w:pPr>
        <w:spacing w:after="160" w:line="360" w:lineRule="auto"/>
        <w:ind w:firstLine="425"/>
        <w:jc w:val="both"/>
      </w:pPr>
      <w:r>
        <w:rPr>
          <w:rFonts w:ascii="Arial" w:cs="Arial" w:eastAsia="Arial" w:hAnsi="Arial"/>
          <w:sz w:val="22"/>
          <w:szCs w:val="22"/>
        </w:rPr>
        <w:t xml:space="preserve">Se midió sobre cuatro turnos, doce casos de cola por turno y dos modelos, en las dos condiciones: 192 veredictos en 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informativa.</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Escribe que un caso podría ser un intento inicial de verificación previo a una transacción mayor,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sólo un 15 % de contradicción, pero el modelo pasa a confirmar treinta y seis de cuarenta y ocho casos. Recupera un fraude más, y a cambio deja de filtrar: confirmar tres de cada cuatro casos elevados equivale a no aportar nada sobre la salida del detector.</w:t>
      </w:r>
    </w:p>
    <w:p>
      <w:pPr>
        <w:spacing w:after="160" w:line="360" w:lineRule="auto"/>
        <w:ind w:firstLine="425"/>
        <w:jc w:val="both"/>
      </w:pPr>
      <w:r>
        <w:rPr>
          <w:rFonts w:ascii="Arial" w:cs="Arial" w:eastAsia="Arial" w:hAnsi="Arial"/>
          <w:sz w:val="22"/>
          <w:szCs w:val="22"/>
        </w:rPr>
        <w:t xml:space="preserve">De ello se siguen dos conclusiones distintas y ambas incómodas. La primera es que </w:t>
      </w:r>
      <w:r>
        <w:rPr>
          <w:rFonts w:ascii="Arial" w:cs="Arial" w:eastAsia="Arial" w:hAnsi="Arial"/>
          <w:b/>
          <w:bCs/>
          <w:sz w:val="22"/>
          <w:szCs w:val="22"/>
        </w:rPr>
        <w:t xml:space="preserve">la explicación redactada no es un indicador fiable de lo que el modelo va a decidir</w:t>
      </w:r>
      <w:r>
        <w:rPr>
          <w:rFonts w:ascii="Arial" w:cs="Arial" w:eastAsia="Arial" w:hAnsi="Arial"/>
          <w:sz w:val="22"/>
          <w:szCs w:val="22"/>
        </w:rPr>
        <w:t xml:space="preserve">: en el modelo de 14.000 millones de parámetros la contradice de forma directa en la mayoría de los casos en que la menciona. La segunda es que </w:t>
      </w:r>
      <w:r>
        <w:rPr>
          <w:rFonts w:ascii="Arial" w:cs="Arial" w:eastAsia="Arial" w:hAnsi="Arial"/>
          <w:b/>
          <w:bCs/>
          <w:sz w:val="22"/>
          <w:szCs w:val="22"/>
        </w:rPr>
        <w:t xml:space="preserve">cuando el veredicto sí sigue al texto, lo hace desplazando el criterio en bloque en lugar de discriminando mejor</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Este trabajo no afirma nada sobre el mecanismo interno que produce ese comportamiento. Sí constata que corregir la premisa declarada altera de forma sistemática lo que el modelo escribe y no mejora lo que el modelo decide.</w:t>
      </w:r>
    </w:p>
    <w:p>
      <w:pPr>
        <w:spacing w:after="160" w:line="360" w:lineRule="auto"/>
        <w:ind w:firstLine="425"/>
        <w:jc w:val="both"/>
      </w:pPr>
      <w:r>
        <w:rPr>
          <w:rFonts w:ascii="Arial" w:cs="Arial" w:eastAsia="Arial" w:hAnsi="Arial"/>
          <w:sz w:val="22"/>
          <w:szCs w:val="22"/>
        </w:rPr>
        <w:t xml:space="preserve">En los términos que la literatura de inteligencia artificial explicable emplea, y que se recogen en 2.4, lo observado es que </w:t>
      </w:r>
      <w:r>
        <w:rPr>
          <w:rFonts w:ascii="Arial" w:cs="Arial" w:eastAsia="Arial" w:hAnsi="Arial"/>
          <w:b/>
          <w:bCs/>
          <w:sz w:val="22"/>
          <w:szCs w:val="22"/>
        </w:rPr>
        <w:t xml:space="preserve">la corrección aumenta la plausibilidad de la explicación sin aumentar su fidelidad</w:t>
      </w:r>
      <w:r>
        <w:rPr>
          <w:rFonts w:ascii="Arial" w:cs="Arial" w:eastAsia="Arial" w:hAnsi="Arial"/>
          <w:sz w:val="22"/>
          <w:szCs w:val="22"/>
        </w:rPr>
        <w:t xml:space="preserve">. La plausibilidad crece de forma deliberada y verificable: el modelo pasa de no mencionar nunca el patrón del cargo de prueba a describirlo correctamente en 43 de 96 casos, empleando conocimiento válido del dominio. La fidelidad no acompaña: la decisión que sigue a esa descripción es la misma que antes.</w:t>
      </w:r>
    </w:p>
    <w:p>
      <w:pPr>
        <w:spacing w:after="160" w:line="360" w:lineRule="auto"/>
        <w:ind w:firstLine="425"/>
        <w:jc w:val="both"/>
      </w:pPr>
      <w:r>
        <w:rPr>
          <w:rFonts w:ascii="Arial" w:cs="Arial" w:eastAsia="Arial" w:hAnsi="Arial"/>
          <w:sz w:val="22"/>
          <w:szCs w:val="22"/>
        </w:rPr>
        <w:t xml:space="preserve">La consecuencia práctica para el diseño de sistemas como este es que </w:t>
      </w:r>
      <w:r>
        <w:rPr>
          <w:rFonts w:ascii="Arial" w:cs="Arial" w:eastAsia="Arial" w:hAnsi="Arial"/>
          <w:b/>
          <w:bCs/>
          <w:sz w:val="22"/>
          <w:szCs w:val="22"/>
        </w:rPr>
        <w:t xml:space="preserve">una explicación bien redactada y coherente con el dominio no constituye evidencia de que la decisión se haya tomado por esas razones</w:t>
      </w:r>
      <w:r>
        <w:rPr>
          <w:rFonts w:ascii="Arial" w:cs="Arial" w:eastAsia="Arial" w:hAnsi="Arial"/>
          <w:sz w:val="22"/>
          <w:szCs w:val="22"/>
        </w:rPr>
        <w:t xml:space="preserve">, y por tanto no debe emplearse para auditar al sistema que la produce. Es precisamente el riesgo que la literatura señala al distinguir ambas propiedades, observado aquí sobre un sistema en funcionamiento y con un denominador.</w:t>
      </w:r>
    </w:p>
    <w:p>
      <w:pPr>
        <w:spacing w:after="160" w:line="360" w:lineRule="auto"/>
        <w:ind w:firstLine="425"/>
        <w:jc w:val="both"/>
      </w:pPr>
      <w:r>
        <w:rPr>
          <w:rFonts w:ascii="Arial" w:cs="Arial" w:eastAsia="Arial" w:hAnsi="Arial"/>
          <w:sz w:val="22"/>
          <w:szCs w:val="22"/>
        </w:rPr>
        <w:t xml:space="preserve">La medida propuesta, la proporción de casos en que la prosa reconoce el indicio y el veredicto lo ignora, no es una medida de fidelidad en sentido estricto: el proceso interno del modelo no es observable en este montaje. Es algo más débil y, a cambio, comprobable en producción sin instrumentación adicional. Se propone denominarla </w:t>
      </w:r>
      <w:r>
        <w:rPr>
          <w:rFonts w:ascii="Arial" w:cs="Arial" w:eastAsia="Arial" w:hAnsi="Arial"/>
          <w:b/>
          <w:bCs/>
          <w:sz w:val="22"/>
          <w:szCs w:val="22"/>
        </w:rPr>
        <w:t xml:space="preserve">consistencia entre explicación y decisión</w:t>
      </w:r>
      <w:r>
        <w:rPr>
          <w:rFonts w:ascii="Arial" w:cs="Arial" w:eastAsia="Arial" w:hAnsi="Arial"/>
          <w:sz w:val="22"/>
          <w:szCs w:val="22"/>
        </w:rPr>
        <w:t xml:space="preserve">, y no confundirla con la fidelidad.</w:t>
      </w:r>
    </w:p>
    <w:p>
      <w:pPr>
        <w:spacing w:after="160" w:line="360" w:lineRule="auto"/>
        <w:ind w:firstLine="425"/>
        <w:jc w:val="both"/>
      </w:pPr>
      <w:r>
        <w:rPr>
          <w:rFonts w:ascii="Arial" w:cs="Arial" w:eastAsia="Arial" w:hAnsi="Arial"/>
          <w:sz w:val="22"/>
          <w:szCs w:val="22"/>
        </w:rPr>
        <w:t xml:space="preserve">Cabía preguntarse si el problema era el canal: quizá una corrección repetida en cada llamada, que el modelo puede en principio ignorar, se comporta distinto de una corrección instalada de forma permanente en los pesos. La sección 5.14 responde que no. Un adaptador LoRA entrenado sobre el propio dominio, con ejemplos que sí distinguen fraude de importe bajo de falso positivo de importe bajo, produce sobre los mismos doce casos de cola </w:t>
      </w:r>
      <w:r>
        <w:rPr>
          <w:rFonts w:ascii="Arial" w:cs="Arial" w:eastAsia="Arial" w:hAnsi="Arial"/>
          <w:b/>
          <w:bCs/>
          <w:sz w:val="22"/>
          <w:szCs w:val="22"/>
        </w:rPr>
        <w:t xml:space="preserve">veredictos idénticos, uno por uno, a los de la corrección en el enunciado</w:t>
      </w:r>
      <w:r>
        <w:rPr>
          <w:rFonts w:ascii="Arial" w:cs="Arial" w:eastAsia="Arial" w:hAnsi="Arial"/>
          <w:sz w:val="22"/>
          <w:szCs w:val="22"/>
        </w:rPr>
        <w:t xml:space="preserve">. Cambia la forma —una prosa telegráfica que cita las contribuciones con sus valores exactos— y no cambia la decisión. La causa más probable, discutida en 5.14, es que el modelo aprendió a resumir fielmente el expediente y a decidir según la puntuación que este ya traía, no a ponderar el importe de otra manera: el mismo mecanismo que describe 6.2.3, ahora instalado en los pesos en vez de sugerido en el prompt.</w:t>
      </w:r>
    </w:p>
    <w:p>
      <w:pPr>
        <w:pStyle w:val="Heading3"/>
        <w:spacing w:after="200" w:before="360"/>
      </w:pPr>
      <w:r>
        <w:rPr>
          <w:rFonts w:ascii="Arial" w:cs="Arial" w:eastAsia="Arial" w:hAnsi="Arial"/>
          <w:b/>
          <w:bCs/>
          <w:color w:val="000000"/>
          <w:sz w:val="24"/>
          <w:szCs w:val="24"/>
        </w:rPr>
        <w:t xml:space="preserve">6.2.3 La puntuación del detector aporta confianza, no criterio</w:t>
      </w:r>
    </w:p>
    <w:p>
      <w:pPr>
        <w:spacing w:after="160" w:line="360" w:lineRule="auto"/>
        <w:ind w:firstLine="425"/>
        <w:jc w:val="both"/>
      </w:pPr>
      <w:r>
        <w:rPr>
          <w:rFonts w:ascii="Arial" w:cs="Arial" w:eastAsia="Arial" w:hAnsi="Arial"/>
          <w:sz w:val="22"/>
          <w:szCs w:val="22"/>
        </w:rPr>
        <w:t xml:space="preserve">La ablación del expediente, con cuarenta y ocho ejecuciones sobre tres niveles de información, muestra que al retirar la puntuación del detector el volumen de descartes se desploma un 65 % mientras la calidad apenas cae, del 92 % al 82 % de aciertos. El determinismo entre ejecuciones pasa de cuatro de cuatro a una de cuatro.</w:t>
      </w:r>
    </w:p>
    <w:p>
      <w:pPr>
        <w:spacing w:after="160" w:line="360" w:lineRule="auto"/>
        <w:ind w:firstLine="425"/>
        <w:jc w:val="both"/>
      </w:pPr>
      <w:r>
        <w:rPr>
          <w:rFonts w:ascii="Arial" w:cs="Arial" w:eastAsia="Arial" w:hAnsi="Arial"/>
          <w:sz w:val="22"/>
          <w:szCs w:val="22"/>
        </w:rPr>
        <w:t xml:space="preserve">Es decir: la puntuación no le da al agente capacidad de distinguir un fraude de un falso positivo, le da seguridad para pronunciarse y estabilidad para repetirse. Es el mismo fenómeno que 6.2.2 describe desde el otro lado.</w:t>
      </w:r>
    </w:p>
    <w:p>
      <w:pPr>
        <w:pStyle w:val="Heading3"/>
        <w:spacing w:after="200" w:before="360"/>
      </w:pPr>
      <w:r>
        <w:rPr>
          <w:rFonts w:ascii="Arial" w:cs="Arial" w:eastAsia="Arial" w:hAnsi="Arial"/>
          <w:b/>
          <w:bCs/>
          <w:color w:val="000000"/>
          <w:sz w:val="24"/>
          <w:szCs w:val="24"/>
        </w:rPr>
        <w:t xml:space="preserve">6.2.4 El cuello de botella operativo es la capacidad de revisión</w:t>
      </w:r>
    </w:p>
    <w:p>
      <w:pPr>
        <w:spacing w:after="160" w:line="360" w:lineRule="auto"/>
        <w:ind w:firstLine="425"/>
        <w:jc w:val="both"/>
      </w:pPr>
      <w:r>
        <w:rPr>
          <w:rFonts w:ascii="Arial" w:cs="Arial" w:eastAsia="Arial" w:hAnsi="Arial"/>
          <w:sz w:val="22"/>
          <w:szCs w:val="22"/>
        </w:rPr>
        <w:t xml:space="preserve">El detector eleva más casos de los que un equipo puede revisar, y esa restricción, no la calidad del modelo de lenguaje, es la que determina cuánto fraude se atrapa. El análisis de operación en continuo lo confirma desde otro ángulo: con ventanas de cinco minutos la ocupación de cómputo es del 3,9 %, de modo que sobra máquina y falta gente. La latencia media entre que ocurre una transacción fraudulenta y aparece en un informe cae de 120 minutos con lotes de cuatro horas a unos 6 minutos con ventanas de diez, sin coste apreciable.</w:t>
      </w:r>
    </w:p>
    <w:p>
      <w:pPr>
        <w:pStyle w:val="Heading3"/>
        <w:spacing w:after="200" w:before="360"/>
      </w:pPr>
      <w:r>
        <w:rPr>
          <w:rFonts w:ascii="Arial" w:cs="Arial" w:eastAsia="Arial" w:hAnsi="Arial"/>
          <w:b/>
          <w:bCs/>
          <w:color w:val="000000"/>
          <w:sz w:val="24"/>
          <w:szCs w:val="24"/>
        </w:rPr>
        <w:t xml:space="preserve">6.2.5 Los modos de fallo son silenciosos</w:t>
      </w:r>
    </w:p>
    <w:p>
      <w:pPr>
        <w:spacing w:after="160" w:line="360" w:lineRule="auto"/>
        <w:ind w:firstLine="425"/>
        <w:jc w:val="both"/>
      </w:pPr>
      <w:r>
        <w:rPr>
          <w:rFonts w:ascii="Arial" w:cs="Arial" w:eastAsia="Arial" w:hAnsi="Arial"/>
          <w:sz w:val="22"/>
          <w:szCs w:val="22"/>
        </w:rPr>
        <w:t xml:space="preserve">Ninguno de los fallos encontrados durante el desarrollo lanzó una excepción. Todos produjeron resultados que parecían correctos: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Aplicar SMOTE antes de dividir el conjunto produce un AUC-PR de 1,0000, cifra que sólo una revisión metodológica delata como imposible.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parámetro que no se propagaba al contexto hizo que el sistema elevara sesenta casos donde debía elevar uno, con un coste doce veces mayor y sin ningún aviso.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Omitir en el enunciado la descripción de la salida esperada hizo que el modelo escribiera el veredicto en un formato ligeramente distinto, y la extracción devolviera cero veredictos de diez con todas las métricas a cero.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Al agregar veredictos concatenando salidas, una cabecera huérfana se emparejaba con el veredicto de la siguiente, perdiendo el último caso. En la ejecución afectada el caso perdido resultó ser el único que era fraude, y la cifra publicada de fraude destruido fue cero cuando el valor real era uno: el error apuntaba en la dirección favorable.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agotan su presupuesto de generación pensando antes de responder, de modo que la respuesta llega vacía o cortada a mitad de frase, sin el veredicto final. Se observó primero en un modelo y las pruebas del demostrador lo reprodujeron en un segundo de otra familia: es una propiedad de la clase, no una rareza. El sistema de medida registraba entonces doce casos sin veredicto y todas las métricas a cero, y más adelante, al ampliar el presupuesto, siete de doce, que se agregaron en silencio junto a ejecuciones completas y aparecieron en una tabla comparativa indistinguibles de ellas. El guion de ablación sólo descartaba una ejecución cuando no lograba extraer ningún veredicto, no cuando le faltaban algunos.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Apilar ficheros de experimento con combinaciones de turno y repetición duplicadas elevó el tamaño muestral de dieciséis a treinta y dos ejecuciones por modelo y convirtió en significativos dos contrastes que no lo son.</w:t>
      </w:r>
    </w:p>
    <w:p>
      <w:pPr>
        <w:spacing w:after="160" w:line="360" w:lineRule="auto"/>
        <w:ind w:firstLine="425"/>
        <w:jc w:val="both"/>
      </w:pPr>
      <w:r>
        <w:rPr>
          <w:rFonts w:ascii="Arial" w:cs="Arial" w:eastAsia="Arial" w:hAnsi="Arial"/>
          <w:sz w:val="22"/>
          <w:szCs w:val="22"/>
        </w:rPr>
        <w:t xml:space="preserve">Un sistema de este tipo exige, por tanto, validación programática de las salidas y desconfianza sistemática ante los resultados que confirman lo que se esperaba.</w:t>
      </w:r>
    </w:p>
    <w:p>
      <w:pPr>
        <w:pStyle w:val="Heading2"/>
        <w:spacing w:after="200" w:before="360"/>
      </w:pPr>
      <w:r>
        <w:rPr>
          <w:rFonts w:ascii="Arial" w:cs="Arial" w:eastAsia="Arial" w:hAnsi="Arial"/>
          <w:b/>
          <w:bCs/>
          <w:color w:val="000000"/>
          <w:sz w:val="26"/>
          <w:szCs w:val="26"/>
        </w:rPr>
        <w:t xml:space="preserve">6.3 Limitaciones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sistema no puede recuperar los falsos negativos del detector. El techo de recall medido es de 0,837 en partición aleatoria y 0,760 en temporal.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entre modelos que caben en memoria no alcanza significación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repeticiones dentro de un mismo turno, con temperatura 0,1, son casi idénticas entre sí. El número de observaciones verdaderamente independientes es el de turnos, cuatro, y no el de ejecuciones.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turnos empleados se solapan parcialmente y no constituyen muestras independientes entre sí.</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con el modelo de mayor capacidad se realizó sobre cuatro casos elegidos de forma deliberada. Es una demostración, no una serie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ablación del expediente se realizó con un solo modelo, de modo que no puede afirmarse que la dependencia de la puntuación sea general.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dos únicas variables interpretables del conjunto apenas contribuyen: retirar la hora mejora el AUC-PR en 0,004 y emplear sólo las componentes principales lo empeora en 0,006. Las explicaciones de la capa de agentes se apoyan precisamente en esas dos variables.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quedan fuera de la comparación. Consumen su presupuesto de generación antes de emitir la respuesta, de modo que a coste fijo devuelven salidas truncadas: con el presupuesto común a los demás modelos no responden en absoluto, y al cuadruplicarlo sólo una de ocho ejecuciones completó los doce veredictos. No son comparables bajo el diseño experimental empleado, que fija el coste por caso.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conjunto principal está anonimizado, cubre un solo periodo de 48 horas y una sola región geográfica.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extensión de 5.13 sobre variables de negocio usa un dataset simulado, no transacciones reales, con un único modelo sin ajuste de hiperparámetros y sin la prueba con agentes completada. Demuestra que las contribuciones pueden ser legibles por negocio; no repite sobre ellas ninguna de las validaciones estadísticas del resto del capítulo.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ajuste QLoRA de 5.14 se evaluó sobre los mismos doce casos de cola que 5.11 y 5.12, con un solo adaptador entrenado una vez. Las respuestas objetivo del entrenamiento se generaron por plantilla, lo que probablemente influye en la uniformidad de la prosa resultante; no se ha probado un conjunto de entrenamiento con respuestas más variadas.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valor explicativo de la capa de agentes para un analista humano no se ha medido: haría falta un estudio con usuarios.</w:t>
      </w:r>
    </w:p>
    <w:p>
      <w:pPr>
        <w:pStyle w:val="Heading2"/>
        <w:spacing w:after="200" w:before="360"/>
      </w:pPr>
      <w:r>
        <w:rPr>
          <w:rFonts w:ascii="Arial" w:cs="Arial" w:eastAsia="Arial" w:hAnsi="Arial"/>
          <w:b/>
          <w:bCs/>
          <w:color w:val="000000"/>
          <w:sz w:val="26"/>
          <w:szCs w:val="26"/>
        </w:rPr>
        <w:t xml:space="preserve">6.4 Trabajo futuro</w:t>
      </w:r>
    </w:p>
    <w:p>
      <w:pPr>
        <w:spacing w:after="160" w:line="360" w:lineRule="auto"/>
        <w:ind w:firstLine="425"/>
        <w:jc w:val="both"/>
      </w:pPr>
      <w:r>
        <w:rPr>
          <w:rFonts w:ascii="Arial" w:cs="Arial" w:eastAsia="Arial" w:hAnsi="Arial"/>
          <w:b/>
          <w:bCs/>
          <w:sz w:val="22"/>
          <w:szCs w:val="22"/>
        </w:rPr>
        <w:t xml:space="preserve">Extensión a un dominio con contenido semántico.</w:t>
      </w:r>
      <w:r>
        <w:rPr>
          <w:rFonts w:ascii="Arial" w:cs="Arial" w:eastAsia="Arial" w:hAnsi="Arial"/>
          <w:sz w:val="22"/>
          <w:szCs w:val="22"/>
        </w:rPr>
        <w:t xml:space="preserve"> Es la línea principal. En transferencias o en prevención de blanqueo de capitales existen conceptos, ordenantes, países y relaciones entre operaciones sobre los que un modelo de lenguaje puede razonar de verdad. En el conjunto empleado aquí, veintiocho componentes anonimizadas, un importe y una hora, no hay nada que interpretar más allá de lo que el detector ya ha calculado, de modo que la limitación observada podría ser del dominio y no del enfoque. Comprobarlo requeriría un conjunto de datos con esas características.</w:t>
      </w:r>
    </w:p>
    <w:p>
      <w:pPr>
        <w:spacing w:after="160" w:line="360" w:lineRule="auto"/>
        <w:ind w:firstLine="425"/>
        <w:jc w:val="both"/>
      </w:pPr>
      <w:r>
        <w:rPr>
          <w:rFonts w:ascii="Arial" w:cs="Arial" w:eastAsia="Arial" w:hAnsi="Arial"/>
          <w:b/>
          <w:bCs/>
          <w:sz w:val="22"/>
          <w:szCs w:val="22"/>
        </w:rPr>
        <w:t xml:space="preserve">Completar la extensión a un dataset de negocio con la prueba de agentes.</w:t>
      </w:r>
      <w:r>
        <w:rPr>
          <w:rFonts w:ascii="Arial" w:cs="Arial" w:eastAsia="Arial" w:hAnsi="Arial"/>
          <w:sz w:val="22"/>
          <w:szCs w:val="22"/>
        </w:rPr>
        <w:t xml:space="preserve"> La sección 5.13 comprobó la primera mitad de esta idea sobre un dataset simulado (Sparkov) con un año de periodo: las contribuciones del detector, que en el conjunto ULB citan componentes anónimas, aquí citan comercio, categoría, distancia y edad, exactamente las variables que 4.2.1 declaraba fuera de alcance. Queda pendiente la segunda mitad, ya con el guion preparado (scripts/sparkov/investigar_caso.py): comprobar si el párrafo del Investigador aprovecha esas variables de verdad o sigue apoyándose en el importe como hace sobre el conjunto ULB (5.11), y si, con ese contexto semántico disponible, un modelo de razonamiento podría llegar a ejercer de detector y no solo de explicador de una puntuación ajena. Y, más allá de lo ya explorado, repetir el ejercicio con transacciones reales y no simuladas.</w:t>
      </w:r>
    </w:p>
    <w:p>
      <w:pPr>
        <w:spacing w:after="160" w:line="360" w:lineRule="auto"/>
        <w:ind w:firstLine="425"/>
        <w:jc w:val="both"/>
      </w:pPr>
      <w:r>
        <w:rPr>
          <w:rFonts w:ascii="Arial" w:cs="Arial" w:eastAsia="Arial" w:hAnsi="Arial"/>
          <w:b/>
          <w:bCs/>
          <w:sz w:val="22"/>
          <w:szCs w:val="22"/>
        </w:rPr>
        <w:t xml:space="preserve">Ajuste fino sobre casos etiquetados, con un conjunto de entrenamiento más variado.</w:t>
      </w:r>
      <w:r>
        <w:rPr>
          <w:rFonts w:ascii="Arial" w:cs="Arial" w:eastAsia="Arial" w:hAnsi="Arial"/>
          <w:sz w:val="22"/>
          <w:szCs w:val="22"/>
        </w:rPr>
        <w:t xml:space="preserve"> Se realizó (5.14): un adaptador LoRA sobre el propio dominio, entrenado solo con casos anteriores al corte de prueba. El resultado fue negativo en el sentido relevante y positivo en el metodológico. Los veredictos sobre los doce casos de cola son idénticos a los de corregir la premisa en el enunciado, caso por caso: la disociación entre explicación y decisión persiste cuando la información llega por los pesos, no solo por el enunciado. Lo que queda abierto es si ese resultado depende de que las respuestas objetivo del entrenamiento se generaran por plantilla, lo que pudo enseñar al modelo a resumir el expediente en vez de a decidir distinto sobre él. Repetirlo con un conjunto de respuestas más variadas, redactadas o revisadas por un humano, separaría esas dos explicaciones.</w:t>
      </w:r>
    </w:p>
    <w:p>
      <w:pPr>
        <w:spacing w:after="160" w:line="360" w:lineRule="auto"/>
        <w:ind w:firstLine="425"/>
        <w:jc w:val="both"/>
      </w:pPr>
      <w:r>
        <w:rPr>
          <w:rFonts w:ascii="Arial" w:cs="Arial" w:eastAsia="Arial" w:hAnsi="Arial"/>
          <w:b/>
          <w:bCs/>
          <w:sz w:val="22"/>
          <w:szCs w:val="22"/>
        </w:rPr>
        <w:t xml:space="preserve">Suprimir el veredicto de la capa de agentes en la cola del expediente.</w:t>
      </w:r>
      <w:r>
        <w:rPr>
          <w:rFonts w:ascii="Arial" w:cs="Arial" w:eastAsia="Arial" w:hAnsi="Arial"/>
          <w:sz w:val="22"/>
          <w:szCs w:val="22"/>
        </w:rPr>
        <w:t xml:space="preserve"> Se ha comprobado que en la zona de menor probabilidad ningún modelo discrimina. Reservar la intervención del modelo a la explicación de los casos de cabeza, y no al filtrado, conservaría el beneficio sin el coste en recall.</w:t>
      </w:r>
    </w:p>
    <w:p>
      <w:pPr>
        <w:spacing w:after="160" w:line="360" w:lineRule="auto"/>
        <w:ind w:firstLine="425"/>
        <w:jc w:val="both"/>
      </w:pPr>
      <w:r>
        <w:rPr>
          <w:rFonts w:ascii="Arial" w:cs="Arial" w:eastAsia="Arial" w:hAnsi="Arial"/>
          <w:b/>
          <w:bCs/>
          <w:sz w:val="22"/>
          <w:szCs w:val="22"/>
        </w:rPr>
        <w:t xml:space="preserve">Medir el valor explicativo con analistas reales.</w:t>
      </w:r>
      <w:r>
        <w:rPr>
          <w:rFonts w:ascii="Arial" w:cs="Arial" w:eastAsia="Arial" w:hAnsi="Arial"/>
          <w:sz w:val="22"/>
          <w:szCs w:val="22"/>
        </w:rPr>
        <w:t xml:space="preserve"> El trabajo mide si la capa de agentes filtra bien, que resulta que no. No mide si sus explicaciones ayudan a un humano a decidir más rápido o mejor, que es la razón por la que se incorporó. A la vista de 6.2.2, esa medición debería diseñarse teniendo en cuenta que una explicación convincente puede no corresponderse con el motivo real de la decisión.</w:t>
      </w:r>
    </w:p>
    <w:p>
      <w:pPr>
        <w:pStyle w:val="Heading1"/>
        <w:pageBreakBefore/>
        <w:spacing w:after="200" w:before="360"/>
      </w:pPr>
      <w:r>
        <w:rPr>
          <w:rFonts w:ascii="Arial" w:cs="Arial" w:eastAsia="Arial" w:hAnsi="Arial"/>
          <w:b/>
          <w:bCs/>
          <w:color w:val="000000"/>
          <w:sz w:val="32"/>
          <w:szCs w:val="32"/>
        </w:rPr>
        <w:t xml:space="preserve">Bibliografía</w:t>
      </w:r>
    </w:p>
    <w:p>
      <w:pPr>
        <w:spacing w:after="160" w:line="360" w:lineRule="auto"/>
        <w:ind w:left="425" w:hanging="425"/>
      </w:pPr>
      <w:r>
        <w:rPr>
          <w:rFonts w:ascii="Arial" w:cs="Arial" w:eastAsia="Arial" w:hAnsi="Arial"/>
          <w:sz w:val="22"/>
          <w:szCs w:val="22"/>
        </w:rPr>
        <w:t xml:space="preserve">Anomaly Detection of Tabular Data Using LLMs (2024). arXiv:2406.16308. [Completar autores desde arxiv.org/abs/2406.16308 antes de entregar: no se han verificado.]</w:t>
      </w:r>
    </w:p>
    <w:p>
      <w:pPr>
        <w:spacing w:after="160" w:line="360" w:lineRule="auto"/>
        <w:ind w:left="425" w:hanging="425"/>
      </w:pPr>
      <w:r>
        <w:rPr>
          <w:rFonts w:ascii="Arial" w:cs="Arial" w:eastAsia="Arial" w:hAnsi="Arial"/>
          <w:sz w:val="22"/>
          <w:szCs w:val="22"/>
        </w:rPr>
        <w:t xml:space="preserve">Baisholanova, K., et al. (2025). FraudX AI: An Interpretable Machine Learning Framework for Credit Card Fraud Detection on Imbalanced Datasets. Computers, 14(4), 120. https://doi.org/10.3390/computers14040120</w:t>
      </w:r>
    </w:p>
    <w:p>
      <w:pPr>
        <w:spacing w:after="160" w:line="360" w:lineRule="auto"/>
        <w:ind w:left="425" w:hanging="425"/>
      </w:pPr>
      <w:r>
        <w:rPr>
          <w:rFonts w:ascii="Arial" w:cs="Arial" w:eastAsia="Arial" w:hAnsi="Arial"/>
          <w:sz w:val="22"/>
          <w:szCs w:val="22"/>
        </w:rPr>
        <w:t xml:space="preserve">Bhattacharya, G., et al. (2025). MASCA: LLM based-Multi Agents System for Credit Assessment. arXiv:2507.22758.</w:t>
      </w:r>
    </w:p>
    <w:p>
      <w:pPr>
        <w:spacing w:after="160" w:line="360" w:lineRule="auto"/>
        <w:ind w:left="425" w:hanging="425"/>
      </w:pPr>
      <w:r>
        <w:rPr>
          <w:rFonts w:ascii="Arial" w:cs="Arial" w:eastAsia="Arial" w:hAnsi="Arial"/>
          <w:sz w:val="22"/>
          <w:szCs w:val="22"/>
        </w:rPr>
        <w:t xml:space="preserve">Bilal, A., Ebert, D., &amp; Lin, B. (2025). LLMs for Explainable AI: A Comprehensive Survey. arXiv:2504.00125.</w:t>
      </w:r>
    </w:p>
    <w:p>
      <w:pPr>
        <w:spacing w:after="160" w:line="360" w:lineRule="auto"/>
        <w:ind w:left="425" w:hanging="425"/>
      </w:pPr>
      <w:r>
        <w:rPr>
          <w:rFonts w:ascii="Arial" w:cs="Arial" w:eastAsia="Arial" w:hAnsi="Arial"/>
          <w:sz w:val="22"/>
          <w:szCs w:val="22"/>
        </w:rPr>
        <w:t xml:space="preserve">Breiman, L. (2001). Random Forests. Machine Learning, 45(1), 5-32.</w:t>
      </w:r>
    </w:p>
    <w:p>
      <w:pPr>
        <w:spacing w:after="160" w:line="360" w:lineRule="auto"/>
        <w:ind w:left="425" w:hanging="425"/>
      </w:pPr>
      <w:r>
        <w:rPr>
          <w:rFonts w:ascii="Arial" w:cs="Arial" w:eastAsia="Arial" w:hAnsi="Arial"/>
          <w:sz w:val="22"/>
          <w:szCs w:val="22"/>
        </w:rPr>
        <w:t xml:space="preserve">Chen, T., &amp; Guestrin, C. (2016). XGBoost: A Scalable Tree Boosting System. En Proceedings of the 22nd ACM SIGKDD International Conference on Knowledge Discovery and Data Mining (pp. 785-794). ACM.</w:t>
      </w:r>
    </w:p>
    <w:p>
      <w:pPr>
        <w:spacing w:after="160" w:line="360" w:lineRule="auto"/>
        <w:ind w:left="425" w:hanging="425"/>
      </w:pPr>
      <w:r>
        <w:rPr>
          <w:rFonts w:ascii="Arial" w:cs="Arial" w:eastAsia="Arial" w:hAnsi="Arial"/>
          <w:sz w:val="22"/>
          <w:szCs w:val="22"/>
        </w:rPr>
        <w:t xml:space="preserve">CrewAI. (2026). CrewAI documentation. https://docs.crewai.com</w:t>
      </w:r>
    </w:p>
    <w:p>
      <w:pPr>
        <w:spacing w:after="160" w:line="360" w:lineRule="auto"/>
        <w:ind w:left="425" w:hanging="425"/>
      </w:pPr>
      <w:r>
        <w:rPr>
          <w:rFonts w:ascii="Arial" w:cs="Arial" w:eastAsia="Arial" w:hAnsi="Arial"/>
          <w:sz w:val="22"/>
          <w:szCs w:val="22"/>
        </w:rPr>
        <w:t xml:space="preserve">Dal Pozzolo, A., Caelen, O., Johnson, R. A., &amp; Bontempi, G. (2015). Calibrating Probability with Undersampling for Unbalanced Classification. En 2015 IEEE Symposium Series on Computational Intelligence (pp. 159-166). IEEE.</w:t>
      </w:r>
    </w:p>
    <w:p>
      <w:pPr>
        <w:spacing w:after="160" w:line="360" w:lineRule="auto"/>
        <w:ind w:left="425" w:hanging="425"/>
      </w:pPr>
      <w:r>
        <w:rPr>
          <w:rFonts w:ascii="Arial" w:cs="Arial" w:eastAsia="Arial" w:hAnsi="Arial"/>
          <w:sz w:val="22"/>
          <w:szCs w:val="22"/>
        </w:rPr>
        <w:t xml:space="preserve">Kabane, S. (2024). Impact of Sampling Techniques and Data Leakage on XGBoost Performance in Credit Card Fraud Detection. arXiv:2412.07437.</w:t>
      </w:r>
    </w:p>
    <w:p>
      <w:pPr>
        <w:spacing w:after="160" w:line="360" w:lineRule="auto"/>
        <w:ind w:left="425" w:hanging="425"/>
      </w:pPr>
      <w:r>
        <w:rPr>
          <w:rFonts w:ascii="Arial" w:cs="Arial" w:eastAsia="Arial" w:hAnsi="Arial"/>
          <w:sz w:val="22"/>
          <w:szCs w:val="22"/>
        </w:rPr>
        <w:t xml:space="preserve">Liu, F. T., Ting, K. M., &amp; Zhou, Z.-H. (2008). Isolation Forest. En 2008 Eighth IEEE International Conference on Data Mining (pp. 413-422). IEEE.</w:t>
      </w:r>
    </w:p>
    <w:p>
      <w:pPr>
        <w:spacing w:after="160" w:line="360" w:lineRule="auto"/>
        <w:ind w:left="425" w:hanging="425"/>
      </w:pPr>
      <w:r>
        <w:rPr>
          <w:rFonts w:ascii="Arial" w:cs="Arial" w:eastAsia="Arial" w:hAnsi="Arial"/>
          <w:sz w:val="22"/>
          <w:szCs w:val="22"/>
        </w:rPr>
        <w:t xml:space="preserve">Lundberg, S. M., &amp; Lee, S.-I. (2017). A Unified Approach to Interpreting Model Predictions. En Advances in Neural Information Processing Systems 30 (pp. 4765-4774).</w:t>
      </w:r>
    </w:p>
    <w:p>
      <w:pPr>
        <w:spacing w:after="160" w:line="360" w:lineRule="auto"/>
        <w:ind w:left="425" w:hanging="425"/>
      </w:pPr>
      <w:r>
        <w:rPr>
          <w:rFonts w:ascii="Arial" w:cs="Arial" w:eastAsia="Arial" w:hAnsi="Arial"/>
          <w:sz w:val="22"/>
          <w:szCs w:val="22"/>
        </w:rPr>
        <w:t xml:space="preserve">Magnier, B. (2025). Data Leakage and Deceptive Performance: A Critical Examination of Credit Card Fraud Detection Methodologies. Mathematics, 13(16), 2563. https://doi.org/10.3390/math13162563</w:t>
      </w:r>
    </w:p>
    <w:p>
      <w:pPr>
        <w:spacing w:after="160" w:line="360" w:lineRule="auto"/>
        <w:ind w:left="425" w:hanging="425"/>
      </w:pPr>
      <w:r>
        <w:rPr>
          <w:rFonts w:ascii="Arial" w:cs="Arial" w:eastAsia="Arial" w:hAnsi="Arial"/>
          <w:sz w:val="22"/>
          <w:szCs w:val="22"/>
        </w:rPr>
        <w:t xml:space="preserve">Ollama. (2026). Ollama documentation. https://ollama.com</w:t>
      </w:r>
    </w:p>
    <w:p>
      <w:pPr>
        <w:spacing w:after="160" w:line="360" w:lineRule="auto"/>
        <w:ind w:left="425" w:hanging="425"/>
      </w:pPr>
      <w:r>
        <w:rPr>
          <w:rFonts w:ascii="Arial" w:cs="Arial" w:eastAsia="Arial" w:hAnsi="Arial"/>
          <w:sz w:val="22"/>
          <w:szCs w:val="22"/>
        </w:rPr>
        <w:t xml:space="preserve">Qin, J., Xi, Y., Huang, J., Rui, R., Yin, D., Liu, W., Yu, Y., Zhang, W., &amp; Sun, X. (2025). APTBench: Benchmarking Agentic Potential of Base LLMs During Pre-Training. arXiv:2510.24397.</w:t>
      </w:r>
    </w:p>
    <w:p>
      <w:pPr>
        <w:spacing w:after="160" w:line="360" w:lineRule="auto"/>
        <w:ind w:left="425" w:hanging="425"/>
      </w:pPr>
      <w:r>
        <w:rPr>
          <w:rFonts w:ascii="Arial" w:cs="Arial" w:eastAsia="Arial" w:hAnsi="Arial"/>
          <w:sz w:val="22"/>
          <w:szCs w:val="22"/>
        </w:rPr>
        <w:t xml:space="preserve">Rodríguez, J. R. (2014). Gestión de proyectos informáticos: métodos, herramientas y casos (2ª ed.). Editorial UOC.</w:t>
      </w:r>
    </w:p>
    <w:p>
      <w:pPr>
        <w:spacing w:after="160" w:line="360" w:lineRule="auto"/>
        <w:ind w:left="425" w:hanging="425"/>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spacing w:after="160" w:line="360" w:lineRule="auto"/>
        <w:ind w:left="425" w:hanging="425"/>
      </w:pPr>
      <w:r>
        <w:rPr>
          <w:rFonts w:ascii="Arial" w:cs="Arial" w:eastAsia="Arial" w:hAnsi="Arial"/>
          <w:sz w:val="22"/>
          <w:szCs w:val="22"/>
        </w:rPr>
        <w:t xml:space="preserve">Sun, H., Zhang, S., Niu, L., Ren, L., Xu, H., Fu, H., Zhao, F., Yuan, C., &amp; Wang, X. (2025). Collab-Overcooked: Benchmarking and Evaluating Large Language Models as Collaborative Agents. En Proceedings of EMNLP 2025 (pp. 4890-4919). https://doi.org/10.18653/v1/2025.emnlp-main.249</w:t>
      </w:r>
    </w:p>
    <w:p>
      <w:pPr>
        <w:spacing w:after="160" w:line="360" w:lineRule="auto"/>
        <w:ind w:left="425" w:hanging="425"/>
      </w:pPr>
      <w:r>
        <w:rPr>
          <w:rFonts w:ascii="Arial" w:cs="Arial" w:eastAsia="Arial" w:hAnsi="Arial"/>
          <w:sz w:val="22"/>
          <w:szCs w:val="22"/>
        </w:rPr>
        <w:t xml:space="preserve">scikit-learn developers. (2026). scikit-learn: Machine Learning in Python. https://scikit-learn.org</w:t>
      </w:r>
    </w:p>
    <w:p>
      <w:pPr>
        <w:pStyle w:val="Heading1"/>
        <w:pageBreakBefore/>
        <w:spacing w:after="200" w:before="360"/>
      </w:pPr>
      <w:r>
        <w:rPr>
          <w:rFonts w:ascii="Arial" w:cs="Arial" w:eastAsia="Arial" w:hAnsi="Arial"/>
          <w:b/>
          <w:bCs/>
          <w:color w:val="000000"/>
          <w:sz w:val="32"/>
          <w:szCs w:val="32"/>
        </w:rPr>
        <w:t xml:space="preserve">Apéndices</w:t>
      </w:r>
    </w:p>
    <w:p>
      <w:pPr>
        <w:pStyle w:val="Heading2"/>
        <w:spacing w:after="200" w:before="360"/>
      </w:pPr>
      <w:r>
        <w:rPr>
          <w:rFonts w:ascii="Arial" w:cs="Arial" w:eastAsia="Arial" w:hAnsi="Arial"/>
          <w:b/>
          <w:bCs/>
          <w:color w:val="000000"/>
          <w:sz w:val="26"/>
          <w:szCs w:val="26"/>
        </w:rPr>
        <w:t xml:space="preserve">A. Manual de instalación y reproducción</w:t>
      </w:r>
    </w:p>
    <w:p>
      <w:pPr>
        <w:pBdr>
          <w:top w:val="dashed" w:color="C0392B" w:sz="6"/>
          <w:bottom w:val="dashed" w:color="C0392B" w:sz="6"/>
          <w:left w:val="dashed" w:color="C0392B" w:sz="6"/>
          <w:right w:val="dashed" w:color="C0392B" w:sz="6"/>
        </w:pBdr>
        <w:shd w:fill="FDF2F0" w:val="clear"/>
        <w:spacing w:after="200" w:before="200"/>
      </w:pPr>
      <w:r>
        <w:rPr>
          <w:rFonts w:ascii="Arial" w:cs="Arial" w:eastAsia="Arial" w:hAnsi="Arial"/>
          <w:i/>
          <w:iCs/>
          <w:color w:val="C0392B"/>
          <w:sz w:val="22"/>
          <w:szCs w:val="22"/>
        </w:rPr>
        <w:t xml:space="preserve">[CAPTURA] Arbol de directorios del repositorio, con tree /F en PowerShell o la vista del explorador. Que se vea la separacion entre src, scripts, reports y memoria.</w:t>
      </w:r>
    </w:p>
    <w:p>
      <w:pPr>
        <w:spacing w:after="160" w:line="360" w:lineRule="auto"/>
        <w:ind w:firstLine="425"/>
        <w:jc w:val="both"/>
      </w:pPr>
      <w:r>
        <w:rPr>
          <w:rFonts w:ascii="Arial" w:cs="Arial" w:eastAsia="Arial" w:hAnsi="Arial"/>
          <w:sz w:val="22"/>
          <w:szCs w:val="22"/>
        </w:rPr>
        <w:t xml:space="preserve">El repositorio se organiza en cuatro directorios con responsabilidades separadas.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Directorio</w:t>
            </w:r>
          </w:p>
        </w:tc>
        <w:tc>
          <w:tcPr>
            <w:tcW w:type="dxa" w:w="4500"/>
            <w:shd w:fill="D9D9D9" w:val="clear"/>
          </w:tcPr>
          <w:p>
            <w:pPr>
              <w:spacing w:after="0"/>
            </w:pPr>
            <w:r>
              <w:rPr>
                <w:rFonts w:ascii="Arial" w:cs="Arial" w:eastAsia="Arial" w:hAnsi="Arial"/>
                <w:b/>
                <w:bCs/>
                <w:sz w:val="20"/>
                <w:szCs w:val="20"/>
              </w:rPr>
              <w:t xml:space="preserve">Contenido</w:t>
            </w:r>
          </w:p>
        </w:tc>
      </w:tr>
      <w:tr>
        <w:tc>
          <w:tcPr>
            <w:tcW w:type="dxa" w:w="4500"/>
          </w:tcPr>
          <w:p>
            <w:pPr>
              <w:spacing w:after="0"/>
            </w:pPr>
            <w:r>
              <w:rPr>
                <w:rFonts w:ascii="Arial" w:cs="Arial" w:eastAsia="Arial" w:hAnsi="Arial"/>
                <w:b w:val="false"/>
                <w:bCs w:val="false"/>
                <w:sz w:val="20"/>
                <w:szCs w:val="20"/>
              </w:rPr>
              <w:t xml:space="preserve">src/detector</w:t>
            </w:r>
          </w:p>
        </w:tc>
        <w:tc>
          <w:tcPr>
            <w:tcW w:type="dxa" w:w="4500"/>
          </w:tcPr>
          <w:p>
            <w:pPr>
              <w:spacing w:after="0"/>
            </w:pPr>
            <w:r>
              <w:rPr>
                <w:rFonts w:ascii="Arial" w:cs="Arial" w:eastAsia="Arial" w:hAnsi="Arial"/>
                <w:b w:val="false"/>
                <w:bCs w:val="false"/>
                <w:sz w:val="20"/>
                <w:szCs w:val="20"/>
              </w:rPr>
              <w:t xml:space="preserve">Carga de datos, entrenamiento y puntuación. Sin dependencias de la capa 2</w:t>
            </w:r>
          </w:p>
        </w:tc>
      </w:tr>
      <w:tr>
        <w:tc>
          <w:tcPr>
            <w:tcW w:type="dxa" w:w="4500"/>
          </w:tcPr>
          <w:p>
            <w:pPr>
              <w:spacing w:after="0"/>
            </w:pPr>
            <w:r>
              <w:rPr>
                <w:rFonts w:ascii="Arial" w:cs="Arial" w:eastAsia="Arial" w:hAnsi="Arial"/>
                <w:b w:val="false"/>
                <w:bCs w:val="false"/>
                <w:sz w:val="20"/>
                <w:szCs w:val="20"/>
              </w:rPr>
              <w:t xml:space="preserve">src/agents</w:t>
            </w:r>
          </w:p>
        </w:tc>
        <w:tc>
          <w:tcPr>
            <w:tcW w:type="dxa" w:w="4500"/>
          </w:tcPr>
          <w:p>
            <w:pPr>
              <w:spacing w:after="0"/>
            </w:pPr>
            <w:r>
              <w:rPr>
                <w:rFonts w:ascii="Arial" w:cs="Arial" w:eastAsia="Arial" w:hAnsi="Arial"/>
                <w:b w:val="false"/>
                <w:bCs w:val="false"/>
                <w:sz w:val="20"/>
                <w:szCs w:val="20"/>
              </w:rPr>
              <w:t xml:space="preserve">Definición de los agentes, herramientas y fragmentos de enunciado compartidos</w:t>
            </w:r>
          </w:p>
        </w:tc>
      </w:tr>
      <w:tr>
        <w:tc>
          <w:tcPr>
            <w:tcW w:type="dxa" w:w="4500"/>
          </w:tcPr>
          <w:p>
            <w:pPr>
              <w:spacing w:after="0"/>
            </w:pPr>
            <w:r>
              <w:rPr>
                <w:rFonts w:ascii="Arial" w:cs="Arial" w:eastAsia="Arial" w:hAnsi="Arial"/>
                <w:b w:val="false"/>
                <w:bCs w:val="false"/>
                <w:sz w:val="20"/>
                <w:szCs w:val="20"/>
              </w:rPr>
              <w:t xml:space="preserve">scripts</w:t>
            </w:r>
          </w:p>
        </w:tc>
        <w:tc>
          <w:tcPr>
            <w:tcW w:type="dxa" w:w="4500"/>
          </w:tcPr>
          <w:p>
            <w:pPr>
              <w:spacing w:after="0"/>
            </w:pPr>
            <w:r>
              <w:rPr>
                <w:rFonts w:ascii="Arial" w:cs="Arial" w:eastAsia="Arial" w:hAnsi="Arial"/>
                <w:b w:val="false"/>
                <w:bCs w:val="false"/>
                <w:sz w:val="20"/>
                <w:szCs w:val="20"/>
              </w:rPr>
              <w:t xml:space="preserve">Un guion por experimento, cada uno con su justificación en la cabecera</w:t>
            </w:r>
          </w:p>
        </w:tc>
      </w:tr>
      <w:tr>
        <w:tc>
          <w:tcPr>
            <w:tcW w:type="dxa" w:w="4500"/>
          </w:tcPr>
          <w:p>
            <w:pPr>
              <w:spacing w:after="0"/>
            </w:pPr>
            <w:r>
              <w:rPr>
                <w:rFonts w:ascii="Arial" w:cs="Arial" w:eastAsia="Arial" w:hAnsi="Arial"/>
                <w:b w:val="false"/>
                <w:bCs w:val="false"/>
                <w:sz w:val="20"/>
                <w:szCs w:val="20"/>
              </w:rPr>
              <w:t xml:space="preserve">reports</w:t>
            </w:r>
          </w:p>
        </w:tc>
        <w:tc>
          <w:tcPr>
            <w:tcW w:type="dxa" w:w="4500"/>
          </w:tcPr>
          <w:p>
            <w:pPr>
              <w:spacing w:after="0"/>
            </w:pPr>
            <w:r>
              <w:rPr>
                <w:rFonts w:ascii="Arial" w:cs="Arial" w:eastAsia="Arial" w:hAnsi="Arial"/>
                <w:b w:val="false"/>
                <w:bCs w:val="false"/>
                <w:sz w:val="20"/>
                <w:szCs w:val="20"/>
              </w:rPr>
              <w:t xml:space="preserve">Resultados de todas las ejecuciones, versionados</w:t>
            </w:r>
          </w:p>
        </w:tc>
      </w:tr>
    </w:tbl>
    <w:p>
      <w:pPr>
        <w:spacing w:after="160"/>
      </w:pPr>
    </w:p>
    <w:p>
      <w:pPr>
        <w:spacing w:after="160" w:line="360" w:lineRule="auto"/>
        <w:ind w:firstLine="425"/>
        <w:jc w:val="both"/>
      </w:pPr>
      <w:r>
        <w:rPr>
          <w:rFonts w:ascii="Arial" w:cs="Arial" w:eastAsia="Arial" w:hAnsi="Arial"/>
          <w:sz w:val="22"/>
          <w:szCs w:val="22"/>
        </w:rPr>
        <w:t xml:space="preserve">La reproducción completa requiere Python 3.12, un servidor de modelos local y el conjunto de datos, que no se distribuye con el repositorio por su tamaño.</w:t>
      </w:r>
    </w:p>
    <w:p>
      <w:pPr>
        <w:spacing w:after="160" w:line="360" w:lineRule="auto"/>
        <w:ind w:firstLine="425"/>
        <w:jc w:val="both"/>
      </w:pPr>
      <w:r>
        <w:rPr>
          <w:rFonts w:ascii="Arial" w:cs="Arial" w:eastAsia="Arial" w:hAnsi="Arial"/>
          <w:sz w:val="22"/>
          <w:szCs w:val="22"/>
        </w:rPr>
        <w:t xml:space="preserve">Todos los resultados experimentales están bajo control de versiones junto al código que los generó, de modo que cualquier cifra de esta memoria puede rastrearse hasta la ejecución concreta que la produjo y hasta la versión del código vigente en ese momento. Los guiones registran en cada fichero de salida los parámetros con que fueron invocados, incluidos los que afectan a la comparabilidad entre tandas, como el presupuesto de tokens por caso.</w:t>
      </w:r>
    </w:p>
    <w:p>
      <w:pPr>
        <w:pStyle w:val="Heading2"/>
        <w:spacing w:after="200" w:before="360"/>
      </w:pPr>
      <w:r>
        <w:rPr>
          <w:rFonts w:ascii="Arial" w:cs="Arial" w:eastAsia="Arial" w:hAnsi="Arial"/>
          <w:b/>
          <w:bCs/>
          <w:color w:val="000000"/>
          <w:sz w:val="26"/>
          <w:szCs w:val="26"/>
        </w:rPr>
        <w:t xml:space="preserve">B. Código fuente</w:t>
      </w:r>
    </w:p>
    <w:p>
      <w:pPr>
        <w:spacing w:after="80" w:before="240"/>
        <w:jc w:val="center"/>
      </w:pPr>
      <w:r>
        <w:drawing>
          <wp:inline distT="0" distB="0" distL="0" distR="0">
            <wp:extent cx="5400675"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3914775"/>
                    </a:xfrm>
                    <a:prstGeom prst="rect">
                      <a:avLst/>
                    </a:prstGeom>
                  </pic:spPr>
                </pic:pic>
              </a:graphicData>
            </a:graphic>
          </wp:inline>
        </w:drawing>
      </w:r>
    </w:p>
    <w:p>
      <w:pPr>
        <w:spacing w:after="240"/>
        <w:jc w:val="center"/>
      </w:pPr>
      <w:r>
        <w:rPr>
          <w:i/>
          <w:iCs/>
          <w:sz w:val="20"/>
          <w:szCs w:val="20"/>
        </w:rPr>
        <w:t xml:space="preserve">Figura 23. La función de selección de casos del detector, con la documentación de sus decisiones de diseño.</w:t>
      </w:r>
    </w:p>
    <w:p>
      <w:pPr>
        <w:spacing w:after="160" w:line="360" w:lineRule="auto"/>
        <w:ind w:firstLine="425"/>
        <w:jc w:val="both"/>
      </w:pPr>
      <w:r>
        <w:rPr>
          <w:rFonts w:ascii="Arial" w:cs="Arial" w:eastAsia="Arial" w:hAnsi="Arial"/>
          <w:sz w:val="22"/>
          <w:szCs w:val="22"/>
        </w:rPr>
        <w:t xml:space="preserve">El código completo se encuentra en el repositorio del proyecto, con el historial de desarrollo íntegro: veintidós entregas, 2.173 líneas de código en los módulos del sistema y 3.637 en los guiones de experimentación, además de 131 ficheros de resultados.</w:t>
      </w:r>
    </w:p>
    <w:p>
      <w:pPr>
        <w:spacing w:after="160" w:line="360" w:lineRule="auto"/>
        <w:ind w:firstLine="425"/>
        <w:jc w:val="both"/>
      </w:pPr>
      <w:r>
        <w:rPr>
          <w:rFonts w:ascii="Arial" w:cs="Arial" w:eastAsia="Arial" w:hAnsi="Arial"/>
          <w:sz w:val="22"/>
          <w:szCs w:val="22"/>
        </w:rPr>
        <w:t xml:space="preserve">Los guiones se agrupan en tres familias, y cada uno declara en su cabecera la pregunta a la que responde y las decisiones de diseño que la afectan.</w:t>
      </w:r>
    </w:p>
    <w:p>
      <w:pPr>
        <w:spacing w:after="160" w:line="360" w:lineRule="auto"/>
        <w:ind w:firstLine="425"/>
        <w:jc w:val="both"/>
      </w:pPr>
      <w:r>
        <w:rPr>
          <w:rFonts w:ascii="Arial" w:cs="Arial" w:eastAsia="Arial" w:hAnsi="Arial"/>
          <w:b/>
          <w:bCs/>
          <w:sz w:val="22"/>
          <w:szCs w:val="22"/>
        </w:rPr>
        <w:t xml:space="preserve">Sistema en funcionamiento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Función</w:t>
            </w:r>
          </w:p>
        </w:tc>
      </w:tr>
      <w:tr>
        <w:tc>
          <w:tcPr>
            <w:tcW w:type="dxa" w:w="4500"/>
          </w:tcPr>
          <w:p>
            <w:pPr>
              <w:spacing w:after="0"/>
            </w:pPr>
            <w:r>
              <w:rPr>
                <w:rFonts w:ascii="Arial" w:cs="Arial" w:eastAsia="Arial" w:hAnsi="Arial"/>
                <w:b w:val="false"/>
                <w:bCs w:val="false"/>
                <w:sz w:val="20"/>
                <w:szCs w:val="20"/>
              </w:rPr>
              <w:t xml:space="preserve">check_entorno.py</w:t>
            </w:r>
          </w:p>
        </w:tc>
        <w:tc>
          <w:tcPr>
            <w:tcW w:type="dxa" w:w="4500"/>
          </w:tcPr>
          <w:p>
            <w:pPr>
              <w:spacing w:after="0"/>
            </w:pPr>
            <w:r>
              <w:rPr>
                <w:rFonts w:ascii="Arial" w:cs="Arial" w:eastAsia="Arial" w:hAnsi="Arial"/>
                <w:b w:val="false"/>
                <w:bCs w:val="false"/>
                <w:sz w:val="20"/>
                <w:szCs w:val="20"/>
              </w:rPr>
              <w:t xml:space="preserve">Verificación del entorno antes de nada</w:t>
            </w:r>
          </w:p>
        </w:tc>
      </w:tr>
      <w:tr>
        <w:tc>
          <w:tcPr>
            <w:tcW w:type="dxa" w:w="4500"/>
          </w:tcPr>
          <w:p>
            <w:pPr>
              <w:spacing w:after="0"/>
            </w:pPr>
            <w:r>
              <w:rPr>
                <w:rFonts w:ascii="Arial" w:cs="Arial" w:eastAsia="Arial" w:hAnsi="Arial"/>
                <w:b w:val="false"/>
                <w:bCs w:val="false"/>
                <w:sz w:val="20"/>
                <w:szCs w:val="20"/>
              </w:rPr>
              <w:t xml:space="preserve">run_departamento.py</w:t>
            </w:r>
          </w:p>
        </w:tc>
        <w:tc>
          <w:tcPr>
            <w:tcW w:type="dxa" w:w="4500"/>
          </w:tcPr>
          <w:p>
            <w:pPr>
              <w:spacing w:after="0"/>
            </w:pPr>
            <w:r>
              <w:rPr>
                <w:rFonts w:ascii="Arial" w:cs="Arial" w:eastAsia="Arial" w:hAnsi="Arial"/>
                <w:b w:val="false"/>
                <w:bCs w:val="false"/>
                <w:sz w:val="20"/>
                <w:szCs w:val="20"/>
              </w:rPr>
              <w:t xml:space="preserve">Ejecución completa del sistema sobre un turno</w:t>
            </w:r>
          </w:p>
        </w:tc>
      </w:tr>
      <w:tr>
        <w:tc>
          <w:tcPr>
            <w:tcW w:type="dxa" w:w="4500"/>
          </w:tcPr>
          <w:p>
            <w:pPr>
              <w:spacing w:after="0"/>
            </w:pPr>
            <w:r>
              <w:rPr>
                <w:rFonts w:ascii="Arial" w:cs="Arial" w:eastAsia="Arial" w:hAnsi="Arial"/>
                <w:b w:val="false"/>
                <w:bCs w:val="false"/>
                <w:sz w:val="20"/>
                <w:szCs w:val="20"/>
              </w:rPr>
              <w:t xml:space="preserve">run_streaming.py</w:t>
            </w:r>
          </w:p>
        </w:tc>
        <w:tc>
          <w:tcPr>
            <w:tcW w:type="dxa" w:w="4500"/>
          </w:tcPr>
          <w:p>
            <w:pPr>
              <w:spacing w:after="0"/>
            </w:pPr>
            <w:r>
              <w:rPr>
                <w:rFonts w:ascii="Arial" w:cs="Arial" w:eastAsia="Arial" w:hAnsi="Arial"/>
                <w:b w:val="false"/>
                <w:bCs w:val="false"/>
                <w:sz w:val="20"/>
                <w:szCs w:val="20"/>
              </w:rPr>
              <w:t xml:space="preserve">Operación en continuo por ventanas cortas</w:t>
            </w:r>
          </w:p>
        </w:tc>
      </w:tr>
      <w:tr>
        <w:tc>
          <w:tcPr>
            <w:tcW w:type="dxa" w:w="4500"/>
          </w:tcPr>
          <w:p>
            <w:pPr>
              <w:spacing w:after="0"/>
            </w:pPr>
            <w:r>
              <w:rPr>
                <w:rFonts w:ascii="Arial" w:cs="Arial" w:eastAsia="Arial" w:hAnsi="Arial"/>
                <w:b w:val="false"/>
                <w:bCs w:val="false"/>
                <w:sz w:val="20"/>
                <w:szCs w:val="20"/>
              </w:rPr>
              <w:t xml:space="preserve">tune_detector.py</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bl>
    <w:p>
      <w:pPr>
        <w:spacing w:after="160"/>
      </w:pPr>
    </w:p>
    <w:p>
      <w:pPr>
        <w:spacing w:after="160" w:line="360" w:lineRule="auto"/>
        <w:ind w:firstLine="425"/>
        <w:jc w:val="both"/>
      </w:pPr>
      <w:r>
        <w:rPr>
          <w:rFonts w:ascii="Arial" w:cs="Arial" w:eastAsia="Arial" w:hAnsi="Arial"/>
          <w:b/>
          <w:bCs/>
          <w:sz w:val="22"/>
          <w:szCs w:val="22"/>
        </w:rPr>
        <w:t xml:space="preserve">Experimentos y ablaciones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Pregunta que responde</w:t>
            </w:r>
          </w:p>
        </w:tc>
      </w:tr>
      <w:tr>
        <w:tc>
          <w:tcPr>
            <w:tcW w:type="dxa" w:w="4500"/>
          </w:tcPr>
          <w:p>
            <w:pPr>
              <w:spacing w:after="0"/>
            </w:pPr>
            <w:r>
              <w:rPr>
                <w:rFonts w:ascii="Arial" w:cs="Arial" w:eastAsia="Arial" w:hAnsi="Arial"/>
                <w:b w:val="false"/>
                <w:bCs w:val="false"/>
                <w:sz w:val="20"/>
                <w:szCs w:val="20"/>
              </w:rPr>
              <w:t xml:space="preserve">experimento.py</w:t>
            </w:r>
          </w:p>
        </w:tc>
        <w:tc>
          <w:tcPr>
            <w:tcW w:type="dxa" w:w="4500"/>
          </w:tcPr>
          <w:p>
            <w:pPr>
              <w:spacing w:after="0"/>
            </w:pPr>
            <w:r>
              <w:rPr>
                <w:rFonts w:ascii="Arial" w:cs="Arial" w:eastAsia="Arial" w:hAnsi="Arial"/>
                <w:b w:val="false"/>
                <w:bCs w:val="false"/>
                <w:sz w:val="20"/>
                <w:szCs w:val="20"/>
              </w:rPr>
              <w:t xml:space="preserve">Comparativa entre modelos y modos</w:t>
            </w:r>
          </w:p>
        </w:tc>
      </w:tr>
      <w:tr>
        <w:tc>
          <w:tcPr>
            <w:tcW w:type="dxa" w:w="4500"/>
          </w:tcPr>
          <w:p>
            <w:pPr>
              <w:spacing w:after="0"/>
            </w:pPr>
            <w:r>
              <w:rPr>
                <w:rFonts w:ascii="Arial" w:cs="Arial" w:eastAsia="Arial" w:hAnsi="Arial"/>
                <w:b w:val="false"/>
                <w:bCs w:val="false"/>
                <w:sz w:val="20"/>
                <w:szCs w:val="20"/>
              </w:rPr>
              <w:t xml:space="preserve">analisis.py</w:t>
            </w:r>
          </w:p>
        </w:tc>
        <w:tc>
          <w:tcPr>
            <w:tcW w:type="dxa" w:w="4500"/>
          </w:tcPr>
          <w:p>
            <w:pPr>
              <w:spacing w:after="0"/>
            </w:pPr>
            <w:r>
              <w:rPr>
                <w:rFonts w:ascii="Arial" w:cs="Arial" w:eastAsia="Arial" w:hAnsi="Arial"/>
                <w:b w:val="false"/>
                <w:bCs w:val="false"/>
                <w:sz w:val="20"/>
                <w:szCs w:val="20"/>
              </w:rPr>
              <w:t xml:space="preserve">Análisis estadístico de los resultados anteriores</w:t>
            </w:r>
          </w:p>
        </w:tc>
      </w:tr>
      <w:tr>
        <w:tc>
          <w:tcPr>
            <w:tcW w:type="dxa" w:w="4500"/>
          </w:tcPr>
          <w:p>
            <w:pPr>
              <w:spacing w:after="0"/>
            </w:pPr>
            <w:r>
              <w:rPr>
                <w:rFonts w:ascii="Arial" w:cs="Arial" w:eastAsia="Arial" w:hAnsi="Arial"/>
                <w:b w:val="false"/>
                <w:bCs w:val="false"/>
                <w:sz w:val="20"/>
                <w:szCs w:val="20"/>
              </w:rPr>
              <w:t xml:space="preserve">comparar_detectores.py</w:t>
            </w:r>
          </w:p>
        </w:tc>
        <w:tc>
          <w:tcPr>
            <w:tcW w:type="dxa" w:w="4500"/>
          </w:tcPr>
          <w:p>
            <w:pPr>
              <w:spacing w:after="0"/>
            </w:pPr>
            <w:r>
              <w:rPr>
                <w:rFonts w:ascii="Arial" w:cs="Arial" w:eastAsia="Arial" w:hAnsi="Arial"/>
                <w:b w:val="false"/>
                <w:bCs w:val="false"/>
                <w:sz w:val="20"/>
                <w:szCs w:val="20"/>
              </w:rPr>
              <w:t xml:space="preserve">¿Difieren XGBoost y Random Forest de forma significativa?</w:t>
            </w:r>
          </w:p>
        </w:tc>
      </w:tr>
      <w:tr>
        <w:tc>
          <w:tcPr>
            <w:tcW w:type="dxa" w:w="4500"/>
          </w:tcPr>
          <w:p>
            <w:pPr>
              <w:spacing w:after="0"/>
            </w:pPr>
            <w:r>
              <w:rPr>
                <w:rFonts w:ascii="Arial" w:cs="Arial" w:eastAsia="Arial" w:hAnsi="Arial"/>
                <w:b w:val="false"/>
                <w:bCs w:val="false"/>
                <w:sz w:val="20"/>
                <w:szCs w:val="20"/>
              </w:rPr>
              <w:t xml:space="preserve">ablacion_desbalanceo.py</w:t>
            </w:r>
          </w:p>
        </w:tc>
        <w:tc>
          <w:tcPr>
            <w:tcW w:type="dxa" w:w="4500"/>
          </w:tcPr>
          <w:p>
            <w:pPr>
              <w:spacing w:after="0"/>
            </w:pPr>
            <w:r>
              <w:rPr>
                <w:rFonts w:ascii="Arial" w:cs="Arial" w:eastAsia="Arial" w:hAnsi="Arial"/>
                <w:b w:val="false"/>
                <w:bCs w:val="false"/>
                <w:sz w:val="20"/>
                <w:szCs w:val="20"/>
              </w:rPr>
              <w:t xml:space="preserve">¿Qué aporta cada estrategia frente al desbalanceo?</w:t>
            </w:r>
          </w:p>
        </w:tc>
      </w:tr>
      <w:tr>
        <w:tc>
          <w:tcPr>
            <w:tcW w:type="dxa" w:w="4500"/>
          </w:tcPr>
          <w:p>
            <w:pPr>
              <w:spacing w:after="0"/>
            </w:pPr>
            <w:r>
              <w:rPr>
                <w:rFonts w:ascii="Arial" w:cs="Arial" w:eastAsia="Arial" w:hAnsi="Arial"/>
                <w:b w:val="false"/>
                <w:bCs w:val="false"/>
                <w:sz w:val="20"/>
                <w:szCs w:val="20"/>
              </w:rPr>
              <w:t xml:space="preserve">ablacion_variables.py</w:t>
            </w:r>
          </w:p>
        </w:tc>
        <w:tc>
          <w:tcPr>
            <w:tcW w:type="dxa" w:w="4500"/>
          </w:tcPr>
          <w:p>
            <w:pPr>
              <w:spacing w:after="0"/>
            </w:pPr>
            <w:r>
              <w:rPr>
                <w:rFonts w:ascii="Arial" w:cs="Arial" w:eastAsia="Arial" w:hAnsi="Arial"/>
                <w:b w:val="false"/>
                <w:bCs w:val="false"/>
                <w:sz w:val="20"/>
                <w:szCs w:val="20"/>
              </w:rPr>
              <w:t xml:space="preserve">¿Cuánto contribuye cada grupo de variables?</w:t>
            </w:r>
          </w:p>
        </w:tc>
      </w:tr>
      <w:tr>
        <w:tc>
          <w:tcPr>
            <w:tcW w:type="dxa" w:w="4500"/>
          </w:tcPr>
          <w:p>
            <w:pPr>
              <w:spacing w:after="0"/>
            </w:pPr>
            <w:r>
              <w:rPr>
                <w:rFonts w:ascii="Arial" w:cs="Arial" w:eastAsia="Arial" w:hAnsi="Arial"/>
                <w:b w:val="false"/>
                <w:bCs w:val="false"/>
                <w:sz w:val="20"/>
                <w:szCs w:val="20"/>
              </w:rPr>
              <w:t xml:space="preserve">ablacion_dominio.py</w:t>
            </w:r>
          </w:p>
        </w:tc>
        <w:tc>
          <w:tcPr>
            <w:tcW w:type="dxa" w:w="4500"/>
          </w:tcPr>
          <w:p>
            <w:pPr>
              <w:spacing w:after="0"/>
            </w:pPr>
            <w:r>
              <w:rPr>
                <w:rFonts w:ascii="Arial" w:cs="Arial" w:eastAsia="Arial" w:hAnsi="Arial"/>
                <w:b w:val="false"/>
                <w:bCs w:val="false"/>
                <w:sz w:val="20"/>
                <w:szCs w:val="20"/>
              </w:rPr>
              <w:t xml:space="preserve">¿Cambia el veredicto al corregir la premisa, o solo la prosa?</w:t>
            </w:r>
          </w:p>
        </w:tc>
      </w:tr>
      <w:tr>
        <w:tc>
          <w:tcPr>
            <w:tcW w:type="dxa" w:w="4500"/>
          </w:tcPr>
          <w:p>
            <w:pPr>
              <w:spacing w:after="0"/>
            </w:pPr>
            <w:r>
              <w:rPr>
                <w:rFonts w:ascii="Arial" w:cs="Arial" w:eastAsia="Arial" w:hAnsi="Arial"/>
                <w:b w:val="false"/>
                <w:bCs w:val="false"/>
                <w:sz w:val="20"/>
                <w:szCs w:val="20"/>
              </w:rPr>
              <w:t xml:space="preserve">investigador_solo.py</w:t>
            </w:r>
          </w:p>
        </w:tc>
        <w:tc>
          <w:tcPr>
            <w:tcW w:type="dxa" w:w="4500"/>
          </w:tcPr>
          <w:p>
            <w:pPr>
              <w:spacing w:after="0"/>
            </w:pPr>
            <w:r>
              <w:rPr>
                <w:rFonts w:ascii="Arial" w:cs="Arial" w:eastAsia="Arial" w:hAnsi="Arial"/>
                <w:b w:val="false"/>
                <w:bCs w:val="false"/>
                <w:sz w:val="20"/>
                <w:szCs w:val="20"/>
              </w:rPr>
              <w:t xml:space="preserve">Comparación con modelos de mayor capacidad</w:t>
            </w:r>
          </w:p>
        </w:tc>
      </w:tr>
    </w:tbl>
    <w:p>
      <w:pPr>
        <w:spacing w:after="160"/>
      </w:pPr>
    </w:p>
    <w:p>
      <w:pPr>
        <w:spacing w:after="160" w:line="360" w:lineRule="auto"/>
        <w:ind w:firstLine="425"/>
        <w:jc w:val="both"/>
      </w:pPr>
      <w:r>
        <w:rPr>
          <w:rFonts w:ascii="Arial" w:cs="Arial" w:eastAsia="Arial" w:hAnsi="Arial"/>
          <w:b/>
          <w:bCs/>
          <w:sz w:val="22"/>
          <w:szCs w:val="22"/>
        </w:rPr>
        <w:t xml:space="preserve">Pruebas sin modelo de lenguaje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Guion</w:t>
            </w:r>
          </w:p>
        </w:tc>
        <w:tc>
          <w:tcPr>
            <w:tcW w:type="dxa" w:w="4500"/>
            <w:shd w:fill="D9D9D9" w:val="clear"/>
          </w:tcPr>
          <w:p>
            <w:pPr>
              <w:spacing w:after="0"/>
            </w:pPr>
            <w:r>
              <w:rPr>
                <w:rFonts w:ascii="Arial" w:cs="Arial" w:eastAsia="Arial" w:hAnsi="Arial"/>
                <w:b/>
                <w:bCs/>
                <w:sz w:val="20"/>
                <w:szCs w:val="20"/>
              </w:rPr>
              <w:t xml:space="preserve">Qué comprueba</w:t>
            </w:r>
          </w:p>
        </w:tc>
      </w:tr>
      <w:tr>
        <w:tc>
          <w:tcPr>
            <w:tcW w:type="dxa" w:w="4500"/>
          </w:tcPr>
          <w:p>
            <w:pPr>
              <w:spacing w:after="0"/>
            </w:pPr>
            <w:r>
              <w:rPr>
                <w:rFonts w:ascii="Arial" w:cs="Arial" w:eastAsia="Arial" w:hAnsi="Arial"/>
                <w:b w:val="false"/>
                <w:bCs w:val="false"/>
                <w:sz w:val="20"/>
                <w:szCs w:val="20"/>
              </w:rPr>
              <w:t xml:space="preserve">test_detector.py</w:t>
            </w:r>
          </w:p>
        </w:tc>
        <w:tc>
          <w:tcPr>
            <w:tcW w:type="dxa" w:w="4500"/>
          </w:tcPr>
          <w:p>
            <w:pPr>
              <w:spacing w:after="0"/>
            </w:pPr>
            <w:r>
              <w:rPr>
                <w:rFonts w:ascii="Arial" w:cs="Arial" w:eastAsia="Arial" w:hAnsi="Arial"/>
                <w:b w:val="false"/>
                <w:bCs w:val="false"/>
                <w:sz w:val="20"/>
                <w:szCs w:val="20"/>
              </w:rPr>
              <w:t xml:space="preserve">El detector como herramienta</w:t>
            </w:r>
          </w:p>
        </w:tc>
      </w:tr>
      <w:tr>
        <w:tc>
          <w:tcPr>
            <w:tcW w:type="dxa" w:w="4500"/>
          </w:tcPr>
          <w:p>
            <w:pPr>
              <w:spacing w:after="0"/>
            </w:pPr>
            <w:r>
              <w:rPr>
                <w:rFonts w:ascii="Arial" w:cs="Arial" w:eastAsia="Arial" w:hAnsi="Arial"/>
                <w:b w:val="false"/>
                <w:bCs w:val="false"/>
                <w:sz w:val="20"/>
                <w:szCs w:val="20"/>
              </w:rPr>
              <w:t xml:space="preserve">test_tools.py</w:t>
            </w:r>
          </w:p>
        </w:tc>
        <w:tc>
          <w:tcPr>
            <w:tcW w:type="dxa" w:w="4500"/>
          </w:tcPr>
          <w:p>
            <w:pPr>
              <w:spacing w:after="0"/>
            </w:pPr>
            <w:r>
              <w:rPr>
                <w:rFonts w:ascii="Arial" w:cs="Arial" w:eastAsia="Arial" w:hAnsi="Arial"/>
                <w:b w:val="false"/>
                <w:bCs w:val="false"/>
                <w:sz w:val="20"/>
                <w:szCs w:val="20"/>
              </w:rPr>
              <w:t xml:space="preserve">Las herramientas de construcción del expediente</w:t>
            </w:r>
          </w:p>
        </w:tc>
      </w:tr>
      <w:tr>
        <w:tc>
          <w:tcPr>
            <w:tcW w:type="dxa" w:w="4500"/>
          </w:tcPr>
          <w:p>
            <w:pPr>
              <w:spacing w:after="0"/>
            </w:pPr>
            <w:r>
              <w:rPr>
                <w:rFonts w:ascii="Arial" w:cs="Arial" w:eastAsia="Arial" w:hAnsi="Arial"/>
                <w:b w:val="false"/>
                <w:bCs w:val="false"/>
                <w:sz w:val="20"/>
                <w:szCs w:val="20"/>
              </w:rPr>
              <w:t xml:space="preserve">test_auditor.py</w:t>
            </w:r>
          </w:p>
        </w:tc>
        <w:tc>
          <w:tcPr>
            <w:tcW w:type="dxa" w:w="4500"/>
          </w:tcPr>
          <w:p>
            <w:pPr>
              <w:spacing w:after="0"/>
            </w:pPr>
            <w:r>
              <w:rPr>
                <w:rFonts w:ascii="Arial" w:cs="Arial" w:eastAsia="Arial" w:hAnsi="Arial"/>
                <w:b w:val="false"/>
                <w:bCs w:val="false"/>
                <w:sz w:val="20"/>
                <w:szCs w:val="20"/>
              </w:rPr>
              <w:t xml:space="preserve">Regresión del auditor de informes</w:t>
            </w:r>
          </w:p>
        </w:tc>
      </w:tr>
      <w:tr>
        <w:tc>
          <w:tcPr>
            <w:tcW w:type="dxa" w:w="4500"/>
          </w:tcPr>
          <w:p>
            <w:pPr>
              <w:spacing w:after="0"/>
            </w:pPr>
            <w:r>
              <w:rPr>
                <w:rFonts w:ascii="Arial" w:cs="Arial" w:eastAsia="Arial" w:hAnsi="Arial"/>
                <w:b w:val="false"/>
                <w:bCs w:val="false"/>
                <w:sz w:val="20"/>
                <w:szCs w:val="20"/>
              </w:rPr>
              <w:t xml:space="preserve">test_crew_minimo.py</w:t>
            </w:r>
          </w:p>
        </w:tc>
        <w:tc>
          <w:tcPr>
            <w:tcW w:type="dxa" w:w="4500"/>
          </w:tcPr>
          <w:p>
            <w:pPr>
              <w:spacing w:after="0"/>
            </w:pPr>
            <w:r>
              <w:rPr>
                <w:rFonts w:ascii="Arial" w:cs="Arial" w:eastAsia="Arial" w:hAnsi="Arial"/>
                <w:b w:val="false"/>
                <w:bCs w:val="false"/>
                <w:sz w:val="20"/>
                <w:szCs w:val="20"/>
              </w:rPr>
              <w:t xml:space="preserve">Un agente y una herramienta, para acotar fallos de integración</w:t>
            </w:r>
          </w:p>
        </w:tc>
      </w:tr>
      <w:tr>
        <w:tc>
          <w:tcPr>
            <w:tcW w:type="dxa" w:w="4500"/>
          </w:tcPr>
          <w:p>
            <w:pPr>
              <w:spacing w:after="0"/>
            </w:pPr>
            <w:r>
              <w:rPr>
                <w:rFonts w:ascii="Arial" w:cs="Arial" w:eastAsia="Arial" w:hAnsi="Arial"/>
                <w:b w:val="false"/>
                <w:bCs w:val="false"/>
                <w:sz w:val="20"/>
                <w:szCs w:val="20"/>
              </w:rPr>
              <w:t xml:space="preserve">reauditar.py</w:t>
            </w:r>
          </w:p>
        </w:tc>
        <w:tc>
          <w:tcPr>
            <w:tcW w:type="dxa" w:w="4500"/>
          </w:tcPr>
          <w:p>
            <w:pPr>
              <w:spacing w:after="0"/>
            </w:pPr>
            <w:r>
              <w:rPr>
                <w:rFonts w:ascii="Arial" w:cs="Arial" w:eastAsia="Arial" w:hAnsi="Arial"/>
                <w:b w:val="false"/>
                <w:bCs w:val="false"/>
                <w:sz w:val="20"/>
                <w:szCs w:val="20"/>
              </w:rPr>
              <w:t xml:space="preserve">Reaplica el auditor actual a informes antiguos</w:t>
            </w:r>
          </w:p>
        </w:tc>
      </w:tr>
    </w:tbl>
    <w:p>
      <w:pPr>
        <w:spacing w:after="160"/>
      </w:pPr>
    </w:p>
    <w:p>
      <w:pPr>
        <w:spacing w:after="160" w:line="360" w:lineRule="auto"/>
        <w:ind w:firstLine="425"/>
        <w:jc w:val="both"/>
      </w:pPr>
      <w:r>
        <w:rPr>
          <w:rFonts w:ascii="Arial" w:cs="Arial" w:eastAsia="Arial" w:hAnsi="Arial"/>
          <w:sz w:val="22"/>
          <w:szCs w:val="22"/>
        </w:rPr>
        <w:t xml:space="preserve">Que cuatro de los dieciséis guiones sean pruebas que no invocan al modelo de lenguaje no es casual. La taxonomía de modos de fallo recogida en 6.2.5 muestra que los errores de este tipo de sistema no se manifiestan como excepciones, de modo que la única defensa es comprobar de forma programática lo que el modelo devuelve.</w:t>
      </w:r>
    </w:p>
    <w:p>
      <w:pPr>
        <w:pStyle w:val="Heading2"/>
        <w:spacing w:after="200" w:before="360"/>
      </w:pPr>
      <w:r>
        <w:rPr>
          <w:rFonts w:ascii="Arial" w:cs="Arial" w:eastAsia="Arial" w:hAnsi="Arial"/>
          <w:b/>
          <w:bCs/>
          <w:color w:val="000000"/>
          <w:sz w:val="26"/>
          <w:szCs w:val="26"/>
        </w:rPr>
        <w:t xml:space="preserve">C. Glosario</w:t>
      </w:r>
    </w:p>
    <w:p>
      <w:pPr>
        <w:spacing w:after="160" w:line="360" w:lineRule="auto"/>
        <w:ind w:firstLine="425"/>
        <w:jc w:val="both"/>
      </w:pPr>
      <w:r>
        <w:rPr>
          <w:rFonts w:ascii="Arial" w:cs="Arial" w:eastAsia="Arial" w:hAnsi="Arial"/>
          <w:b/>
          <w:bCs/>
          <w:sz w:val="22"/>
          <w:szCs w:val="22"/>
        </w:rPr>
        <w:t xml:space="preserve">AUC-PR.</w:t>
      </w:r>
      <w:r>
        <w:rPr>
          <w:rFonts w:ascii="Arial" w:cs="Arial" w:eastAsia="Arial" w:hAnsi="Arial"/>
          <w:sz w:val="22"/>
          <w:szCs w:val="22"/>
        </w:rPr>
        <w:t xml:space="preserve"> Área bajo la curva de precisión y exhaustividad. Con clases muy desbalanceadas resulta preferible al área bajo la curva ROC, porque solo atiende a la cabeza de la ordenación, que es la parte que un analista revisa.</w:t>
      </w:r>
    </w:p>
    <w:p>
      <w:pPr>
        <w:spacing w:after="160" w:line="360" w:lineRule="auto"/>
        <w:ind w:firstLine="425"/>
        <w:jc w:val="both"/>
      </w:pPr>
      <w:r>
        <w:rPr>
          <w:rFonts w:ascii="Arial" w:cs="Arial" w:eastAsia="Arial" w:hAnsi="Arial"/>
          <w:b/>
          <w:bCs/>
          <w:sz w:val="22"/>
          <w:szCs w:val="22"/>
        </w:rPr>
        <w:t xml:space="preserve">Descomposición por capas.</w:t>
      </w:r>
      <w:r>
        <w:rPr>
          <w:rFonts w:ascii="Arial" w:cs="Arial" w:eastAsia="Arial" w:hAnsi="Arial"/>
          <w:sz w:val="22"/>
          <w:szCs w:val="22"/>
        </w:rPr>
        <w:t xml:space="preserve"> Técnica que mantiene en memoria de vídeo una sola capa del modelo cada vez, leyendo las restantes desde disco. Permite ejecutar modelos que no cabrían en la memoria disponible, a costa de la velocidad.</w:t>
      </w:r>
    </w:p>
    <w:p>
      <w:pPr>
        <w:spacing w:after="160" w:line="360" w:lineRule="auto"/>
        <w:ind w:firstLine="425"/>
        <w:jc w:val="both"/>
      </w:pPr>
      <w:r>
        <w:rPr>
          <w:rFonts w:ascii="Arial" w:cs="Arial" w:eastAsia="Arial" w:hAnsi="Arial"/>
          <w:b/>
          <w:bCs/>
          <w:sz w:val="22"/>
          <w:szCs w:val="22"/>
        </w:rPr>
        <w:t xml:space="preserve">Expediente.</w:t>
      </w:r>
      <w:r>
        <w:rPr>
          <w:rFonts w:ascii="Arial" w:cs="Arial" w:eastAsia="Arial" w:hAnsi="Arial"/>
          <w:sz w:val="22"/>
          <w:szCs w:val="22"/>
        </w:rPr>
        <w:t xml:space="preserve"> Conjunto de casos que el detector eleva a revisión en un turno, junto a la información que acompaña a cada uno.</w:t>
      </w:r>
    </w:p>
    <w:p>
      <w:pPr>
        <w:spacing w:after="160" w:line="360" w:lineRule="auto"/>
        <w:ind w:firstLine="425"/>
        <w:jc w:val="both"/>
      </w:pPr>
      <w:r>
        <w:rPr>
          <w:rFonts w:ascii="Arial" w:cs="Arial" w:eastAsia="Arial" w:hAnsi="Arial"/>
          <w:b/>
          <w:bCs/>
          <w:sz w:val="22"/>
          <w:szCs w:val="22"/>
        </w:rPr>
        <w:t xml:space="preserve">Fidelidad.</w:t>
      </w:r>
      <w:r>
        <w:rPr>
          <w:rFonts w:ascii="Arial" w:cs="Arial" w:eastAsia="Arial" w:hAnsi="Arial"/>
          <w:sz w:val="22"/>
          <w:szCs w:val="22"/>
        </w:rPr>
        <w:t xml:space="preserve"> Grado en que una explicación representa el proceso de decisión que el modelo siguió realmente. Distinta de la plausibilidad.</w:t>
      </w:r>
    </w:p>
    <w:p>
      <w:pPr>
        <w:spacing w:after="160" w:line="360" w:lineRule="auto"/>
        <w:ind w:firstLine="425"/>
        <w:jc w:val="both"/>
      </w:pPr>
      <w:r>
        <w:rPr>
          <w:rFonts w:ascii="Arial" w:cs="Arial" w:eastAsia="Arial" w:hAnsi="Arial"/>
          <w:b/>
          <w:bCs/>
          <w:sz w:val="22"/>
          <w:szCs w:val="22"/>
        </w:rPr>
        <w:t xml:space="preserve">Fuga de información.</w:t>
      </w:r>
      <w:r>
        <w:rPr>
          <w:rFonts w:ascii="Arial" w:cs="Arial" w:eastAsia="Arial" w:hAnsi="Arial"/>
          <w:sz w:val="22"/>
          <w:szCs w:val="22"/>
        </w:rPr>
        <w:t xml:space="preserve"> Contaminación del conjunto de prueba con información del entrenamiento, o a la inversa. Produce métricas infladas que no se sostienen fuera de la evaluación.</w:t>
      </w:r>
    </w:p>
    <w:p>
      <w:pPr>
        <w:spacing w:after="160" w:line="360" w:lineRule="auto"/>
        <w:ind w:firstLine="425"/>
        <w:jc w:val="both"/>
      </w:pPr>
      <w:r>
        <w:rPr>
          <w:rFonts w:ascii="Arial" w:cs="Arial" w:eastAsia="Arial" w:hAnsi="Arial"/>
          <w:b/>
          <w:bCs/>
          <w:sz w:val="22"/>
          <w:szCs w:val="22"/>
        </w:rPr>
        <w:t xml:space="preserve">Modo interpreta y modo revisa.</w:t>
      </w:r>
      <w:r>
        <w:rPr>
          <w:rFonts w:ascii="Arial" w:cs="Arial" w:eastAsia="Arial" w:hAnsi="Arial"/>
          <w:sz w:val="22"/>
          <w:szCs w:val="22"/>
        </w:rPr>
        <w:t xml:space="preserve"> Los dos regímenes de la capa 2. En el primero explica sin decidir; en el segundo se le concede autoridad para descartar casos elevados por el detector.</w:t>
      </w:r>
    </w:p>
    <w:p>
      <w:pPr>
        <w:spacing w:after="160" w:line="360" w:lineRule="auto"/>
        <w:ind w:firstLine="425"/>
        <w:jc w:val="both"/>
      </w:pPr>
      <w:r>
        <w:rPr>
          <w:rFonts w:ascii="Arial" w:cs="Arial" w:eastAsia="Arial" w:hAnsi="Arial"/>
          <w:b/>
          <w:bCs/>
          <w:sz w:val="22"/>
          <w:szCs w:val="22"/>
        </w:rPr>
        <w:t xml:space="preserve">Partición temporal.</w:t>
      </w:r>
      <w:r>
        <w:rPr>
          <w:rFonts w:ascii="Arial" w:cs="Arial" w:eastAsia="Arial" w:hAnsi="Arial"/>
          <w:sz w:val="22"/>
          <w:szCs w:val="22"/>
        </w:rPr>
        <w:t xml:space="preserve"> División entre entrenamiento y prueba según el orden cronológico, entrenando con el pasado y evaluando sobre el futuro. Más exigente y más realista que la aleatoria.</w:t>
      </w:r>
    </w:p>
    <w:p>
      <w:pPr>
        <w:spacing w:after="160" w:line="360" w:lineRule="auto"/>
        <w:ind w:firstLine="425"/>
        <w:jc w:val="both"/>
      </w:pPr>
      <w:r>
        <w:rPr>
          <w:rFonts w:ascii="Arial" w:cs="Arial" w:eastAsia="Arial" w:hAnsi="Arial"/>
          <w:b/>
          <w:bCs/>
          <w:sz w:val="22"/>
          <w:szCs w:val="22"/>
        </w:rPr>
        <w:t xml:space="preserve">Plausibilidad.</w:t>
      </w:r>
      <w:r>
        <w:rPr>
          <w:rFonts w:ascii="Arial" w:cs="Arial" w:eastAsia="Arial" w:hAnsi="Arial"/>
          <w:sz w:val="22"/>
          <w:szCs w:val="22"/>
        </w:rPr>
        <w:t xml:space="preserve"> Coherencia lógica de una explicación y su consistencia con el conocimiento del dominio. Una explicación puede ser plausible sin ser fiel.</w:t>
      </w:r>
    </w:p>
    <w:p>
      <w:pPr>
        <w:spacing w:after="160" w:line="360" w:lineRule="auto"/>
        <w:ind w:firstLine="425"/>
        <w:jc w:val="both"/>
      </w:pPr>
      <w:r>
        <w:rPr>
          <w:rFonts w:ascii="Arial" w:cs="Arial" w:eastAsia="Arial" w:hAnsi="Arial"/>
          <w:b/>
          <w:bCs/>
          <w:sz w:val="22"/>
          <w:szCs w:val="22"/>
        </w:rPr>
        <w:t xml:space="preserve">Precision@N.</w:t>
      </w:r>
      <w:r>
        <w:rPr>
          <w:rFonts w:ascii="Arial" w:cs="Arial" w:eastAsia="Arial" w:hAnsi="Arial"/>
          <w:sz w:val="22"/>
          <w:szCs w:val="22"/>
        </w:rPr>
        <w:t xml:space="preserve"> Proporción de aciertos entre los N casos de mayor puntuación. Métrica operativa: N es la capacidad de revisión del equipo.</w:t>
      </w:r>
    </w:p>
    <w:p>
      <w:pPr>
        <w:spacing w:after="160" w:line="360" w:lineRule="auto"/>
        <w:ind w:firstLine="425"/>
        <w:jc w:val="both"/>
      </w:pPr>
      <w:r>
        <w:rPr>
          <w:rFonts w:ascii="Arial" w:cs="Arial" w:eastAsia="Arial" w:hAnsi="Arial"/>
          <w:b/>
          <w:bCs/>
          <w:sz w:val="22"/>
          <w:szCs w:val="22"/>
        </w:rPr>
        <w:t xml:space="preserve">Prueba de importe mínimo.</w:t>
      </w:r>
      <w:r>
        <w:rPr>
          <w:rFonts w:ascii="Arial" w:cs="Arial" w:eastAsia="Arial" w:hAnsi="Arial"/>
          <w:sz w:val="22"/>
          <w:szCs w:val="22"/>
        </w:rPr>
        <w:t xml:space="preserve"> Patrón de fraude con tarjeta consistente en un cargo pequeño para comprobar que la tarjeta funciona, previo a un cargo mayor.</w:t>
      </w:r>
    </w:p>
    <w:p>
      <w:pPr>
        <w:spacing w:after="160" w:line="360" w:lineRule="auto"/>
        <w:ind w:firstLine="425"/>
        <w:jc w:val="both"/>
      </w:pPr>
      <w:r>
        <w:rPr>
          <w:rFonts w:ascii="Arial" w:cs="Arial" w:eastAsia="Arial" w:hAnsi="Arial"/>
          <w:b/>
          <w:bCs/>
          <w:sz w:val="22"/>
          <w:szCs w:val="22"/>
        </w:rPr>
        <w:t xml:space="preserve">scale_pos_weight.</w:t>
      </w:r>
      <w:r>
        <w:rPr>
          <w:rFonts w:ascii="Arial" w:cs="Arial" w:eastAsia="Arial" w:hAnsi="Arial"/>
          <w:sz w:val="22"/>
          <w:szCs w:val="22"/>
        </w:rPr>
        <w:t xml:space="preserve"> Parámetro que pondera el gradiente de la clase minoritaria durante el entrenamiento. Alternativa al remuestreo que, por construcción, no puede filtrar información entre particiones.</w:t>
      </w:r>
    </w:p>
    <w:p>
      <w:pPr>
        <w:spacing w:after="160" w:line="360" w:lineRule="auto"/>
        <w:ind w:firstLine="425"/>
        <w:jc w:val="both"/>
      </w:pPr>
      <w:r>
        <w:rPr>
          <w:rFonts w:ascii="Arial" w:cs="Arial" w:eastAsia="Arial" w:hAnsi="Arial"/>
          <w:b/>
          <w:bCs/>
          <w:sz w:val="22"/>
          <w:szCs w:val="22"/>
        </w:rPr>
        <w:t xml:space="preserve">SHAP.</w:t>
      </w:r>
      <w:r>
        <w:rPr>
          <w:rFonts w:ascii="Arial" w:cs="Arial" w:eastAsia="Arial" w:hAnsi="Arial"/>
          <w:sz w:val="22"/>
          <w:szCs w:val="22"/>
        </w:rPr>
        <w:t xml:space="preserve"> Método de atribución que reparte la predicción entre las variables de entrada. Aquí se calcula de forma exacta sobre los árboles del modelo.</w:t>
      </w:r>
    </w:p>
    <w:p>
      <w:pPr>
        <w:spacing w:after="160" w:line="360" w:lineRule="auto"/>
        <w:ind w:firstLine="425"/>
        <w:jc w:val="both"/>
      </w:pPr>
      <w:r>
        <w:rPr>
          <w:rFonts w:ascii="Arial" w:cs="Arial" w:eastAsia="Arial" w:hAnsi="Arial"/>
          <w:b/>
          <w:bCs/>
          <w:sz w:val="22"/>
          <w:szCs w:val="22"/>
        </w:rPr>
        <w:t xml:space="preserve">SMOTE.</w:t>
      </w:r>
      <w:r>
        <w:rPr>
          <w:rFonts w:ascii="Arial" w:cs="Arial" w:eastAsia="Arial" w:hAnsi="Arial"/>
          <w:sz w:val="22"/>
          <w:szCs w:val="22"/>
        </w:rPr>
        <w:t xml:space="preserve"> Técnica de sobremuestreo que genera ejemplos sintéticos de la clase minoritaria por interpolación. Aplicada antes de dividir el conjunto, produce fuga de información.</w:t>
      </w:r>
    </w:p>
    <w:p>
      <w:pPr>
        <w:spacing w:after="160" w:line="360" w:lineRule="auto"/>
        <w:ind w:firstLine="425"/>
        <w:jc w:val="both"/>
      </w:pPr>
      <w:r>
        <w:rPr>
          <w:rFonts w:ascii="Arial" w:cs="Arial" w:eastAsia="Arial" w:hAnsi="Arial"/>
          <w:b/>
          <w:bCs/>
          <w:sz w:val="22"/>
          <w:szCs w:val="22"/>
        </w:rPr>
        <w:t xml:space="preserve">Turno.</w:t>
      </w:r>
      <w:r>
        <w:rPr>
          <w:rFonts w:ascii="Arial" w:cs="Arial" w:eastAsia="Arial" w:hAnsi="Arial"/>
          <w:sz w:val="22"/>
          <w:szCs w:val="22"/>
        </w:rPr>
        <w:t xml:space="preserve"> Ventana temporal de transacciones que el sistema procesa como unidad, cuatro horas salvo indicación contraria.</w:t>
      </w:r>
    </w:p>
    <w:sectPr>
      <w:footerReference w:type="default" r:id="rId8"/>
      <w:pgSz w:w="11906" w:h="16838"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43ce0513705a1a875e21816bffbf8a742fe66a.undefined"/><Relationship Id="rId10" Type="http://schemas.openxmlformats.org/officeDocument/2006/relationships/image" Target="media/2be6a6ffb4dccdb361e690e14d1923b3966c5d35.undefined"/><Relationship Id="rId11" Type="http://schemas.openxmlformats.org/officeDocument/2006/relationships/image" Target="media/a6b6d20894f1cab8dc1529ece5855991ac15d6bb.undefined"/><Relationship Id="rId12" Type="http://schemas.openxmlformats.org/officeDocument/2006/relationships/image" Target="media/d37a123c935edd168749901f4d906c02844ea0ed.undefined"/><Relationship Id="rId13" Type="http://schemas.openxmlformats.org/officeDocument/2006/relationships/image" Target="media/42beb2628c02c6b8adc537789f9a586158e08491.undefined"/><Relationship Id="rId14" Type="http://schemas.openxmlformats.org/officeDocument/2006/relationships/image" Target="media/2713710ee29419713561b184a3002afd976b2207.undefined"/><Relationship Id="rId15" Type="http://schemas.openxmlformats.org/officeDocument/2006/relationships/image" Target="media/44645f6f8714ba53cc9389784c5c7c515192d70b.undefined"/><Relationship Id="rId16" Type="http://schemas.openxmlformats.org/officeDocument/2006/relationships/image" Target="media/a74094da72a41ef8e2c3d86c1192a359067c3f1d.undefined"/><Relationship Id="rId17" Type="http://schemas.openxmlformats.org/officeDocument/2006/relationships/image" Target="media/0b390121a6aaed94d77ea8e9cefc970c0b49d4cd.undefined"/><Relationship Id="rId18" Type="http://schemas.openxmlformats.org/officeDocument/2006/relationships/image" Target="media/05990224bd2725101f6ceff62e5c78ee113146e2.undefined"/><Relationship Id="rId19" Type="http://schemas.openxmlformats.org/officeDocument/2006/relationships/image" Target="media/9c91d20d4cae95ff6d7eda2c91e5e685b0f68972.undefined"/><Relationship Id="rId20" Type="http://schemas.openxmlformats.org/officeDocument/2006/relationships/image" Target="media/38c5ec19b99ee9190b70907c0a80c42d6c63245b.undefined"/><Relationship Id="rId21" Type="http://schemas.openxmlformats.org/officeDocument/2006/relationships/image" Target="media/05c0b7d501886dcf150e5436f3bd51051f8655d2.undefined"/><Relationship Id="rId22" Type="http://schemas.openxmlformats.org/officeDocument/2006/relationships/image" Target="media/743fde3fa19a4d9af3a0d552d0885bc41cd1782d.undefined"/><Relationship Id="rId23" Type="http://schemas.openxmlformats.org/officeDocument/2006/relationships/image" Target="media/5675489fa005bb45a4ede8333934108712bc1ca5.undefined"/><Relationship Id="rId24" Type="http://schemas.openxmlformats.org/officeDocument/2006/relationships/image" Target="media/98202948ec9eb0cbae25c5a891cfd359798b6f8b.undefined"/><Relationship Id="rId25" Type="http://schemas.openxmlformats.org/officeDocument/2006/relationships/image" Target="media/fa87e9b94964b7ac6b39b193cfe90066807f23f2.undefined"/><Relationship Id="rId26" Type="http://schemas.openxmlformats.org/officeDocument/2006/relationships/image" Target="media/e9eb82f9d619f54b8a5e5c786275a7d71471689f.undefined"/><Relationship Id="rId27" Type="http://schemas.openxmlformats.org/officeDocument/2006/relationships/image" Target="media/44cc1f6ac5a890f53af0bded2769c3f38cb39993.undefined"/><Relationship Id="rId28" Type="http://schemas.openxmlformats.org/officeDocument/2006/relationships/image" Target="media/de208c8bdfc1b72fb7cc009bd6233f427ec124fb.undefined"/><Relationship Id="rId29" Type="http://schemas.openxmlformats.org/officeDocument/2006/relationships/image" Target="media/a80073e287482b324a824f92247d68a6a964b84d.undefined"/><Relationship Id="rId30" Type="http://schemas.openxmlformats.org/officeDocument/2006/relationships/image" Target="media/d682c3a07272ade658918fe78be6cc337a30c1a1.undefined"/><Relationship Id="rId31" Type="http://schemas.openxmlformats.org/officeDocument/2006/relationships/image" Target="media/41df8aee3fdd86aeed79be20e5e3a348d5de5cba.undefined"/><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Un-named</cp:lastModifiedBy>
  <cp:revision>1</cp:revision>
  <dcterms:created xsi:type="dcterms:W3CDTF">2026-08-26T07:41:24.241Z</dcterms:created>
  <dcterms:modified xsi:type="dcterms:W3CDTF">2026-08-26T07:41:24.244Z</dcterms:modified>
</cp:coreProperties>
</file>

<file path=docProps/custom.xml><?xml version="1.0" encoding="utf-8"?>
<Properties xmlns="http://schemas.openxmlformats.org/officeDocument/2006/custom-properties" xmlns:vt="http://schemas.openxmlformats.org/officeDocument/2006/docPropsVTypes"/>
</file>