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500"/>
        <w:jc w:val="center"/>
      </w:pPr>
      <w:r>
        <w:rPr>
          <w:rFonts w:ascii="Arial" w:cs="Arial" w:eastAsia="Arial" w:hAnsi="Arial"/>
          <w:i/>
          <w:iCs/>
          <w:color w:val="808080"/>
          <w:sz w:val="18"/>
          <w:szCs w:val="18"/>
        </w:rPr>
        <w:t xml:space="preserve">[SELLO OFICIAL DE LA UNIVERSIDAD DE SEVILLA — insertar desde la card Recursos]</w:t>
      </w:r>
    </w:p>
    <w:p>
      <w:pPr>
        <w:spacing w:after="200"/>
        <w:jc w:val="center"/>
      </w:pPr>
      <w:r>
        <w:rPr>
          <w:rFonts w:ascii="Arial" w:cs="Arial" w:eastAsia="Arial" w:hAnsi="Arial"/>
          <w:b/>
          <w:bCs/>
          <w:sz w:val="28"/>
          <w:szCs w:val="28"/>
        </w:rPr>
        <w:t xml:space="preserve">ESCUELA TÉCNICA SUPERIOR DE INGENIERÍA INFORMÁTICA</w:t>
      </w:r>
    </w:p>
    <w:p>
      <w:pPr>
        <w:spacing w:after="600"/>
        <w:jc w:val="center"/>
      </w:pPr>
      <w:r>
        <w:rPr>
          <w:rFonts w:ascii="Arial" w:cs="Arial" w:eastAsia="Arial" w:hAnsi="Arial"/>
          <w:b/>
          <w:bCs/>
          <w:sz w:val="24"/>
          <w:szCs w:val="24"/>
        </w:rPr>
        <w:t xml:space="preserve">UNIVERSIDAD DE SEVILLA</w:t>
      </w:r>
    </w:p>
    <w:p>
      <w:pPr>
        <w:spacing w:after="200"/>
        <w:jc w:val="center"/>
      </w:pPr>
      <w:r>
        <w:rPr>
          <w:rFonts w:ascii="Arial" w:cs="Arial" w:eastAsia="Arial" w:hAnsi="Arial"/>
          <w:b/>
          <w:bCs/>
          <w:sz w:val="26"/>
          <w:szCs w:val="26"/>
        </w:rPr>
        <w:t xml:space="preserve">Trabajo Fin de Grado</w:t>
      </w:r>
    </w:p>
    <w:p>
      <w:pPr>
        <w:spacing w:after="700"/>
        <w:jc w:val="center"/>
      </w:pPr>
      <w:r>
        <w:rPr>
          <w:rFonts w:ascii="Arial" w:cs="Arial" w:eastAsia="Arial" w:hAnsi="Arial"/>
          <w:sz w:val="22"/>
          <w:szCs w:val="22"/>
        </w:rPr>
        <w:t xml:space="preserve">Grado en Ingeniería Informática — Tecnologías Informáticas</w:t>
      </w:r>
    </w:p>
    <w:p>
      <w:pPr>
        <w:spacing w:after="1100"/>
        <w:jc w:val="center"/>
      </w:pPr>
      <w:r>
        <w:rPr>
          <w:rFonts w:ascii="Arial" w:cs="Arial" w:eastAsia="Arial" w:hAnsi="Arial"/>
          <w:b/>
          <w:bCs/>
          <w:sz w:val="30"/>
          <w:szCs w:val="30"/>
        </w:rPr>
        <w:t xml:space="preserve">Detección de fraude mediante agentes LLM locales sobre un detector de anomalías</w:t>
      </w:r>
    </w:p>
    <w:p>
      <w:pPr>
        <w:spacing w:after="100"/>
        <w:jc w:val="center"/>
      </w:pPr>
      <w:r>
        <w:rPr>
          <w:rFonts w:ascii="Arial" w:cs="Arial" w:eastAsia="Arial" w:hAnsi="Arial"/>
          <w:sz w:val="22"/>
          <w:szCs w:val="22"/>
        </w:rPr>
        <w:t xml:space="preserve">Realizado por:</w:t>
      </w:r>
    </w:p>
    <w:p>
      <w:pPr>
        <w:spacing w:after="300"/>
        <w:jc w:val="center"/>
      </w:pPr>
      <w:r>
        <w:rPr>
          <w:rFonts w:ascii="Arial" w:cs="Arial" w:eastAsia="Arial" w:hAnsi="Arial"/>
          <w:b/>
          <w:bCs/>
          <w:sz w:val="22"/>
          <w:szCs w:val="22"/>
        </w:rPr>
        <w:t xml:space="preserve">Adrián Muriel Bautista</w:t>
      </w:r>
    </w:p>
    <w:p>
      <w:pPr>
        <w:spacing w:after="100"/>
        <w:jc w:val="center"/>
      </w:pPr>
      <w:r>
        <w:rPr>
          <w:rFonts w:ascii="Arial" w:cs="Arial" w:eastAsia="Arial" w:hAnsi="Arial"/>
          <w:sz w:val="22"/>
          <w:szCs w:val="22"/>
        </w:rPr>
        <w:t xml:space="preserve">Dirigido por:</w:t>
      </w:r>
    </w:p>
    <w:p>
      <w:pPr>
        <w:spacing w:after="300"/>
        <w:jc w:val="center"/>
      </w:pPr>
      <w:r>
        <w:rPr>
          <w:rFonts w:ascii="Arial" w:cs="Arial" w:eastAsia="Arial" w:hAnsi="Arial"/>
          <w:b/>
          <w:bCs/>
          <w:sz w:val="22"/>
          <w:szCs w:val="22"/>
        </w:rPr>
        <w:t xml:space="preserve">Alfonso Márquez</w:t>
      </w:r>
    </w:p>
    <w:p>
      <w:pPr>
        <w:spacing w:after="100"/>
        <w:jc w:val="center"/>
      </w:pPr>
      <w:r>
        <w:rPr>
          <w:rFonts w:ascii="Arial" w:cs="Arial" w:eastAsia="Arial" w:hAnsi="Arial"/>
          <w:sz w:val="22"/>
          <w:szCs w:val="22"/>
        </w:rPr>
        <w:t xml:space="preserve">Departamento:</w:t>
      </w:r>
    </w:p>
    <w:p>
      <w:pPr>
        <w:spacing w:after="700"/>
        <w:jc w:val="center"/>
      </w:pPr>
      <w:r>
        <w:rPr>
          <w:rFonts w:ascii="Arial" w:cs="Arial" w:eastAsia="Arial" w:hAnsi="Arial"/>
          <w:b/>
          <w:bCs/>
          <w:sz w:val="22"/>
          <w:szCs w:val="22"/>
        </w:rPr>
        <w:t xml:space="preserve">Lenguajes y Sistemas Informáticos</w:t>
      </w:r>
    </w:p>
    <w:p>
      <w:pPr>
        <w:spacing w:after="200"/>
        <w:jc w:val="center"/>
      </w:pPr>
      <w:r>
        <w:rPr>
          <w:rFonts w:ascii="Arial" w:cs="Arial" w:eastAsia="Arial" w:hAnsi="Arial"/>
          <w:sz w:val="22"/>
          <w:szCs w:val="22"/>
        </w:rPr>
        <w:t xml:space="preserve">Sevilla, octubre de 2026</w:t>
      </w:r>
    </w:p>
    <w:p>
      <w:pPr>
        <w:sectPr>
          <w:pgSz w:w="11906" w:h="16838" w:orient="portrait"/>
          <w:pgMar w:top="1417" w:right="1701" w:bottom="1417" w:left="1701" w:header="708" w:footer="708" w:gutter="0"/>
          <w:pgNumType/>
          <w:docGrid w:linePitch="360"/>
        </w:sectPr>
      </w:pPr>
    </w:p>
    <w:p>
      <w:pPr>
        <w:pStyle w:val="Heading1"/>
        <w:spacing w:after="200" w:before="360"/>
      </w:pPr>
      <w:r>
        <w:rPr>
          <w:rFonts w:ascii="Arial" w:cs="Arial" w:eastAsia="Arial" w:hAnsi="Arial"/>
          <w:b/>
          <w:bCs/>
          <w:color w:val="000000"/>
          <w:sz w:val="32"/>
          <w:szCs w:val="32"/>
        </w:rPr>
        <w:t xml:space="preserve">Resumen</w:t>
      </w:r>
    </w:p>
    <w:p>
      <w:pPr>
        <w:spacing w:after="160" w:line="360" w:lineRule="auto"/>
        <w:ind w:firstLine="425"/>
        <w:jc w:val="both"/>
      </w:pPr>
      <w:r>
        <w:rPr>
          <w:rFonts w:ascii="Arial" w:cs="Arial" w:eastAsia="Arial" w:hAnsi="Arial"/>
          <w:sz w:val="22"/>
          <w:szCs w:val="22"/>
        </w:rPr>
        <w:t xml:space="preserve">La detección de fraude en transacciones financieras se aborda habitualmente mediante modelos de aprendizaje automático que asignan a cada operación una puntuación de riesgo. Estos modelos son eficaces ordenando operaciones, pero su salida es un número y un conjunto de contribuciones por variable, difícilmente interpretable por un analista sin formación técnica.</w:t>
      </w:r>
    </w:p>
    <w:p>
      <w:pPr>
        <w:spacing w:after="160" w:line="360" w:lineRule="auto"/>
        <w:ind w:firstLine="425"/>
        <w:jc w:val="both"/>
      </w:pPr>
      <w:r>
        <w:rPr>
          <w:rFonts w:ascii="Arial" w:cs="Arial" w:eastAsia="Arial" w:hAnsi="Arial"/>
          <w:sz w:val="22"/>
          <w:szCs w:val="22"/>
        </w:rPr>
        <w:t xml:space="preserve">Este Trabajo Fin de Grado estudia si una capa de agentes basados en modelos de lenguaje ejecutados en local puede aportar valor sobre un detector de fraude tabular, y qué capacidad mínima necesita para hacerlo sin degradar la detección. El sistema desarrollado consta de dos capas: un detector entrenado sobre los datos, que combina XGBoost e Isolation Forest, y un conjunto de seis agentes preentrenados que interpretan su salida y elaboran un informe de revisión priorizado. Todo el sistema se ejecuta en una única máquina, sin servicios externos y sin coste de licencias.</w:t>
      </w:r>
    </w:p>
    <w:p>
      <w:pPr>
        <w:spacing w:after="160" w:line="360" w:lineRule="auto"/>
        <w:ind w:firstLine="425"/>
        <w:jc w:val="both"/>
      </w:pPr>
      <w:r>
        <w:rPr>
          <w:rFonts w:ascii="Arial" w:cs="Arial" w:eastAsia="Arial" w:hAnsi="Arial"/>
          <w:sz w:val="22"/>
          <w:szCs w:val="22"/>
        </w:rPr>
        <w:t xml:space="preserve">La evaluación se apoya en una instrumentación que audita automáticamente cada informe y lo contrasta contra etiquetas ocultas hasta el momento de la medición. Los resultados principales son negativos y están contrastados estadísticamente: la capa de agentes no mejora la capacidad de detección, y concederle autoridad para descartar casos la degrada cuando el modelo no alcanza una capacidad suficiente. Junto a ello se documenta una taxonomía de modos de fallo silencioso, observados durante el desarrollo, que no producen error alguno sino informes de apariencia correcta.</w:t>
      </w:r>
    </w:p>
    <w:p>
      <w:pPr>
        <w:spacing w:after="160" w:line="360" w:lineRule="auto"/>
        <w:ind w:firstLine="425"/>
        <w:jc w:val="both"/>
      </w:pPr>
      <w:r>
        <w:rPr>
          <w:rFonts w:ascii="Arial" w:cs="Arial" w:eastAsia="Arial" w:hAnsi="Arial"/>
          <w:sz w:val="22"/>
          <w:szCs w:val="22"/>
        </w:rPr>
        <w:t xml:space="preserve">El detector alcanza un AUC-PR de 0,883 en partición aleatoria y de 0,797 en partición temporal, dentro del rango publicado para este conjunto de datos. La ordenación de los modelos de lenguaje por tamaño resulta consistente en dirección pero no alcanza significación estadística, y un modelo de 72.000 millones de parámetros, ejecutado en la misma máquina mediante descomposición por capas, emite exactamente los mismos veredictos que uno de 14.000 a un coste 1.790 veces mayor.</w:t>
      </w:r>
    </w:p>
    <w:p>
      <w:pPr>
        <w:spacing w:after="160" w:line="360" w:lineRule="auto"/>
        <w:ind w:firstLine="425"/>
        <w:jc w:val="both"/>
      </w:pPr>
      <w:r>
        <w:rPr>
          <w:rFonts w:ascii="Arial" w:cs="Arial" w:eastAsia="Arial" w:hAnsi="Arial"/>
          <w:sz w:val="22"/>
          <w:szCs w:val="22"/>
        </w:rPr>
        <w:t xml:space="preserve">El resultado más relevante es de otra naturaleza. Al corregir en el enunciado una creencia del modelo que resultaba falsa en este dominio, su explicación escrita incorporó la corrección de forma sistemática y su decisión no varió, contradiciendo el texto que la precedía en el 61 % de los casos en el modelo de mayor capacidad evaluado. Se concluye que una explicación coherente con el dominio no constituye evidencia de que la decisión se haya tomado por las razones que enuncia, y que no debe emplearse para auditar al sistema que la produce.</w:t>
      </w:r>
    </w:p>
    <w:p>
      <w:r>
        <w:br w:type="page"/>
      </w:r>
    </w:p>
    <w:p>
      <w:pPr>
        <w:pStyle w:val="Heading1"/>
        <w:spacing w:after="200" w:before="360"/>
      </w:pPr>
      <w:r>
        <w:rPr>
          <w:rFonts w:ascii="Arial" w:cs="Arial" w:eastAsia="Arial" w:hAnsi="Arial"/>
          <w:b/>
          <w:bCs/>
          <w:color w:val="000000"/>
          <w:sz w:val="32"/>
          <w:szCs w:val="32"/>
        </w:rPr>
        <w:t xml:space="preserve">Abstract</w:t>
      </w:r>
    </w:p>
    <w:p>
      <w:pPr>
        <w:spacing w:after="160" w:line="360" w:lineRule="auto"/>
        <w:ind w:firstLine="425"/>
        <w:jc w:val="both"/>
      </w:pPr>
      <w:r>
        <w:rPr>
          <w:rFonts w:ascii="Arial" w:cs="Arial" w:eastAsia="Arial" w:hAnsi="Arial"/>
          <w:sz w:val="22"/>
          <w:szCs w:val="22"/>
        </w:rPr>
        <w:t xml:space="preserve">Fraud detection in financial transactions is commonly addressed with machine learning models that assign a risk score to each operation. These models rank operations effectively, but their output is a number and a set of per-feature contributions, hardly interpretable by an analyst without technical training.</w:t>
      </w:r>
    </w:p>
    <w:p>
      <w:pPr>
        <w:spacing w:after="160" w:line="360" w:lineRule="auto"/>
        <w:ind w:firstLine="425"/>
        <w:jc w:val="both"/>
      </w:pPr>
      <w:r>
        <w:rPr>
          <w:rFonts w:ascii="Arial" w:cs="Arial" w:eastAsia="Arial" w:hAnsi="Arial"/>
          <w:sz w:val="22"/>
          <w:szCs w:val="22"/>
        </w:rPr>
        <w:t xml:space="preserve">This Bachelor's Thesis investigates whether a layer of agents based on locally executed language models can add value on top of a tabular fraud detector, and what minimum capability it requires to do so without degrading detection. The developed system consists of two layers: a detector trained on the data, combining XGBoost and Isolation Forest, and a set of six pretrained agents that interpret its output and produce a prioritised review report. The entire system runs on a single machine, with no external services and no licensing costs.</w:t>
      </w:r>
    </w:p>
    <w:p>
      <w:pPr>
        <w:spacing w:after="160" w:line="360" w:lineRule="auto"/>
        <w:ind w:firstLine="425"/>
        <w:jc w:val="both"/>
      </w:pPr>
      <w:r>
        <w:rPr>
          <w:rFonts w:ascii="Arial" w:cs="Arial" w:eastAsia="Arial" w:hAnsi="Arial"/>
          <w:sz w:val="22"/>
          <w:szCs w:val="22"/>
        </w:rPr>
        <w:t xml:space="preserve">The evaluation relies on instrumentation that automatically audits each report and contrasts it against labels hidden until measurement time. The main results are negative and statistically supported: the agent layer does not improve detection capability, and granting it authority to discard cases degrades detection when the model falls below a sufficient capability threshold. Alongside these findings, a taxonomy of silent failure modes observed during development is documented; none of them raise errors, they produce seemingly correct reports.</w:t>
      </w:r>
    </w:p>
    <w:p>
      <w:pPr>
        <w:spacing w:after="160" w:line="360" w:lineRule="auto"/>
        <w:ind w:firstLine="425"/>
        <w:jc w:val="both"/>
      </w:pPr>
      <w:r>
        <w:rPr>
          <w:rFonts w:ascii="Arial" w:cs="Arial" w:eastAsia="Arial" w:hAnsi="Arial"/>
          <w:sz w:val="22"/>
          <w:szCs w:val="22"/>
        </w:rPr>
        <w:t xml:space="preserve">The detector reaches an AUC-PR of 0.883 under a random split and 0.797 under a temporal one, within the range reported in the literature for this dataset. The ordering of language models by size is directionally consistent but does not reach statistical significance, and a 72-billion-parameter model, run on the same machine through layer-wise decomposition, issues exactly the same verdicts as a 14-billion one at 1,790 times the cost.</w:t>
      </w:r>
    </w:p>
    <w:p>
      <w:pPr>
        <w:spacing w:after="160" w:line="360" w:lineRule="auto"/>
        <w:ind w:firstLine="425"/>
        <w:jc w:val="both"/>
      </w:pPr>
      <w:r>
        <w:rPr>
          <w:rFonts w:ascii="Arial" w:cs="Arial" w:eastAsia="Arial" w:hAnsi="Arial"/>
          <w:sz w:val="22"/>
          <w:szCs w:val="22"/>
        </w:rPr>
        <w:t xml:space="preserve">The most relevant finding is of a different nature. When a belief held by the model, false in this domain, was corrected in the prompt, its written explanation systematically incorporated the correction while its decision did not change, contradicting the text preceding it in 61 % of cases for the larger model evaluated. We conclude that an explanation consistent with domain knowledge is not evidence that the decision was made for the reasons it states, and therefore must not be used to audit the system that produced it.</w:t>
      </w:r>
    </w:p>
    <w:p>
      <w:r>
        <w:br w:type="page"/>
      </w:r>
    </w:p>
    <w:p>
      <w:pPr>
        <w:pStyle w:val="Heading1"/>
        <w:spacing w:after="200" w:before="360"/>
      </w:pPr>
      <w:r>
        <w:rPr>
          <w:rFonts w:ascii="Arial" w:cs="Arial" w:eastAsia="Arial" w:hAnsi="Arial"/>
          <w:b/>
          <w:bCs/>
          <w:color w:val="000000"/>
          <w:sz w:val="32"/>
          <w:szCs w:val="32"/>
        </w:rPr>
        <w:t xml:space="preserve">Agradecimientos</w:t>
      </w:r>
    </w:p>
    <w:p>
      <w:pPr>
        <w:spacing w:after="160" w:line="360" w:lineRule="auto"/>
      </w:pPr>
      <w:r>
        <w:rPr>
          <w:rFonts w:ascii="Arial" w:cs="Arial" w:eastAsia="Arial" w:hAnsi="Arial"/>
          <w:i/>
          <w:iCs/>
          <w:color w:val="808080"/>
          <w:sz w:val="22"/>
          <w:szCs w:val="22"/>
        </w:rPr>
        <w:t xml:space="preserve">[PENDIENTE] Sección personal. Escríbela tú.</w:t>
      </w:r>
    </w:p>
    <w:p>
      <w:r>
        <w:br w:type="page"/>
      </w:r>
    </w:p>
    <w:p>
      <w:pPr>
        <w:pStyle w:val="Heading1"/>
        <w:spacing w:after="200" w:before="360"/>
      </w:pPr>
      <w:r>
        <w:rPr>
          <w:rFonts w:ascii="Arial" w:cs="Arial" w:eastAsia="Arial" w:hAnsi="Arial"/>
          <w:b/>
          <w:bCs/>
          <w:color w:val="000000"/>
          <w:sz w:val="32"/>
          <w:szCs w:val="32"/>
        </w:rPr>
        <w:t xml:space="preserve">Índice general</w:t>
      </w:r>
    </w:p>
    <w:sdt>
      <w:sdtPr>
        <w:alias w:val="Índice general"/>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417" w:right="1701" w:bottom="1417" w:left="1701" w:header="708" w:footer="708" w:gutter="0"/>
          <w:pgNumType w:start="1" w:fmt="upperRoman"/>
          <w:docGrid w:linePitch="360"/>
        </w:sectPr>
      </w:pPr>
    </w:p>
    <w:p>
      <w:pPr>
        <w:pStyle w:val="Heading1"/>
        <w:pageBreakBefore/>
        <w:spacing w:after="200" w:before="360"/>
      </w:pPr>
      <w:r>
        <w:rPr>
          <w:rFonts w:ascii="Arial" w:cs="Arial" w:eastAsia="Arial" w:hAnsi="Arial"/>
          <w:b/>
          <w:bCs/>
          <w:color w:val="000000"/>
          <w:sz w:val="32"/>
          <w:szCs w:val="32"/>
        </w:rPr>
        <w:t xml:space="preserve">1. Introducción</w:t>
      </w:r>
    </w:p>
    <w:p>
      <w:pPr>
        <w:pStyle w:val="Heading2"/>
        <w:spacing w:after="200" w:before="360"/>
      </w:pPr>
      <w:r>
        <w:rPr>
          <w:rFonts w:ascii="Arial" w:cs="Arial" w:eastAsia="Arial" w:hAnsi="Arial"/>
          <w:b/>
          <w:bCs/>
          <w:color w:val="000000"/>
          <w:sz w:val="26"/>
          <w:szCs w:val="26"/>
        </w:rPr>
        <w:t xml:space="preserve">1.1 Contexto y motivación</w:t>
      </w:r>
    </w:p>
    <w:p>
      <w:pPr>
        <w:spacing w:after="160" w:line="360" w:lineRule="auto"/>
        <w:ind w:firstLine="425"/>
        <w:jc w:val="both"/>
      </w:pPr>
      <w:r>
        <w:rPr>
          <w:rFonts w:ascii="Arial" w:cs="Arial" w:eastAsia="Arial" w:hAnsi="Arial"/>
          <w:sz w:val="22"/>
          <w:szCs w:val="22"/>
        </w:rPr>
        <w:t xml:space="preserve">El fraude con tarjetas de pago es un fenómeno de baja prevalencia y alto coste. En el conjunto de datos empleado en este trabajo, las operaciones fraudulentas representan el 0,173 % de las transacciones y el 0,239 % del importe total movido. Esa desproporción define el problema: un sistema que clasificara todas las operaciones como legítimas acertaría el 99,83 % de las veces y sería completamente inútil.</w:t>
      </w:r>
    </w:p>
    <w:p>
      <w:pPr>
        <w:spacing w:after="160" w:line="360" w:lineRule="auto"/>
        <w:ind w:firstLine="425"/>
        <w:jc w:val="both"/>
      </w:pPr>
      <w:r>
        <w:rPr>
          <w:rFonts w:ascii="Arial" w:cs="Arial" w:eastAsia="Arial" w:hAnsi="Arial"/>
          <w:sz w:val="22"/>
          <w:szCs w:val="22"/>
        </w:rPr>
        <w:t xml:space="preserve">Los departamentos antifraude no revisan todas las alertas que produce un modelo, sino las que les da tiempo. El valor de un sistema de detección no está por tanto en su exactitud global, sino en la calidad de la cabeza de su ordenación: cuántas de las primeras cincuenta operaciones señaladas son fraude real.</w:t>
      </w:r>
    </w:p>
    <w:p>
      <w:pPr>
        <w:spacing w:after="160" w:line="360" w:lineRule="auto"/>
        <w:ind w:firstLine="425"/>
        <w:jc w:val="both"/>
      </w:pPr>
      <w:r>
        <w:rPr>
          <w:rFonts w:ascii="Arial" w:cs="Arial" w:eastAsia="Arial" w:hAnsi="Arial"/>
          <w:sz w:val="22"/>
          <w:szCs w:val="22"/>
        </w:rPr>
        <w:t xml:space="preserve">A esa dificultad se añade otra. Los modelos tabulares con mejor rendimiento en este dominio, basados en conjuntos de árboles, producen como salida una probabilidad y un conjunto de contribuciones por variable. Para un analista sin formación en aprendizaje automático, un valor como "V14 = -9,151 con aporte +5,100" no constituye una explicación accionable.</w:t>
      </w:r>
    </w:p>
    <w:p>
      <w:pPr>
        <w:spacing w:after="160" w:line="360" w:lineRule="auto"/>
        <w:ind w:firstLine="425"/>
        <w:jc w:val="both"/>
      </w:pPr>
      <w:r>
        <w:rPr>
          <w:rFonts w:ascii="Arial" w:cs="Arial" w:eastAsia="Arial" w:hAnsi="Arial"/>
          <w:sz w:val="22"/>
          <w:szCs w:val="22"/>
        </w:rPr>
        <w:t xml:space="preserve">La aparición de modelos de lenguaje capaces de ejecutarse en hardware de consumo abre una vía: emplearlos como capa de interpretación sobre el detector. La pregunta que este trabajo se plantea es si esa capa aporta algo medible, y en qué condiciones.</w:t>
      </w:r>
    </w:p>
    <w:p>
      <w:pPr>
        <w:pStyle w:val="Heading2"/>
        <w:spacing w:after="200" w:before="360"/>
      </w:pPr>
      <w:r>
        <w:rPr>
          <w:rFonts w:ascii="Arial" w:cs="Arial" w:eastAsia="Arial" w:hAnsi="Arial"/>
          <w:b/>
          <w:bCs/>
          <w:color w:val="000000"/>
          <w:sz w:val="26"/>
          <w:szCs w:val="26"/>
        </w:rPr>
        <w:t xml:space="preserve">1.2 Objetivos</w:t>
      </w:r>
    </w:p>
    <w:p>
      <w:pPr>
        <w:spacing w:after="160" w:line="360" w:lineRule="auto"/>
        <w:ind w:firstLine="425"/>
        <w:jc w:val="both"/>
      </w:pPr>
      <w:r>
        <w:rPr>
          <w:rFonts w:ascii="Arial" w:cs="Arial" w:eastAsia="Arial" w:hAnsi="Arial"/>
          <w:sz w:val="22"/>
          <w:szCs w:val="22"/>
        </w:rPr>
        <w:t xml:space="preserve">El objetivo general es determinar la configuración que maximiza la capacidad de detección del sistema bajo la restricción de ejecución íntegramente local y sin coste de licencias.</w:t>
      </w:r>
    </w:p>
    <w:p>
      <w:pPr>
        <w:spacing w:after="160" w:line="360" w:lineRule="auto"/>
        <w:ind w:firstLine="425"/>
        <w:jc w:val="both"/>
      </w:pPr>
      <w:r>
        <w:rPr>
          <w:rFonts w:ascii="Arial" w:cs="Arial" w:eastAsia="Arial" w:hAnsi="Arial"/>
          <w:sz w:val="22"/>
          <w:szCs w:val="22"/>
        </w:rPr>
        <w:t xml:space="preserve">Se concreta en cinco objetivos específicos:</w:t>
      </w:r>
    </w:p>
    <w:p>
      <w:pPr>
        <w:spacing w:after="100" w:line="360" w:lineRule="auto"/>
        <w:ind w:left="425"/>
      </w:pPr>
      <w:r>
        <w:rPr>
          <w:rFonts w:ascii="Arial" w:cs="Arial" w:eastAsia="Arial" w:hAnsi="Arial"/>
          <w:sz w:val="22"/>
          <w:szCs w:val="22"/>
        </w:rPr>
        <w:t xml:space="preserve">1. </w:t>
      </w:r>
      <w:r>
        <w:rPr>
          <w:rFonts w:ascii="Arial" w:cs="Arial" w:eastAsia="Arial" w:hAnsi="Arial"/>
          <w:sz w:val="22"/>
          <w:szCs w:val="22"/>
        </w:rPr>
        <w:t xml:space="preserve">Construir y evaluar un detector de anomalías sobre transacciones financieras, comparando algoritmos supervisados y no supervisados y ajustando sus hiperparámetros.</w:t>
      </w:r>
    </w:p>
    <w:p>
      <w:pPr>
        <w:spacing w:after="100" w:line="360" w:lineRule="auto"/>
        <w:ind w:left="425"/>
      </w:pPr>
      <w:r>
        <w:rPr>
          <w:rFonts w:ascii="Arial" w:cs="Arial" w:eastAsia="Arial" w:hAnsi="Arial"/>
          <w:sz w:val="22"/>
          <w:szCs w:val="22"/>
        </w:rPr>
        <w:t xml:space="preserve">2. </w:t>
      </w:r>
      <w:r>
        <w:rPr>
          <w:rFonts w:ascii="Arial" w:cs="Arial" w:eastAsia="Arial" w:hAnsi="Arial"/>
          <w:sz w:val="22"/>
          <w:szCs w:val="22"/>
        </w:rPr>
        <w:t xml:space="preserve">Diseñar una capa multi-agente basada en modelos de lenguaje ejecutados en local que interprete la salida del detector y genere informes de revisión.</w:t>
      </w:r>
    </w:p>
    <w:p>
      <w:pPr>
        <w:spacing w:after="100" w:line="360" w:lineRule="auto"/>
        <w:ind w:left="425"/>
      </w:pPr>
      <w:r>
        <w:rPr>
          <w:rFonts w:ascii="Arial" w:cs="Arial" w:eastAsia="Arial" w:hAnsi="Arial"/>
          <w:sz w:val="22"/>
          <w:szCs w:val="22"/>
        </w:rPr>
        <w:t xml:space="preserve">3. </w:t>
      </w:r>
      <w:r>
        <w:rPr>
          <w:rFonts w:ascii="Arial" w:cs="Arial" w:eastAsia="Arial" w:hAnsi="Arial"/>
          <w:sz w:val="22"/>
          <w:szCs w:val="22"/>
        </w:rPr>
        <w:t xml:space="preserve">Comparar experimentalmente modelos de lenguaje locales, midiendo qué capacidad mínima requieren para que delegarles decisiones no degrade la detección.</w:t>
      </w:r>
    </w:p>
    <w:p>
      <w:pPr>
        <w:spacing w:after="100" w:line="360" w:lineRule="auto"/>
        <w:ind w:left="425"/>
      </w:pPr>
      <w:r>
        <w:rPr>
          <w:rFonts w:ascii="Arial" w:cs="Arial" w:eastAsia="Arial" w:hAnsi="Arial"/>
          <w:sz w:val="22"/>
          <w:szCs w:val="22"/>
        </w:rPr>
        <w:t xml:space="preserve">4. </w:t>
      </w:r>
      <w:r>
        <w:rPr>
          <w:rFonts w:ascii="Arial" w:cs="Arial" w:eastAsia="Arial" w:hAnsi="Arial"/>
          <w:sz w:val="22"/>
          <w:szCs w:val="22"/>
        </w:rPr>
        <w:t xml:space="preserve">Cuantificar la pérdida de rendimiento frente a modelos comerciales de mayor capacidad accesibles vía interfaz de programación.</w:t>
      </w:r>
    </w:p>
    <w:p>
      <w:pPr>
        <w:spacing w:after="100" w:line="360" w:lineRule="auto"/>
        <w:ind w:left="425"/>
      </w:pPr>
      <w:r>
        <w:rPr>
          <w:rFonts w:ascii="Arial" w:cs="Arial" w:eastAsia="Arial" w:hAnsi="Arial"/>
          <w:sz w:val="22"/>
          <w:szCs w:val="22"/>
        </w:rPr>
        <w:t xml:space="preserve">5. </w:t>
      </w:r>
      <w:r>
        <w:rPr>
          <w:rFonts w:ascii="Arial" w:cs="Arial" w:eastAsia="Arial" w:hAnsi="Arial"/>
          <w:sz w:val="22"/>
          <w:szCs w:val="22"/>
        </w:rPr>
        <w:t xml:space="preserve">Instrumentar la validación automática de las salidas generadas y documentar los modos de fallo observados.</w:t>
      </w:r>
    </w:p>
    <w:p>
      <w:pPr>
        <w:pStyle w:val="Heading2"/>
        <w:spacing w:after="200" w:before="360"/>
      </w:pPr>
      <w:r>
        <w:rPr>
          <w:rFonts w:ascii="Arial" w:cs="Arial" w:eastAsia="Arial" w:hAnsi="Arial"/>
          <w:b/>
          <w:bCs/>
          <w:color w:val="000000"/>
          <w:sz w:val="26"/>
          <w:szCs w:val="26"/>
        </w:rPr>
        <w:t xml:space="preserve">1.3 Restricción de partida</w:t>
      </w:r>
    </w:p>
    <w:p>
      <w:pPr>
        <w:spacing w:after="160" w:line="360" w:lineRule="auto"/>
        <w:ind w:firstLine="425"/>
        <w:jc w:val="both"/>
      </w:pPr>
      <w:r>
        <w:rPr>
          <w:rFonts w:ascii="Arial" w:cs="Arial" w:eastAsia="Arial" w:hAnsi="Arial"/>
          <w:sz w:val="22"/>
          <w:szCs w:val="22"/>
        </w:rPr>
        <w:t xml:space="preserve">El sistema debe ejecutarse por completo en una sola máquina, sin depender de servicios de terceros, sin licencias y sin coste. Esta restricción no es un capricho técnico: procede de una lección de gestión documentada en el capítulo 3, y coincide además con la situación real de una entidad financiera que no puede enviar datos de tarjetas a un servicio externo.</w:t>
      </w:r>
    </w:p>
    <w:p>
      <w:pPr>
        <w:pStyle w:val="Heading2"/>
        <w:spacing w:after="200" w:before="360"/>
      </w:pPr>
      <w:r>
        <w:rPr>
          <w:rFonts w:ascii="Arial" w:cs="Arial" w:eastAsia="Arial" w:hAnsi="Arial"/>
          <w:b/>
          <w:bCs/>
          <w:color w:val="000000"/>
          <w:sz w:val="26"/>
          <w:szCs w:val="26"/>
        </w:rPr>
        <w:t xml:space="preserve">1.4 Tecnologías utilizadas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Tecnología</w:t>
            </w:r>
          </w:p>
        </w:tc>
        <w:tc>
          <w:tcPr>
            <w:tcW w:type="dxa" w:w="4500"/>
            <w:shd w:fill="D9D9D9" w:val="clear"/>
          </w:tcPr>
          <w:p>
            <w:pPr>
              <w:spacing w:after="0"/>
            </w:pPr>
            <w:r>
              <w:rPr>
                <w:rFonts w:ascii="Arial" w:cs="Arial" w:eastAsia="Arial" w:hAnsi="Arial"/>
                <w:b/>
                <w:bCs/>
                <w:sz w:val="20"/>
                <w:szCs w:val="20"/>
              </w:rPr>
              <w:t xml:space="preserve">Uso</w:t>
            </w:r>
          </w:p>
        </w:tc>
      </w:tr>
      <w:tr>
        <w:tc>
          <w:tcPr>
            <w:tcW w:type="dxa" w:w="4500"/>
          </w:tcPr>
          <w:p>
            <w:pPr>
              <w:spacing w:after="0"/>
            </w:pPr>
            <w:r>
              <w:rPr>
                <w:rFonts w:ascii="Arial" w:cs="Arial" w:eastAsia="Arial" w:hAnsi="Arial"/>
                <w:b w:val="false"/>
                <w:bCs w:val="false"/>
                <w:sz w:val="20"/>
                <w:szCs w:val="20"/>
              </w:rPr>
              <w:t xml:space="preserve">Python 3.12</w:t>
            </w:r>
          </w:p>
        </w:tc>
        <w:tc>
          <w:tcPr>
            <w:tcW w:type="dxa" w:w="4500"/>
          </w:tcPr>
          <w:p>
            <w:pPr>
              <w:spacing w:after="0"/>
            </w:pPr>
            <w:r>
              <w:rPr>
                <w:rFonts w:ascii="Arial" w:cs="Arial" w:eastAsia="Arial" w:hAnsi="Arial"/>
                <w:b w:val="false"/>
                <w:bCs w:val="false"/>
                <w:sz w:val="20"/>
                <w:szCs w:val="20"/>
              </w:rPr>
              <w:t xml:space="preserve">Lenguaje de implementación de todo el sistema</w:t>
            </w:r>
          </w:p>
        </w:tc>
      </w:tr>
      <w:tr>
        <w:tc>
          <w:tcPr>
            <w:tcW w:type="dxa" w:w="4500"/>
          </w:tcPr>
          <w:p>
            <w:pPr>
              <w:spacing w:after="0"/>
            </w:pPr>
            <w:r>
              <w:rPr>
                <w:rFonts w:ascii="Arial" w:cs="Arial" w:eastAsia="Arial" w:hAnsi="Arial"/>
                <w:b w:val="false"/>
                <w:bCs w:val="false"/>
                <w:sz w:val="20"/>
                <w:szCs w:val="20"/>
              </w:rPr>
              <w:t xml:space="preserve">XGBoost</w:t>
            </w:r>
          </w:p>
        </w:tc>
        <w:tc>
          <w:tcPr>
            <w:tcW w:type="dxa" w:w="4500"/>
          </w:tcPr>
          <w:p>
            <w:pPr>
              <w:spacing w:after="0"/>
            </w:pPr>
            <w:r>
              <w:rPr>
                <w:rFonts w:ascii="Arial" w:cs="Arial" w:eastAsia="Arial" w:hAnsi="Arial"/>
                <w:b w:val="false"/>
                <w:bCs w:val="false"/>
                <w:sz w:val="20"/>
                <w:szCs w:val="20"/>
              </w:rPr>
              <w:t xml:space="preserve">Detector supervisado principal (capa 1)</w:t>
            </w:r>
          </w:p>
        </w:tc>
      </w:tr>
      <w:tr>
        <w:tc>
          <w:tcPr>
            <w:tcW w:type="dxa" w:w="4500"/>
          </w:tcPr>
          <w:p>
            <w:pPr>
              <w:spacing w:after="0"/>
            </w:pPr>
            <w:r>
              <w:rPr>
                <w:rFonts w:ascii="Arial" w:cs="Arial" w:eastAsia="Arial" w:hAnsi="Arial"/>
                <w:b w:val="false"/>
                <w:bCs w:val="false"/>
                <w:sz w:val="20"/>
                <w:szCs w:val="20"/>
              </w:rPr>
              <w:t xml:space="preserve">scikit-learn</w:t>
            </w:r>
          </w:p>
        </w:tc>
        <w:tc>
          <w:tcPr>
            <w:tcW w:type="dxa" w:w="4500"/>
          </w:tcPr>
          <w:p>
            <w:pPr>
              <w:spacing w:after="0"/>
            </w:pPr>
            <w:r>
              <w:rPr>
                <w:rFonts w:ascii="Arial" w:cs="Arial" w:eastAsia="Arial" w:hAnsi="Arial"/>
                <w:b w:val="false"/>
                <w:bCs w:val="false"/>
                <w:sz w:val="20"/>
                <w:szCs w:val="20"/>
              </w:rPr>
              <w:t xml:space="preserve">Isolation Forest, Random Forest, métricas y validación</w:t>
            </w:r>
          </w:p>
        </w:tc>
      </w:tr>
      <w:tr>
        <w:tc>
          <w:tcPr>
            <w:tcW w:type="dxa" w:w="4500"/>
          </w:tcPr>
          <w:p>
            <w:pPr>
              <w:spacing w:after="0"/>
            </w:pPr>
            <w:r>
              <w:rPr>
                <w:rFonts w:ascii="Arial" w:cs="Arial" w:eastAsia="Arial" w:hAnsi="Arial"/>
                <w:b w:val="false"/>
                <w:bCs w:val="false"/>
                <w:sz w:val="20"/>
                <w:szCs w:val="20"/>
              </w:rPr>
              <w:t xml:space="preserve">CrewAI</w:t>
            </w:r>
          </w:p>
        </w:tc>
        <w:tc>
          <w:tcPr>
            <w:tcW w:type="dxa" w:w="4500"/>
          </w:tcPr>
          <w:p>
            <w:pPr>
              <w:spacing w:after="0"/>
            </w:pPr>
            <w:r>
              <w:rPr>
                <w:rFonts w:ascii="Arial" w:cs="Arial" w:eastAsia="Arial" w:hAnsi="Arial"/>
                <w:b w:val="false"/>
                <w:bCs w:val="false"/>
                <w:sz w:val="20"/>
                <w:szCs w:val="20"/>
              </w:rPr>
              <w:t xml:space="preserve">Orquestación de los agentes y definición de herramientas</w:t>
            </w:r>
          </w:p>
        </w:tc>
      </w:tr>
      <w:tr>
        <w:tc>
          <w:tcPr>
            <w:tcW w:type="dxa" w:w="4500"/>
          </w:tcPr>
          <w:p>
            <w:pPr>
              <w:spacing w:after="0"/>
            </w:pPr>
            <w:r>
              <w:rPr>
                <w:rFonts w:ascii="Arial" w:cs="Arial" w:eastAsia="Arial" w:hAnsi="Arial"/>
                <w:b w:val="false"/>
                <w:bCs w:val="false"/>
                <w:sz w:val="20"/>
                <w:szCs w:val="20"/>
              </w:rPr>
              <w:t xml:space="preserve">Ollama</w:t>
            </w:r>
          </w:p>
        </w:tc>
        <w:tc>
          <w:tcPr>
            <w:tcW w:type="dxa" w:w="4500"/>
          </w:tcPr>
          <w:p>
            <w:pPr>
              <w:spacing w:after="0"/>
            </w:pPr>
            <w:r>
              <w:rPr>
                <w:rFonts w:ascii="Arial" w:cs="Arial" w:eastAsia="Arial" w:hAnsi="Arial"/>
                <w:b w:val="false"/>
                <w:bCs w:val="false"/>
                <w:sz w:val="20"/>
                <w:szCs w:val="20"/>
              </w:rPr>
              <w:t xml:space="preserve">Ejecución local de los modelos de lenguaje</w:t>
            </w:r>
          </w:p>
        </w:tc>
      </w:tr>
      <w:tr>
        <w:tc>
          <w:tcPr>
            <w:tcW w:type="dxa" w:w="4500"/>
          </w:tcPr>
          <w:p>
            <w:pPr>
              <w:spacing w:after="0"/>
            </w:pPr>
            <w:r>
              <w:rPr>
                <w:rFonts w:ascii="Arial" w:cs="Arial" w:eastAsia="Arial" w:hAnsi="Arial"/>
                <w:b w:val="false"/>
                <w:bCs w:val="false"/>
                <w:sz w:val="20"/>
                <w:szCs w:val="20"/>
              </w:rPr>
              <w:t xml:space="preserve">Git</w:t>
            </w:r>
          </w:p>
        </w:tc>
        <w:tc>
          <w:tcPr>
            <w:tcW w:type="dxa" w:w="4500"/>
          </w:tcPr>
          <w:p>
            <w:pPr>
              <w:spacing w:after="0"/>
            </w:pPr>
            <w:r>
              <w:rPr>
                <w:rFonts w:ascii="Arial" w:cs="Arial" w:eastAsia="Arial" w:hAnsi="Arial"/>
                <w:b w:val="false"/>
                <w:bCs w:val="false"/>
                <w:sz w:val="20"/>
                <w:szCs w:val="20"/>
              </w:rPr>
              <w:t xml:space="preserve">Control de versiones y trazabilidad del desarrollo</w:t>
            </w:r>
          </w:p>
        </w:tc>
      </w:tr>
    </w:tbl>
    <w:p>
      <w:pPr>
        <w:spacing w:after="160"/>
      </w:pPr>
    </w:p>
    <w:p>
      <w:pPr>
        <w:spacing w:after="160" w:line="360" w:lineRule="auto"/>
        <w:ind w:firstLine="425"/>
        <w:jc w:val="both"/>
      </w:pPr>
      <w:r>
        <w:rPr>
          <w:rFonts w:ascii="Arial" w:cs="Arial" w:eastAsia="Arial" w:hAnsi="Arial"/>
          <w:sz w:val="22"/>
          <w:szCs w:val="22"/>
        </w:rPr>
        <w:t xml:space="preserve">Los modelos de lenguaje evaluados son de pesos abiertos y se ejecutan sobre una tarjeta gráfica NVIDIA RTX 5060 Ti de 16 GB.</w:t>
      </w:r>
    </w:p>
    <w:p>
      <w:pPr>
        <w:pStyle w:val="Heading2"/>
        <w:spacing w:after="200" w:before="360"/>
      </w:pPr>
      <w:r>
        <w:rPr>
          <w:rFonts w:ascii="Arial" w:cs="Arial" w:eastAsia="Arial" w:hAnsi="Arial"/>
          <w:b/>
          <w:bCs/>
          <w:color w:val="000000"/>
          <w:sz w:val="26"/>
          <w:szCs w:val="26"/>
        </w:rPr>
        <w:t xml:space="preserve">1.5 Estructura del documento</w:t>
      </w:r>
    </w:p>
    <w:p>
      <w:pPr>
        <w:spacing w:after="160" w:line="360" w:lineRule="auto"/>
        <w:ind w:firstLine="425"/>
        <w:jc w:val="both"/>
      </w:pPr>
      <w:r>
        <w:rPr>
          <w:rFonts w:ascii="Arial" w:cs="Arial" w:eastAsia="Arial" w:hAnsi="Arial"/>
          <w:sz w:val="22"/>
          <w:szCs w:val="22"/>
        </w:rPr>
        <w:t xml:space="preserve">El capítulo 2 revisa el estado del arte y sitúa el trabajo respecto a la literatura existente. El capítulo 3 documenta la planificación y la gestión del proyecto, incluida la reorientación que sufrió. El capítulo 4 describe la ejecución y el desarrollo del sistema. El capítulo 5 recoge los resultados experimentales. El capítulo 6 presenta las conclusiones y las líneas de trabajo futuro.</w:t>
      </w:r>
    </w:p>
    <w:p>
      <w:pPr>
        <w:pStyle w:val="Heading1"/>
        <w:pageBreakBefore/>
        <w:spacing w:after="200" w:before="360"/>
      </w:pPr>
      <w:r>
        <w:rPr>
          <w:rFonts w:ascii="Arial" w:cs="Arial" w:eastAsia="Arial" w:hAnsi="Arial"/>
          <w:b/>
          <w:bCs/>
          <w:color w:val="000000"/>
          <w:sz w:val="32"/>
          <w:szCs w:val="32"/>
        </w:rPr>
        <w:t xml:space="preserve">2. Estado del arte</w:t>
      </w:r>
    </w:p>
    <w:p>
      <w:pPr>
        <w:spacing w:after="160" w:line="360" w:lineRule="auto"/>
        <w:ind w:firstLine="425"/>
        <w:jc w:val="both"/>
      </w:pPr>
      <w:r>
        <w:rPr>
          <w:rFonts w:ascii="Arial" w:cs="Arial" w:eastAsia="Arial" w:hAnsi="Arial"/>
          <w:sz w:val="22"/>
          <w:szCs w:val="22"/>
        </w:rPr>
        <w:t xml:space="preserve">Este trabajo se cruza con cuatro líneas de investigación distintas. Situarlo respecto a las cuatro es necesario para delimitar qué aporta.</w:t>
      </w:r>
    </w:p>
    <w:p>
      <w:pPr>
        <w:pStyle w:val="Heading2"/>
        <w:spacing w:after="200" w:before="360"/>
      </w:pPr>
      <w:r>
        <w:rPr>
          <w:rFonts w:ascii="Arial" w:cs="Arial" w:eastAsia="Arial" w:hAnsi="Arial"/>
          <w:b/>
          <w:bCs/>
          <w:color w:val="000000"/>
          <w:sz w:val="26"/>
          <w:szCs w:val="26"/>
        </w:rPr>
        <w:t xml:space="preserve">2.1 Detección de fraude con aprendizaje automático tabular</w:t>
      </w:r>
    </w:p>
    <w:p>
      <w:pPr>
        <w:spacing w:after="160" w:line="360" w:lineRule="auto"/>
        <w:ind w:firstLine="425"/>
        <w:jc w:val="both"/>
      </w:pPr>
      <w:r>
        <w:rPr>
          <w:rFonts w:ascii="Arial" w:cs="Arial" w:eastAsia="Arial" w:hAnsi="Arial"/>
          <w:sz w:val="22"/>
          <w:szCs w:val="22"/>
        </w:rPr>
        <w:t xml:space="preserve">El conjunto de datos empleado en este trabajo es el de referencia en la literatura de detección de fraude con tarjeta, lo que permite situar las métricas obtenidas frente a resultados publicados. Los valores reportados de AUC-PR se sitúan aproximadamente entre 0,78 y 0,97, según el tratamiento que cada trabajo aplique al desbalanceo de clases.</w:t>
      </w:r>
    </w:p>
    <w:p>
      <w:pPr>
        <w:spacing w:after="160" w:line="360" w:lineRule="auto"/>
        <w:ind w:firstLine="425"/>
        <w:jc w:val="both"/>
      </w:pPr>
      <w:r>
        <w:rPr>
          <w:rFonts w:ascii="Arial" w:cs="Arial" w:eastAsia="Arial" w:hAnsi="Arial"/>
          <w:sz w:val="22"/>
          <w:szCs w:val="22"/>
        </w:rPr>
        <w:t xml:space="preserve">En el extremo alto de esa horquilla se sitúa FraudX AI (Baisholanova y otros, 2025), un marco de conjunto que promedia las probabilidades de Random Forest y XGBoost y optimiza el umbral de decisión, evaluado sobre este mismo conjunto de datos. Reporta un 95 % de exhaustividad y un 97 % de AUC-PR, y aplica atribución de Shapley para interpretar las predicciones.</w:t>
      </w:r>
    </w:p>
    <w:p>
      <w:pPr>
        <w:spacing w:after="160" w:line="360" w:lineRule="auto"/>
        <w:ind w:firstLine="425"/>
        <w:jc w:val="both"/>
      </w:pPr>
      <w:r>
        <w:rPr>
          <w:rFonts w:ascii="Arial" w:cs="Arial" w:eastAsia="Arial" w:hAnsi="Arial"/>
          <w:sz w:val="22"/>
          <w:szCs w:val="22"/>
        </w:rPr>
        <w:t xml:space="preserve">Conviene subrayar un detalle metodológico de ese trabajo, porque desmiente una lectura fácil. </w:t>
      </w:r>
      <w:r>
        <w:rPr>
          <w:rFonts w:ascii="Arial" w:cs="Arial" w:eastAsia="Arial" w:hAnsi="Arial"/>
          <w:b/>
          <w:bCs/>
          <w:sz w:val="22"/>
          <w:szCs w:val="22"/>
        </w:rPr>
        <w:t xml:space="preserve">FraudX AI no emplea remuestreo sintético</w:t>
      </w:r>
      <w:r>
        <w:rPr>
          <w:rFonts w:ascii="Arial" w:cs="Arial" w:eastAsia="Arial" w:hAnsi="Arial"/>
          <w:sz w:val="22"/>
          <w:szCs w:val="22"/>
        </w:rPr>
        <w:t xml:space="preserve">: conserva el desbalanceo natural del conjunto y recurre a la ponderación por pesos de clase, que es la misma decisión que se ha tomado en este trabajo y por los mismos motivos. Sus autores argumentan explícitamente que los conjuntos artificialmente equilibrados producen resultados que no reflejan las condiciones reales de operación. Emplean una división del 80 % para entrenamiento y el 20 % restante para prueba, manteniendo la distribución de clases.</w:t>
      </w:r>
    </w:p>
    <w:p>
      <w:pPr>
        <w:spacing w:after="160" w:line="360" w:lineRule="auto"/>
        <w:ind w:firstLine="425"/>
        <w:jc w:val="both"/>
      </w:pPr>
      <w:r>
        <w:rPr>
          <w:rFonts w:ascii="Arial" w:cs="Arial" w:eastAsia="Arial" w:hAnsi="Arial"/>
          <w:sz w:val="22"/>
          <w:szCs w:val="22"/>
        </w:rPr>
        <w:t xml:space="preserve">Es decir: el extremo alto de la horquilla </w:t>
      </w:r>
      <w:r>
        <w:rPr>
          <w:rFonts w:ascii="Arial" w:cs="Arial" w:eastAsia="Arial" w:hAnsi="Arial"/>
          <w:b/>
          <w:bCs/>
          <w:sz w:val="22"/>
          <w:szCs w:val="22"/>
        </w:rPr>
        <w:t xml:space="preserve">no se explica en su totalidad por defectos metodológicos</w:t>
      </w:r>
      <w:r>
        <w:rPr>
          <w:rFonts w:ascii="Arial" w:cs="Arial" w:eastAsia="Arial" w:hAnsi="Arial"/>
          <w:sz w:val="22"/>
          <w:szCs w:val="22"/>
        </w:rPr>
        <w:t xml:space="preserve">. Existe al menos un trabajo que alcanza 0,97 de AUC-PR con las mismas cautelas que se han adoptado aquí, y que además supera con holgura los 0,883 obtenidos en este trabajo bajo partición aleatoria. La diferencia es real y no un artefacto.</w:t>
      </w:r>
    </w:p>
    <w:p>
      <w:pPr>
        <w:spacing w:after="160" w:line="360" w:lineRule="auto"/>
        <w:ind w:firstLine="425"/>
        <w:jc w:val="both"/>
      </w:pPr>
      <w:r>
        <w:rPr>
          <w:rFonts w:ascii="Arial" w:cs="Arial" w:eastAsia="Arial" w:hAnsi="Arial"/>
          <w:sz w:val="22"/>
          <w:szCs w:val="22"/>
        </w:rPr>
        <w:t xml:space="preserve">Esa constatación delimita con precisión lo que este trabajo puede reclamar y lo que no. </w:t>
      </w:r>
      <w:r>
        <w:rPr>
          <w:rFonts w:ascii="Arial" w:cs="Arial" w:eastAsia="Arial" w:hAnsi="Arial"/>
          <w:b/>
          <w:bCs/>
          <w:sz w:val="22"/>
          <w:szCs w:val="22"/>
        </w:rPr>
        <w:t xml:space="preserve">El detector construido aquí no es el estado del arte y no se presenta como tal.</w:t>
      </w:r>
      <w:r>
        <w:rPr>
          <w:rFonts w:ascii="Arial" w:cs="Arial" w:eastAsia="Arial" w:hAnsi="Arial"/>
          <w:sz w:val="22"/>
          <w:szCs w:val="22"/>
        </w:rPr>
        <w:t xml:space="preserve"> Sus cifras son suficientes para sostener el sistema sobre el que se realiza el resto de la investigación, que es su función, y sitúan el trabajo dentro del rango publicado sin destacar en él.</w:t>
      </w:r>
    </w:p>
    <w:p>
      <w:pPr>
        <w:spacing w:after="160" w:line="360" w:lineRule="auto"/>
        <w:ind w:firstLine="425"/>
        <w:jc w:val="both"/>
      </w:pPr>
      <w:r>
        <w:rPr>
          <w:rFonts w:ascii="Arial" w:cs="Arial" w:eastAsia="Arial" w:hAnsi="Arial"/>
          <w:sz w:val="22"/>
          <w:szCs w:val="22"/>
        </w:rPr>
        <w:t xml:space="preserve">Esa horquilla es muy amplia para un mismo conjunto de datos y un mismo tipo de modelo, y la explicación de buena parte de ella no está en los algoritmos sino en la metodología de evaluación.</w:t>
      </w:r>
    </w:p>
    <w:p>
      <w:pPr>
        <w:pStyle w:val="Heading3"/>
        <w:spacing w:after="200" w:before="360"/>
      </w:pPr>
      <w:r>
        <w:rPr>
          <w:rFonts w:ascii="Arial" w:cs="Arial" w:eastAsia="Arial" w:hAnsi="Arial"/>
          <w:b/>
          <w:bCs/>
          <w:color w:val="000000"/>
          <w:sz w:val="24"/>
          <w:szCs w:val="24"/>
        </w:rPr>
        <w:t xml:space="preserve">2.1.1 La cuestión de la fuga de información</w:t>
      </w:r>
    </w:p>
    <w:p>
      <w:pPr>
        <w:spacing w:after="160" w:line="360" w:lineRule="auto"/>
        <w:ind w:firstLine="425"/>
        <w:jc w:val="both"/>
      </w:pPr>
      <w:r>
        <w:rPr>
          <w:rFonts w:ascii="Arial" w:cs="Arial" w:eastAsia="Arial" w:hAnsi="Arial"/>
          <w:sz w:val="22"/>
          <w:szCs w:val="22"/>
        </w:rPr>
        <w:t xml:space="preserve">El desbalanceo extremo de este dominio obliga a tratarlo explícitamente, y la vía más extendida en la literatura es el remuestreo: generar ejemplos sintéticos de la clase minoritaria mediante técnicas como SMOTE hasta equilibrar la distribución.</w:t>
      </w:r>
    </w:p>
    <w:p>
      <w:pPr>
        <w:spacing w:after="160" w:line="360" w:lineRule="auto"/>
        <w:ind w:firstLine="425"/>
        <w:jc w:val="both"/>
      </w:pPr>
      <w:r>
        <w:rPr>
          <w:rFonts w:ascii="Arial" w:cs="Arial" w:eastAsia="Arial" w:hAnsi="Arial"/>
          <w:sz w:val="22"/>
          <w:szCs w:val="22"/>
        </w:rPr>
        <w:t xml:space="preserve">Trabajos recientes han examinado críticamente cómo se aplica ese remuestreo, y el hallazgo es relevante para cualquier resultado publicado sobre este conjunto de datos. Su conclusión puede resumirse en tres puntos.</w:t>
      </w:r>
    </w:p>
    <w:p>
      <w:pPr>
        <w:spacing w:after="160" w:line="360" w:lineRule="auto"/>
        <w:ind w:firstLine="425"/>
        <w:jc w:val="both"/>
      </w:pPr>
      <w:r>
        <w:rPr>
          <w:rFonts w:ascii="Arial" w:cs="Arial" w:eastAsia="Arial" w:hAnsi="Arial"/>
          <w:sz w:val="22"/>
          <w:szCs w:val="22"/>
        </w:rPr>
        <w:t xml:space="preserve">Primero, </w:t>
      </w:r>
      <w:r>
        <w:rPr>
          <w:rFonts w:ascii="Arial" w:cs="Arial" w:eastAsia="Arial" w:hAnsi="Arial"/>
          <w:b/>
          <w:bCs/>
          <w:sz w:val="22"/>
          <w:szCs w:val="22"/>
        </w:rPr>
        <w:t xml:space="preserve">las estrategias de remuestreo mejoran efectivamente el rendimiento del modelo</w:t>
      </w:r>
      <w:r>
        <w:rPr>
          <w:rFonts w:ascii="Arial" w:cs="Arial" w:eastAsia="Arial" w:hAnsi="Arial"/>
          <w:sz w:val="22"/>
          <w:szCs w:val="22"/>
        </w:rPr>
        <w:t xml:space="preserve">. El problema no está en la técnica.</w:t>
      </w:r>
    </w:p>
    <w:p>
      <w:pPr>
        <w:spacing w:after="160" w:line="360" w:lineRule="auto"/>
        <w:ind w:firstLine="425"/>
        <w:jc w:val="both"/>
      </w:pPr>
      <w:r>
        <w:rPr>
          <w:rFonts w:ascii="Arial" w:cs="Arial" w:eastAsia="Arial" w:hAnsi="Arial"/>
          <w:sz w:val="22"/>
          <w:szCs w:val="22"/>
        </w:rPr>
        <w:t xml:space="preserve">Segundo, </w:t>
      </w:r>
      <w:r>
        <w:rPr>
          <w:rFonts w:ascii="Arial" w:cs="Arial" w:eastAsia="Arial" w:hAnsi="Arial"/>
          <w:b/>
          <w:bCs/>
          <w:sz w:val="22"/>
          <w:szCs w:val="22"/>
        </w:rPr>
        <w:t xml:space="preserve">la fiabilidad de los resultados depende del momento en que se aplica</w:t>
      </w:r>
      <w:r>
        <w:rPr>
          <w:rFonts w:ascii="Arial" w:cs="Arial" w:eastAsia="Arial" w:hAnsi="Arial"/>
          <w:sz w:val="22"/>
          <w:szCs w:val="22"/>
        </w:rPr>
        <w:t xml:space="preserve">. Cuando el remuestreo precede a la división entre entrenamiento y prueba, se produce fuga de información: los ejemplos sintéticos se generan interpolando observaciones que incluyen las del conjunto de prueba, de modo que información de la evaluación acaba incorporada al entrenamiento. Los modelos así construidos presentan métricas infladas artificialmente.</w:t>
      </w:r>
    </w:p>
    <w:p>
      <w:pPr>
        <w:spacing w:after="160" w:line="360" w:lineRule="auto"/>
        <w:ind w:firstLine="425"/>
        <w:jc w:val="both"/>
      </w:pPr>
      <w:r>
        <w:rPr>
          <w:rFonts w:ascii="Arial" w:cs="Arial" w:eastAsia="Arial" w:hAnsi="Arial"/>
          <w:sz w:val="22"/>
          <w:szCs w:val="22"/>
        </w:rPr>
        <w:t xml:space="preserve">Tercero, y es el dato que da la medida del problema, </w:t>
      </w:r>
      <w:r>
        <w:rPr>
          <w:rFonts w:ascii="Arial" w:cs="Arial" w:eastAsia="Arial" w:hAnsi="Arial"/>
          <w:b/>
          <w:bCs/>
          <w:sz w:val="22"/>
          <w:szCs w:val="22"/>
        </w:rPr>
        <w:t xml:space="preserve">los modelos con remuestreo aplicado únicamente sobre el conjunto de entrenamiento obtienen resultados significativamente inferiores</w:t>
      </w:r>
      <w:r>
        <w:rPr>
          <w:rFonts w:ascii="Arial" w:cs="Arial" w:eastAsia="Arial" w:hAnsi="Arial"/>
          <w:sz w:val="22"/>
          <w:szCs w:val="22"/>
        </w:rPr>
        <w:t xml:space="preserve"> a los que lo aplicaron antes de dividir, preservando en cambio la integridad del procedimiento de evaluación.</w:t>
      </w:r>
    </w:p>
    <w:p>
      <w:pPr>
        <w:spacing w:after="160" w:line="360" w:lineRule="auto"/>
        <w:ind w:firstLine="425"/>
        <w:jc w:val="both"/>
      </w:pPr>
      <w:r>
        <w:rPr>
          <w:rFonts w:ascii="Arial" w:cs="Arial" w:eastAsia="Arial" w:hAnsi="Arial"/>
          <w:sz w:val="22"/>
          <w:szCs w:val="22"/>
        </w:rPr>
        <w:t xml:space="preserve">Dos trabajos recientes documentan el fenómeno con detalle y ambos se han consultado en su totalidad para esta memoria.</w:t>
      </w:r>
    </w:p>
    <w:p>
      <w:pPr>
        <w:spacing w:after="160" w:line="360" w:lineRule="auto"/>
        <w:ind w:firstLine="425"/>
        <w:jc w:val="both"/>
      </w:pPr>
      <w:r>
        <w:rPr>
          <w:rFonts w:ascii="Arial" w:cs="Arial" w:eastAsia="Arial" w:hAnsi="Arial"/>
          <w:sz w:val="22"/>
          <w:szCs w:val="22"/>
        </w:rPr>
        <w:t xml:space="preserve">Kabane (2024) compara el mismo modelo de refuerzo de gradiente bajo tres regímenes sobre este conjunto de datos: sin tratamiento del desbalanceo, con remuestreo aplicado únicamente al conjunto de entrenamiento y con remuestreo aplicado antes de dividir. En el tercer caso el modelo alcanza un 99,969 % de exactitud, un 99,938 % de precisión y un </w:t>
      </w:r>
      <w:r>
        <w:rPr>
          <w:rFonts w:ascii="Arial" w:cs="Arial" w:eastAsia="Arial" w:hAnsi="Arial"/>
          <w:b/>
          <w:bCs/>
          <w:sz w:val="22"/>
          <w:szCs w:val="22"/>
        </w:rPr>
        <w:t xml:space="preserve">100 % de exhaustividad</w:t>
      </w:r>
      <w:r>
        <w:rPr>
          <w:rFonts w:ascii="Arial" w:cs="Arial" w:eastAsia="Arial" w:hAnsi="Arial"/>
          <w:sz w:val="22"/>
          <w:szCs w:val="22"/>
        </w:rPr>
        <w:t xml:space="preserve">. Sus propios experimentos sin fuga, en cambio, se sitúan en torno al 96,5 % de precisión y el 91,5 % de exhaustividad, valores que el autor califica de razonables y que son notablemente inferiores.</w:t>
      </w:r>
    </w:p>
    <w:p>
      <w:pPr>
        <w:spacing w:after="160" w:line="360" w:lineRule="auto"/>
        <w:ind w:firstLine="425"/>
        <w:jc w:val="both"/>
      </w:pPr>
      <w:r>
        <w:rPr>
          <w:rFonts w:ascii="Arial" w:cs="Arial" w:eastAsia="Arial" w:hAnsi="Arial"/>
          <w:sz w:val="22"/>
          <w:szCs w:val="22"/>
        </w:rPr>
        <w:t xml:space="preserve">Magnier (2025) lleva el argumento más lejos mediante una demostración deliberada. Construye un perceptrón multicapa al que va retirando complejidad hasta dejarlo sin ninguna capa oculta, es decir, en una única neurona de salida, manteniendo en cambio la fuga por remuestreo previo a la división. Esa configuración mínima obtiene un 94 % de exhaustividad y un 97,6 % de precisión, y al reintroducir una capa oculta con hasta dieciséis neuronas alcanza el 99,9 % de exhaustividad. Su conclusión es que </w:t>
      </w:r>
      <w:r>
        <w:rPr>
          <w:rFonts w:ascii="Arial" w:cs="Arial" w:eastAsia="Arial" w:hAnsi="Arial"/>
          <w:b/>
          <w:bCs/>
          <w:sz w:val="22"/>
          <w:szCs w:val="22"/>
        </w:rPr>
        <w:t xml:space="preserve">la fuga de información aporta más rendimiento aparente que la sofisticación arquitectónica</w:t>
      </w:r>
      <w:r>
        <w:rPr>
          <w:rFonts w:ascii="Arial" w:cs="Arial" w:eastAsia="Arial" w:hAnsi="Arial"/>
          <w:sz w:val="22"/>
          <w:szCs w:val="22"/>
        </w:rPr>
        <w:t xml:space="preserve">, y que un solo neurón mal evaluado supera a modelos profundos correctamente evaluados.</w:t>
      </w:r>
    </w:p>
    <w:p>
      <w:pPr>
        <w:spacing w:after="160" w:line="360" w:lineRule="auto"/>
        <w:ind w:firstLine="425"/>
        <w:jc w:val="both"/>
      </w:pPr>
      <w:r>
        <w:rPr>
          <w:rFonts w:ascii="Arial" w:cs="Arial" w:eastAsia="Arial" w:hAnsi="Arial"/>
          <w:sz w:val="22"/>
          <w:szCs w:val="22"/>
        </w:rPr>
        <w:t xml:space="preserve">El mismo trabajo identifica cuatro problemas recurrentes en esta literatura: la fuga derivada del orden del preprocesamiento, la vaguedad deliberada al describir la metodología, la validación temporal insuficiente para datos de transacciones y la manipulación de métricas mediante la optimización de la exhaustividad a costa de la precisión. Los cuatro son directamente aplicables al diseño de este trabajo, y los cuatro se han tenido en cuenta de forma explícita, como se detalla en el capítulo 4.</w:t>
      </w:r>
    </w:p>
    <w:p>
      <w:pPr>
        <w:spacing w:after="160" w:line="360" w:lineRule="auto"/>
        <w:ind w:firstLine="425"/>
        <w:jc w:val="both"/>
      </w:pPr>
      <w:r>
        <w:rPr>
          <w:rFonts w:ascii="Arial" w:cs="Arial" w:eastAsia="Arial" w:hAnsi="Arial"/>
          <w:sz w:val="22"/>
          <w:szCs w:val="22"/>
        </w:rPr>
        <w:t xml:space="preserve">La consecuencia práctica es que una parte de los valores publicados en el extremo alto de la horquilla no es comparable con valores obtenidos mediante un procedimiento sin fuga, y que una comparación directa de cifras entre trabajos, sin examinar el orden de las operaciones, carece de sentido.</w:t>
      </w:r>
    </w:p>
    <w:p>
      <w:pPr>
        <w:pStyle w:val="Heading3"/>
        <w:spacing w:after="200" w:before="360"/>
      </w:pPr>
      <w:r>
        <w:rPr>
          <w:rFonts w:ascii="Arial" w:cs="Arial" w:eastAsia="Arial" w:hAnsi="Arial"/>
          <w:b/>
          <w:bCs/>
          <w:color w:val="000000"/>
          <w:sz w:val="24"/>
          <w:szCs w:val="24"/>
        </w:rPr>
        <w:t xml:space="preserve">2.1.2 Posición metodológica de este trabajo</w:t>
      </w:r>
    </w:p>
    <w:p>
      <w:pPr>
        <w:spacing w:after="160" w:line="360" w:lineRule="auto"/>
        <w:ind w:firstLine="425"/>
        <w:jc w:val="both"/>
      </w:pPr>
      <w:r>
        <w:rPr>
          <w:rFonts w:ascii="Arial" w:cs="Arial" w:eastAsia="Arial" w:hAnsi="Arial"/>
          <w:sz w:val="22"/>
          <w:szCs w:val="22"/>
        </w:rPr>
        <w:t xml:space="preserve">De lo anterior se derivan tres decisiones, expuestas aquí para que el lector pueda situar las métricas del capítulo 5.</w:t>
      </w:r>
    </w:p>
    <w:p>
      <w:pPr>
        <w:spacing w:after="160" w:line="360" w:lineRule="auto"/>
        <w:ind w:firstLine="425"/>
        <w:jc w:val="both"/>
      </w:pPr>
      <w:r>
        <w:rPr>
          <w:rFonts w:ascii="Arial" w:cs="Arial" w:eastAsia="Arial" w:hAnsi="Arial"/>
          <w:b/>
          <w:bCs/>
          <w:sz w:val="22"/>
          <w:szCs w:val="22"/>
        </w:rPr>
        <w:t xml:space="preserve">No se emplea remuestreo sintético.</w:t>
      </w:r>
      <w:r>
        <w:rPr>
          <w:rFonts w:ascii="Arial" w:cs="Arial" w:eastAsia="Arial" w:hAnsi="Arial"/>
          <w:sz w:val="22"/>
          <w:szCs w:val="22"/>
        </w:rPr>
        <w:t xml:space="preserve"> El desbalanceo se trata ponderando el gradiente de la clase minoritaria, mecanismo que no genera observaciones nuevas y que, por construcción, no puede incurrir en fuga de información: la ponderación se aplica sobre el conjunto de entrenamiento en el momento del ajuste, sin tocar la partición.</w:t>
      </w:r>
    </w:p>
    <w:p>
      <w:pPr>
        <w:spacing w:after="160" w:line="360" w:lineRule="auto"/>
        <w:ind w:firstLine="425"/>
        <w:jc w:val="both"/>
      </w:pPr>
      <w:r>
        <w:rPr>
          <w:rFonts w:ascii="Arial" w:cs="Arial" w:eastAsia="Arial" w:hAnsi="Arial"/>
          <w:sz w:val="22"/>
          <w:szCs w:val="22"/>
        </w:rPr>
        <w:t xml:space="preserve">Conviene precisar el alcance de esa decisión, porque no sería honesto presentarla como una afirmación de superioridad. La literatura citada indica que el remuestreo aplicado correctamente mejora el rendimiento, de modo que cabía esperar que la elección adoptada aquí rindiera algo menos.</w:t>
      </w:r>
    </w:p>
    <w:p>
      <w:pPr>
        <w:spacing w:after="160" w:line="360" w:lineRule="auto"/>
        <w:ind w:firstLine="425"/>
        <w:jc w:val="both"/>
      </w:pPr>
      <w:r>
        <w:rPr>
          <w:rFonts w:ascii="Arial" w:cs="Arial" w:eastAsia="Arial" w:hAnsi="Arial"/>
          <w:sz w:val="22"/>
          <w:szCs w:val="22"/>
        </w:rPr>
        <w:t xml:space="preserve">Esa cuestión se resolvió empíricamente mediante una ablación sobre los datos del propio trabajo, cuyos resultados se detallan en el capítulo 5. Se adelanta la conclusión por su pertinencia aquí: ambas estrategias rinden de forma equivalente, y la reproducción deliberada del error metodológico produce un valor de AUC-PR perfecto en las dos particiones evaluadas.</w:t>
      </w:r>
    </w:p>
    <w:p>
      <w:pPr>
        <w:spacing w:after="160" w:line="360" w:lineRule="auto"/>
        <w:ind w:firstLine="425"/>
        <w:jc w:val="both"/>
      </w:pPr>
      <w:r>
        <w:rPr>
          <w:rFonts w:ascii="Arial" w:cs="Arial" w:eastAsia="Arial" w:hAnsi="Arial"/>
          <w:b/>
          <w:bCs/>
          <w:sz w:val="22"/>
          <w:szCs w:val="22"/>
        </w:rPr>
        <w:t xml:space="preserve">Se reporta además una partición temporal.</w:t>
      </w:r>
      <w:r>
        <w:rPr>
          <w:rFonts w:ascii="Arial" w:cs="Arial" w:eastAsia="Arial" w:hAnsi="Arial"/>
          <w:sz w:val="22"/>
          <w:szCs w:val="22"/>
        </w:rPr>
        <w:t xml:space="preserve"> La mayor parte de la literatura evalúa sobre una partición aleatoria. Este trabajo reporta también una partición cronológica —entrenar con el pasado, predecir el futuro—, que es la única que reproduce las condiciones de explotación y que, como es de esperar, produce métricas inferiores.</w:t>
      </w:r>
    </w:p>
    <w:p>
      <w:pPr>
        <w:spacing w:after="160" w:line="360" w:lineRule="auto"/>
        <w:ind w:firstLine="425"/>
        <w:jc w:val="both"/>
      </w:pPr>
      <w:r>
        <w:rPr>
          <w:rFonts w:ascii="Arial" w:cs="Arial" w:eastAsia="Arial" w:hAnsi="Arial"/>
          <w:b/>
          <w:bCs/>
          <w:sz w:val="22"/>
          <w:szCs w:val="22"/>
        </w:rPr>
        <w:t xml:space="preserve">Se reporta Precision@N junto a las métricas agregadas.</w:t>
      </w:r>
      <w:r>
        <w:rPr>
          <w:rFonts w:ascii="Arial" w:cs="Arial" w:eastAsia="Arial" w:hAnsi="Arial"/>
          <w:sz w:val="22"/>
          <w:szCs w:val="22"/>
        </w:rPr>
        <w:t xml:space="preserve"> Un departamento antifraude no revisa todo lo que el modelo señala, sino los primeros casos de la ordenación. Una métrica agregada puede diferir de forma estadísticamente significativa entre dos modelos que resultan indistinguibles en la parte del ranking que alguien llega a revisar, situación que se documenta empíricamente en el capítulo 5.</w:t>
      </w:r>
    </w:p>
    <w:p>
      <w:pPr>
        <w:pStyle w:val="Heading2"/>
        <w:spacing w:after="200" w:before="360"/>
      </w:pPr>
      <w:r>
        <w:rPr>
          <w:rFonts w:ascii="Arial" w:cs="Arial" w:eastAsia="Arial" w:hAnsi="Arial"/>
          <w:b/>
          <w:bCs/>
          <w:color w:val="000000"/>
          <w:sz w:val="26"/>
          <w:szCs w:val="26"/>
        </w:rPr>
        <w:t xml:space="preserve">2.2 Modelos de lenguaje sobre datos tabulares</w:t>
      </w:r>
    </w:p>
    <w:p>
      <w:pPr>
        <w:spacing w:after="160" w:line="360" w:lineRule="auto"/>
        <w:ind w:firstLine="425"/>
        <w:jc w:val="both"/>
      </w:pPr>
      <w:r>
        <w:rPr>
          <w:rFonts w:ascii="Arial" w:cs="Arial" w:eastAsia="Arial" w:hAnsi="Arial"/>
          <w:sz w:val="22"/>
          <w:szCs w:val="22"/>
        </w:rPr>
        <w:t xml:space="preserve">Existe una línea de trabajo que examina si un modelo de lenguaje puede detectar anomalías directamente sobre datos tabulares, sin entrenamiento específico para la distribución.</w:t>
      </w:r>
    </w:p>
    <w:p>
      <w:pPr>
        <w:spacing w:after="160" w:line="360" w:lineRule="auto"/>
        <w:ind w:firstLine="425"/>
        <w:jc w:val="both"/>
      </w:pPr>
      <w:r>
        <w:rPr>
          <w:rFonts w:ascii="Arial" w:cs="Arial" w:eastAsia="Arial" w:hAnsi="Arial"/>
          <w:sz w:val="22"/>
          <w:szCs w:val="22"/>
        </w:rPr>
        <w:t xml:space="preserve">Su resultado principal conviene enunciarlo con cuidado, porque es más favorable a los modelos de lenguaje de lo que suele suponerse. Los autores encuentran que un modelo preentrenado de gran capacidad actúa como detector de anomalías a nivel de lote sin ajuste alguno, identificando regiones de baja densidad, y que </w:t>
      </w:r>
      <w:r>
        <w:rPr>
          <w:rFonts w:ascii="Arial" w:cs="Arial" w:eastAsia="Arial" w:hAnsi="Arial"/>
          <w:b/>
          <w:bCs/>
          <w:sz w:val="22"/>
          <w:szCs w:val="22"/>
        </w:rPr>
        <w:t xml:space="preserve">su rendimiento resulta comparable al de los métodos especializados</w:t>
      </w:r>
      <w:r>
        <w:rPr>
          <w:rFonts w:ascii="Arial" w:cs="Arial" w:eastAsia="Arial" w:hAnsi="Arial"/>
          <w:sz w:val="22"/>
          <w:szCs w:val="22"/>
        </w:rPr>
        <w:t xml:space="preserve"> de aprendizaje transductivo sobre un banco de pruebas amplio. No se trata, por tanto, de que los modelos de lenguaje queden claramente por detrás en el régimen numérico.</w:t>
      </w:r>
    </w:p>
    <w:p>
      <w:pPr>
        <w:spacing w:after="160" w:line="360" w:lineRule="auto"/>
      </w:pPr>
      <w:r>
        <w:rPr>
          <w:rFonts w:ascii="Arial" w:cs="Arial" w:eastAsia="Arial" w:hAnsi="Arial"/>
          <w:i/>
          <w:iCs/>
          <w:color w:val="808080"/>
          <w:sz w:val="22"/>
          <w:szCs w:val="22"/>
        </w:rPr>
        <w:t xml:space="preserve">[PENDIENTE] De este trabajo se ha consultado únicamente el resumen. Antes de darle el peso que aquí tiene hay que leerlo completo y comprobar sobre qué conjuntos concretos se obtiene esa equivalencia y con qué modelo, porque la afirmación tal como está redactada es fuerte.</w:t>
      </w:r>
    </w:p>
    <w:p>
      <w:pPr>
        <w:spacing w:after="160" w:line="360" w:lineRule="auto"/>
        <w:ind w:firstLine="425"/>
        <w:jc w:val="both"/>
      </w:pPr>
      <w:r>
        <w:rPr>
          <w:rFonts w:ascii="Arial" w:cs="Arial" w:eastAsia="Arial" w:hAnsi="Arial"/>
          <w:sz w:val="22"/>
          <w:szCs w:val="22"/>
        </w:rPr>
        <w:t xml:space="preserve">La diferencia con este trabajo no está, pues, en el resultado sino en el planteamiento. Esa línea pone al modelo de lenguaje a </w:t>
      </w:r>
      <w:r>
        <w:rPr>
          <w:rFonts w:ascii="Arial" w:cs="Arial" w:eastAsia="Arial" w:hAnsi="Arial"/>
          <w:b/>
          <w:bCs/>
          <w:sz w:val="22"/>
          <w:szCs w:val="22"/>
        </w:rPr>
        <w:t xml:space="preserve">competir</w:t>
      </w:r>
      <w:r>
        <w:rPr>
          <w:rFonts w:ascii="Arial" w:cs="Arial" w:eastAsia="Arial" w:hAnsi="Arial"/>
          <w:sz w:val="22"/>
          <w:szCs w:val="22"/>
        </w:rPr>
        <w:t xml:space="preserve"> con el modelo tabular sobre la misma tarea de clasificación. Aquí el modelo de lenguaje no clasifica: opera </w:t>
      </w:r>
      <w:r>
        <w:rPr>
          <w:rFonts w:ascii="Arial" w:cs="Arial" w:eastAsia="Arial" w:hAnsi="Arial"/>
          <w:b/>
          <w:bCs/>
          <w:sz w:val="22"/>
          <w:szCs w:val="22"/>
        </w:rPr>
        <w:t xml:space="preserve">por encima</w:t>
      </w:r>
      <w:r>
        <w:rPr>
          <w:rFonts w:ascii="Arial" w:cs="Arial" w:eastAsia="Arial" w:hAnsi="Arial"/>
          <w:sz w:val="22"/>
          <w:szCs w:val="22"/>
        </w:rPr>
        <w:t xml:space="preserve"> de un detector ya entrenado, sobre los casos que este ha elevado, y lo que se mide es si su intervención añade o resta. Son preguntas distintas, y la segunda está mucho menos estudiada.</w:t>
      </w:r>
    </w:p>
    <w:p>
      <w:pPr>
        <w:spacing w:after="160" w:line="360" w:lineRule="auto"/>
      </w:pPr>
      <w:r>
        <w:rPr>
          <w:rFonts w:ascii="Arial" w:cs="Arial" w:eastAsia="Arial" w:hAnsi="Arial"/>
          <w:i/>
          <w:iCs/>
          <w:color w:val="808080"/>
          <w:sz w:val="22"/>
          <w:szCs w:val="22"/>
        </w:rPr>
        <w:t xml:space="preserve">[PENDIENTE] Localizar y leer al menos un trabajo que sitúe explícitamente el rendimiento de los modelos de lenguaje en función de la disponibilidad de contexto semántico. Es la referencia que sostendría la línea de trabajo futuro hacia dominios como SEPA o prevención de blanqueo, y sin ella esa propuesta queda apoyada solo en el razonamiento propio.</w:t>
      </w:r>
    </w:p>
    <w:p>
      <w:pPr>
        <w:pStyle w:val="Heading2"/>
        <w:spacing w:after="200" w:before="360"/>
      </w:pPr>
      <w:r>
        <w:rPr>
          <w:rFonts w:ascii="Arial" w:cs="Arial" w:eastAsia="Arial" w:hAnsi="Arial"/>
          <w:b/>
          <w:bCs/>
          <w:color w:val="000000"/>
          <w:sz w:val="26"/>
          <w:szCs w:val="26"/>
        </w:rPr>
        <w:t xml:space="preserve">2.3 Capacidad de los modelos de tamaño reducido</w:t>
      </w:r>
    </w:p>
    <w:p>
      <w:pPr>
        <w:spacing w:after="160" w:line="360" w:lineRule="auto"/>
        <w:ind w:firstLine="425"/>
        <w:jc w:val="both"/>
      </w:pPr>
      <w:r>
        <w:rPr>
          <w:rFonts w:ascii="Arial" w:cs="Arial" w:eastAsia="Arial" w:hAnsi="Arial"/>
          <w:sz w:val="22"/>
          <w:szCs w:val="22"/>
        </w:rPr>
        <w:t xml:space="preserve">Existe una literatura creciente dedicada a medir hasta dónde llega la capacidad de los modelos de lenguaje cuando se les hace operar como agentes, es decir, cuando deben planificar, invocar herramientas y encadenar varios pasos en lugar de responder a una única petición.</w:t>
      </w:r>
    </w:p>
    <w:p>
      <w:pPr>
        <w:spacing w:after="160" w:line="360" w:lineRule="auto"/>
        <w:ind w:firstLine="425"/>
        <w:jc w:val="both"/>
      </w:pPr>
      <w:r>
        <w:rPr>
          <w:rFonts w:ascii="Arial" w:cs="Arial" w:eastAsia="Arial" w:hAnsi="Arial"/>
          <w:sz w:val="22"/>
          <w:szCs w:val="22"/>
        </w:rPr>
        <w:t xml:space="preserve">Sun y otros (2025) construyen un banco de pruebas de colaboración entre agentes sobre un entorno interactivo y lo aplican a trece modelos. Su conclusión es que los modelos </w:t>
      </w:r>
      <w:r>
        <w:rPr>
          <w:rFonts w:ascii="Arial" w:cs="Arial" w:eastAsia="Arial" w:hAnsi="Arial"/>
          <w:b/>
          <w:bCs/>
          <w:sz w:val="22"/>
          <w:szCs w:val="22"/>
        </w:rPr>
        <w:t xml:space="preserve">interpretan bien los objetivos</w:t>
      </w:r>
      <w:r>
        <w:rPr>
          <w:rFonts w:ascii="Arial" w:cs="Arial" w:eastAsia="Arial" w:hAnsi="Arial"/>
          <w:sz w:val="22"/>
          <w:szCs w:val="22"/>
        </w:rPr>
        <w:t xml:space="preserve"> que se les plantean, y que en cambio presentan carencias notables en colaboración activa y en adaptación continuada, dos capacidades que resultan críticas para completar tareas complejas. Qin y otros (2025) abordan el problema desde otro ángulo y proponen evaluar el potencial agéntico ya durante el preentrenamiento, convirtiendo trayectorias reales de agentes en preguntas que un modelo base pueda responder, al observar que los bancos de pruebas agénticos habituales exigen capacidades de interacción en varios turnos que los modelos base no sostienen.</w:t>
      </w:r>
    </w:p>
    <w:p>
      <w:pPr>
        <w:spacing w:after="160" w:line="360" w:lineRule="auto"/>
      </w:pPr>
      <w:r>
        <w:rPr>
          <w:rFonts w:ascii="Arial" w:cs="Arial" w:eastAsia="Arial" w:hAnsi="Arial"/>
          <w:i/>
          <w:iCs/>
          <w:color w:val="808080"/>
          <w:sz w:val="22"/>
          <w:szCs w:val="22"/>
        </w:rPr>
        <w:t xml:space="preserve">[PENDIENTE] De ambos trabajos se ha consultado únicamente el resumen. Leerlos completos antes de darles más peso, y comprobar en el primero qué modelos concretos evalúa y de qué tamaños, porque es el dato que permitiría situar los de este trabajo dentro de su escala.</w:t>
      </w:r>
    </w:p>
    <w:p>
      <w:pPr>
        <w:spacing w:after="160" w:line="360" w:lineRule="auto"/>
        <w:ind w:firstLine="425"/>
        <w:jc w:val="both"/>
      </w:pPr>
      <w:r>
        <w:rPr>
          <w:rFonts w:ascii="Arial" w:cs="Arial" w:eastAsia="Arial" w:hAnsi="Arial"/>
          <w:sz w:val="22"/>
          <w:szCs w:val="22"/>
        </w:rPr>
        <w:t xml:space="preserve">El punto en común entre esa literatura y este trabajo es que ambos separan dos cosas que suelen confundirse: </w:t>
      </w:r>
      <w:r>
        <w:rPr>
          <w:rFonts w:ascii="Arial" w:cs="Arial" w:eastAsia="Arial" w:hAnsi="Arial"/>
          <w:b/>
          <w:bCs/>
          <w:sz w:val="22"/>
          <w:szCs w:val="22"/>
        </w:rPr>
        <w:t xml:space="preserve">saber operar un sistema y merecer que se le delegue una decisión dentro de él</w:t>
      </w:r>
      <w:r>
        <w:rPr>
          <w:rFonts w:ascii="Arial" w:cs="Arial" w:eastAsia="Arial" w:hAnsi="Arial"/>
          <w:sz w:val="22"/>
          <w:szCs w:val="22"/>
        </w:rPr>
        <w:t xml:space="preserve">. Los dos modelos evaluados aquí operan el flujo sin dificultad, invocan correctamente las herramientas, respetan el formato de salida y completan las tareas encadenadas. La cuestión que este trabajo plantea es la siguiente, y es distinta: una vez comprobado que el modelo sabe manejar el sistema, ¿mejora el resultado que se le conceda autoridad para revocar decisiones del detector? La respuesta medida en el capítulo 5 es que no.</w:t>
      </w:r>
    </w:p>
    <w:p>
      <w:pPr>
        <w:spacing w:after="160" w:line="360" w:lineRule="auto"/>
      </w:pPr>
      <w:r>
        <w:rPr>
          <w:rFonts w:ascii="Arial" w:cs="Arial" w:eastAsia="Arial" w:hAnsi="Arial"/>
          <w:i/>
          <w:iCs/>
          <w:color w:val="808080"/>
          <w:sz w:val="22"/>
          <w:szCs w:val="22"/>
        </w:rPr>
        <w:t xml:space="preserve">[PENDIENTE] Localizar una referencia que sostenga la afirmación, frecuente en la divulgación técnica, de que existe un umbral de tamaño en torno a los siete mil millones de parámetros por debajo del cual la invocación de herramientas deja de ser fiable. Los tres trabajos recogidos en docs/ESTADO_DEL_ARTE.md se han comprobado y NINGUNO de sus resúmenes afirma tal cosa. Si no aparece una fuente que lo respalde, la idea del umbral no debe figurar en esta memoria en ninguna forma.</w:t>
      </w:r>
    </w:p>
    <w:p>
      <w:pPr>
        <w:pStyle w:val="Heading2"/>
        <w:spacing w:after="200" w:before="360"/>
      </w:pPr>
      <w:r>
        <w:rPr>
          <w:rFonts w:ascii="Arial" w:cs="Arial" w:eastAsia="Arial" w:hAnsi="Arial"/>
          <w:b/>
          <w:bCs/>
          <w:color w:val="000000"/>
          <w:sz w:val="26"/>
          <w:szCs w:val="26"/>
        </w:rPr>
        <w:t xml:space="preserve">2.4 Modelos de lenguaje para explicar salidas de modelos</w:t>
      </w:r>
    </w:p>
    <w:p>
      <w:pPr>
        <w:spacing w:after="160" w:line="360" w:lineRule="auto"/>
        <w:ind w:firstLine="425"/>
        <w:jc w:val="both"/>
      </w:pPr>
      <w:r>
        <w:rPr>
          <w:rFonts w:ascii="Arial" w:cs="Arial" w:eastAsia="Arial" w:hAnsi="Arial"/>
          <w:sz w:val="22"/>
          <w:szCs w:val="22"/>
        </w:rPr>
        <w:t xml:space="preserve">Bilal, Ebert y Lin (2025) recogen en un estudio panorámico las aproximaciones existentes al uso de modelos de lenguaje para explicar salidas de otros modelos, así como las técnicas para evaluar las explicaciones así generadas. De ese trabajo se ha consultado el resumen y la sección dedicada a la evaluación, que es la pertinente aquí.</w:t>
      </w:r>
    </w:p>
    <w:p>
      <w:pPr>
        <w:spacing w:after="160" w:line="360" w:lineRule="auto"/>
        <w:ind w:firstLine="425"/>
        <w:jc w:val="both"/>
      </w:pPr>
      <w:r>
        <w:rPr>
          <w:rFonts w:ascii="Arial" w:cs="Arial" w:eastAsia="Arial" w:hAnsi="Arial"/>
          <w:sz w:val="22"/>
          <w:szCs w:val="22"/>
        </w:rPr>
        <w:t xml:space="preserve">Su aportación más útil para esta memoria es una distinción conceptual que conviene adoptar, porque nombra con precisión el fenómeno que el capítulo 6 documenta.</w:t>
      </w:r>
    </w:p>
    <w:p>
      <w:pPr>
        <w:spacing w:after="160" w:line="360" w:lineRule="auto"/>
        <w:ind w:firstLine="425"/>
        <w:jc w:val="both"/>
      </w:pPr>
      <w:r>
        <w:rPr>
          <w:rFonts w:ascii="Arial" w:cs="Arial" w:eastAsia="Arial" w:hAnsi="Arial"/>
          <w:b/>
          <w:bCs/>
          <w:sz w:val="22"/>
          <w:szCs w:val="22"/>
        </w:rPr>
        <w:t xml:space="preserve">Fidelidad</w:t>
      </w:r>
      <w:r>
        <w:rPr>
          <w:rFonts w:ascii="Arial" w:cs="Arial" w:eastAsia="Arial" w:hAnsi="Arial"/>
          <w:sz w:val="22"/>
          <w:szCs w:val="22"/>
        </w:rPr>
        <w:t xml:space="preserve"> es el grado en que una explicación representa el proceso de decisión que el modelo ha seguido realmente. Una explicación fiel debe ser coherente con la lógica interna y las relaciones causa-efecto establecidas por el modelo, con los datos sobre los que se entrenó, y debe permitir que la decisión sea reproducible a partir de los rasgos que la explicación menciona.</w:t>
      </w:r>
    </w:p>
    <w:p>
      <w:pPr>
        <w:spacing w:after="160" w:line="360" w:lineRule="auto"/>
        <w:ind w:firstLine="425"/>
        <w:jc w:val="both"/>
      </w:pPr>
      <w:r>
        <w:rPr>
          <w:rFonts w:ascii="Arial" w:cs="Arial" w:eastAsia="Arial" w:hAnsi="Arial"/>
          <w:b/>
          <w:bCs/>
          <w:sz w:val="22"/>
          <w:szCs w:val="22"/>
        </w:rPr>
        <w:t xml:space="preserve">Plausibilidad</w:t>
      </w:r>
      <w:r>
        <w:rPr>
          <w:rFonts w:ascii="Arial" w:cs="Arial" w:eastAsia="Arial" w:hAnsi="Arial"/>
          <w:sz w:val="22"/>
          <w:szCs w:val="22"/>
        </w:rPr>
        <w:t xml:space="preserve">, en cambio, evalúa la coherencia lógica de la explicación y su consistencia con el conocimiento del dominio: que se apoye en principios establecidos, que no se contradiga y que no formule afirmaciones imposibles.</w:t>
      </w:r>
    </w:p>
    <w:p>
      <w:pPr>
        <w:spacing w:after="160" w:line="360" w:lineRule="auto"/>
        <w:ind w:firstLine="425"/>
        <w:jc w:val="both"/>
      </w:pPr>
      <w:r>
        <w:rPr>
          <w:rFonts w:ascii="Arial" w:cs="Arial" w:eastAsia="Arial" w:hAnsi="Arial"/>
          <w:sz w:val="22"/>
          <w:szCs w:val="22"/>
        </w:rPr>
        <w:t xml:space="preserve">Los propios autores subrayan que la diferencia entre ambas es importante, porque </w:t>
      </w:r>
      <w:r>
        <w:rPr>
          <w:rFonts w:ascii="Arial" w:cs="Arial" w:eastAsia="Arial" w:hAnsi="Arial"/>
          <w:b/>
          <w:bCs/>
          <w:sz w:val="22"/>
          <w:szCs w:val="22"/>
        </w:rPr>
        <w:t xml:space="preserve">una explicación puede ser plausible y no ser fiel</w:t>
      </w:r>
      <w:r>
        <w:rPr>
          <w:rFonts w:ascii="Arial" w:cs="Arial" w:eastAsia="Arial" w:hAnsi="Arial"/>
          <w:sz w:val="22"/>
          <w:szCs w:val="22"/>
        </w:rPr>
        <w:t xml:space="preserve">: tener sentido para quien la lee y no representar el razonamiento interno del modelo. De ahí que insistan en evaluar las explicaciones con métodos cuantitativos y objetivos, comprobando si son verdaderamente fieles al modelo en lugar de limitarse a parecer razonables.</w:t>
      </w:r>
    </w:p>
    <w:p>
      <w:pPr>
        <w:spacing w:after="160" w:line="360" w:lineRule="auto"/>
      </w:pPr>
      <w:r>
        <w:rPr>
          <w:rFonts w:ascii="Arial" w:cs="Arial" w:eastAsia="Arial" w:hAnsi="Arial"/>
          <w:i/>
          <w:iCs/>
          <w:color w:val="808080"/>
          <w:sz w:val="22"/>
          <w:szCs w:val="22"/>
        </w:rPr>
        <w:t xml:space="preserve">[PENDIENTE] Leer el estudio completo. De momento se ha consultado el resumen y la sección 4, dedicada a la evaluación de explicaciones. Interesa en particular la sección 7, sobre limitaciones, por si recoge casos documentados de disociación entre explicación y decisión.</w:t>
      </w:r>
    </w:p>
    <w:p>
      <w:pPr>
        <w:spacing w:after="160" w:line="360" w:lineRule="auto"/>
        <w:ind w:firstLine="425"/>
        <w:jc w:val="both"/>
      </w:pPr>
      <w:r>
        <w:rPr>
          <w:rFonts w:ascii="Arial" w:cs="Arial" w:eastAsia="Arial" w:hAnsi="Arial"/>
          <w:sz w:val="22"/>
          <w:szCs w:val="22"/>
        </w:rPr>
        <w:t xml:space="preserve">Esa distinción sitúa con exactitud la aportación de este trabajo. El experimento descrito en 6.2.2 produce explicaciones cuya </w:t>
      </w:r>
      <w:r>
        <w:rPr>
          <w:rFonts w:ascii="Arial" w:cs="Arial" w:eastAsia="Arial" w:hAnsi="Arial"/>
          <w:b/>
          <w:bCs/>
          <w:sz w:val="22"/>
          <w:szCs w:val="22"/>
        </w:rPr>
        <w:t xml:space="preserve">plausibilidad aumenta de forma deliberada</w:t>
      </w:r>
      <w:r>
        <w:rPr>
          <w:rFonts w:ascii="Arial" w:cs="Arial" w:eastAsia="Arial" w:hAnsi="Arial"/>
          <w:sz w:val="22"/>
          <w:szCs w:val="22"/>
        </w:rPr>
        <w:t xml:space="preserve">: tras corregir la premisa sobre el importe, el modelo pasa a describir correctamente el patrón del cargo de prueba, que es conocimiento válido del dominio, y a reconocerlo en el caso concreto que tiene delante. Y sin embargo la decisión no cambia. La explicación gana plausibilidad </w:t>
      </w:r>
      <w:r>
        <w:rPr>
          <w:rFonts w:ascii="Arial" w:cs="Arial" w:eastAsia="Arial" w:hAnsi="Arial"/>
          <w:b/>
          <w:bCs/>
          <w:sz w:val="22"/>
          <w:szCs w:val="22"/>
        </w:rPr>
        <w:t xml:space="preserve">sin ganar fidelidad</w:t>
      </w:r>
      <w:r>
        <w:rPr>
          <w:rFonts w:ascii="Arial" w:cs="Arial" w:eastAsia="Arial" w:hAnsi="Arial"/>
          <w:sz w:val="22"/>
          <w:szCs w:val="22"/>
        </w:rPr>
        <w:t xml:space="preserve">, y en el modelo de 14.000 millones de parámetros contradice directamente al veredicto que la acompaña en el 61 % de los casos en que menciona el patrón.</w:t>
      </w:r>
    </w:p>
    <w:p>
      <w:pPr>
        <w:spacing w:after="160" w:line="360" w:lineRule="auto"/>
        <w:ind w:firstLine="425"/>
        <w:jc w:val="both"/>
      </w:pPr>
      <w:r>
        <w:rPr>
          <w:rFonts w:ascii="Arial" w:cs="Arial" w:eastAsia="Arial" w:hAnsi="Arial"/>
          <w:sz w:val="22"/>
          <w:szCs w:val="22"/>
        </w:rPr>
        <w:t xml:space="preserve">La literatura reclama, pues, medidas cuantitativas de fidelidad, y este trabajo aporta una construida sobre un sistema en operación: la proporción de casos en que la prosa reconoce el indicio y el veredicto lo ignora. No mide la fidelidad de la explicación al proceso interno del modelo, que no es observable aquí, sino algo más débil y a la vez más fácil de comprobar en producción: </w:t>
      </w:r>
      <w:r>
        <w:rPr>
          <w:rFonts w:ascii="Arial" w:cs="Arial" w:eastAsia="Arial" w:hAnsi="Arial"/>
          <w:b/>
          <w:bCs/>
          <w:sz w:val="22"/>
          <w:szCs w:val="22"/>
        </w:rPr>
        <w:t xml:space="preserve">su consistencia con la decisión que el propio modelo emite a continuación</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Conviene además señalar una diferencia de planteamiento. En la literatura recogida en ese estudio, el modelo de lenguaje verbaliza la salida de un método de explicación y no decide nada. Aquí se le concede además autoridad para revocar decisiones del detector, y el capítulo 5 cuantifica el resultado de esa concesión.</w:t>
      </w:r>
    </w:p>
    <w:p>
      <w:pPr>
        <w:spacing w:after="160" w:line="360" w:lineRule="auto"/>
      </w:pPr>
      <w:r>
        <w:rPr>
          <w:rFonts w:ascii="Arial" w:cs="Arial" w:eastAsia="Arial" w:hAnsi="Arial"/>
          <w:i/>
          <w:iCs/>
          <w:color w:val="808080"/>
          <w:sz w:val="22"/>
          <w:szCs w:val="22"/>
        </w:rPr>
        <w:t xml:space="preserve">[PENDIENTE] Comprobar en el estudio completo si esa restricción -limitar el modelo de lenguaje a verbalizar y no a decidir- se enuncia explícitamente como recomendación metodológica. Si es así, este trabajo aporta la medida del coste de saltársela, que es una forma más fuerte de plantearlo.</w:t>
      </w:r>
    </w:p>
    <w:p>
      <w:pPr>
        <w:pStyle w:val="Heading2"/>
        <w:spacing w:after="200" w:before="360"/>
      </w:pPr>
      <w:r>
        <w:rPr>
          <w:rFonts w:ascii="Arial" w:cs="Arial" w:eastAsia="Arial" w:hAnsi="Arial"/>
          <w:b/>
          <w:bCs/>
          <w:color w:val="000000"/>
          <w:sz w:val="26"/>
          <w:szCs w:val="26"/>
        </w:rPr>
        <w:t xml:space="preserve">2.5 Sistemas multi-agente aplicados al ámbito financiero</w:t>
      </w:r>
    </w:p>
    <w:p>
      <w:pPr>
        <w:spacing w:after="160" w:line="360" w:lineRule="auto"/>
      </w:pPr>
      <w:r>
        <w:rPr>
          <w:rFonts w:ascii="Arial" w:cs="Arial" w:eastAsia="Arial" w:hAnsi="Arial"/>
          <w:i/>
          <w:iCs/>
          <w:color w:val="808080"/>
          <w:sz w:val="22"/>
          <w:szCs w:val="22"/>
        </w:rPr>
        <w:t xml:space="preserve">[PENDIENTE] Redactar a partir de docs/ESTADO_DEL_ARTE.md, sección 6. Verificar antes de afirmar que las propuestas existentes se evalúan poco frente a una línea base sin modelo de lenguaje.</w:t>
      </w:r>
    </w:p>
    <w:p>
      <w:pPr>
        <w:pStyle w:val="Heading2"/>
        <w:spacing w:after="200" w:before="360"/>
      </w:pPr>
      <w:r>
        <w:rPr>
          <w:rFonts w:ascii="Arial" w:cs="Arial" w:eastAsia="Arial" w:hAnsi="Arial"/>
          <w:b/>
          <w:bCs/>
          <w:color w:val="000000"/>
          <w:sz w:val="26"/>
          <w:szCs w:val="26"/>
        </w:rPr>
        <w:t xml:space="preserve">2.6 Posicionamiento</w:t>
      </w:r>
    </w:p>
    <w:p>
      <w:pPr>
        <w:spacing w:after="160" w:line="360" w:lineRule="auto"/>
        <w:ind w:firstLine="425"/>
        <w:jc w:val="both"/>
      </w:pPr>
      <w:r>
        <w:rPr>
          <w:rFonts w:ascii="Arial" w:cs="Arial" w:eastAsia="Arial" w:hAnsi="Arial"/>
          <w:sz w:val="22"/>
          <w:szCs w:val="22"/>
        </w:rPr>
        <w:t xml:space="preserve">La tabla siguiente resume dónde se sitúa este trabajo respecto a las líneas anteriores. Las filas correspondientes a la literatura recogen únicamente afirmaciones verificadas sobre trabajos leídos.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Aspecto</w:t>
            </w:r>
          </w:p>
        </w:tc>
        <w:tc>
          <w:tcPr>
            <w:tcW w:type="dxa" w:w="3000"/>
            <w:shd w:fill="D9D9D9" w:val="clear"/>
          </w:tcPr>
          <w:p>
            <w:pPr>
              <w:spacing w:after="0"/>
            </w:pPr>
            <w:r>
              <w:rPr>
                <w:rFonts w:ascii="Arial" w:cs="Arial" w:eastAsia="Arial" w:hAnsi="Arial"/>
                <w:b/>
                <w:bCs/>
                <w:sz w:val="20"/>
                <w:szCs w:val="20"/>
              </w:rPr>
              <w:t xml:space="preserve">Literatura</w:t>
            </w:r>
          </w:p>
        </w:tc>
        <w:tc>
          <w:tcPr>
            <w:tcW w:type="dxa" w:w="3000"/>
            <w:shd w:fill="D9D9D9" w:val="clear"/>
          </w:tcPr>
          <w:p>
            <w:pPr>
              <w:spacing w:after="0"/>
            </w:pPr>
            <w:r>
              <w:rPr>
                <w:rFonts w:ascii="Arial" w:cs="Arial" w:eastAsia="Arial" w:hAnsi="Arial"/>
                <w:b/>
                <w:bCs/>
                <w:sz w:val="20"/>
                <w:szCs w:val="20"/>
              </w:rPr>
              <w:t xml:space="preserve">Este trabajo</w:t>
            </w:r>
          </w:p>
        </w:tc>
      </w:tr>
      <w:tr>
        <w:tc>
          <w:tcPr>
            <w:tcW w:type="dxa" w:w="3000"/>
          </w:tcPr>
          <w:p>
            <w:pPr>
              <w:spacing w:after="0"/>
            </w:pPr>
            <w:r>
              <w:rPr>
                <w:rFonts w:ascii="Arial" w:cs="Arial" w:eastAsia="Arial" w:hAnsi="Arial"/>
                <w:b w:val="false"/>
                <w:bCs w:val="false"/>
                <w:sz w:val="20"/>
                <w:szCs w:val="20"/>
              </w:rPr>
              <w:t xml:space="preserve">Métrica del detector</w:t>
            </w:r>
          </w:p>
        </w:tc>
        <w:tc>
          <w:tcPr>
            <w:tcW w:type="dxa" w:w="3000"/>
          </w:tcPr>
          <w:p>
            <w:pPr>
              <w:spacing w:after="0"/>
            </w:pPr>
            <w:r>
              <w:rPr>
                <w:rFonts w:ascii="Arial" w:cs="Arial" w:eastAsia="Arial" w:hAnsi="Arial"/>
                <w:b w:val="false"/>
                <w:bCs w:val="false"/>
                <w:sz w:val="20"/>
                <w:szCs w:val="20"/>
              </w:rPr>
              <w:t xml:space="preserve">0,78 a 0,97 de AUC-PR sobre este conjunto</w:t>
            </w:r>
          </w:p>
        </w:tc>
        <w:tc>
          <w:tcPr>
            <w:tcW w:type="dxa" w:w="3000"/>
          </w:tcPr>
          <w:p>
            <w:pPr>
              <w:spacing w:after="0"/>
            </w:pPr>
            <w:r>
              <w:rPr>
                <w:rFonts w:ascii="Arial" w:cs="Arial" w:eastAsia="Arial" w:hAnsi="Arial"/>
                <w:b w:val="false"/>
                <w:bCs w:val="false"/>
                <w:sz w:val="20"/>
                <w:szCs w:val="20"/>
              </w:rPr>
              <w:t xml:space="preserve">0,883 aleatoria y 0,797 temporal</w:t>
            </w:r>
          </w:p>
        </w:tc>
      </w:tr>
      <w:tr>
        <w:tc>
          <w:tcPr>
            <w:tcW w:type="dxa" w:w="3000"/>
          </w:tcPr>
          <w:p>
            <w:pPr>
              <w:spacing w:after="0"/>
            </w:pPr>
            <w:r>
              <w:rPr>
                <w:rFonts w:ascii="Arial" w:cs="Arial" w:eastAsia="Arial" w:hAnsi="Arial"/>
                <w:b w:val="false"/>
                <w:bCs w:val="false"/>
                <w:sz w:val="20"/>
                <w:szCs w:val="20"/>
              </w:rPr>
              <w:t xml:space="preserve">Tratamiento del desbalanceo</w:t>
            </w:r>
          </w:p>
        </w:tc>
        <w:tc>
          <w:tcPr>
            <w:tcW w:type="dxa" w:w="3000"/>
          </w:tcPr>
          <w:p>
            <w:pPr>
              <w:spacing w:after="0"/>
            </w:pPr>
            <w:r>
              <w:rPr>
                <w:rFonts w:ascii="Arial" w:cs="Arial" w:eastAsia="Arial" w:hAnsi="Arial"/>
                <w:b w:val="false"/>
                <w:bCs w:val="false"/>
                <w:sz w:val="20"/>
                <w:szCs w:val="20"/>
              </w:rPr>
              <w:t xml:space="preserve">Remuestreo frecuente, con fuga documentada</w:t>
            </w:r>
          </w:p>
        </w:tc>
        <w:tc>
          <w:tcPr>
            <w:tcW w:type="dxa" w:w="3000"/>
          </w:tcPr>
          <w:p>
            <w:pPr>
              <w:spacing w:after="0"/>
            </w:pPr>
            <w:r>
              <w:rPr>
                <w:rFonts w:ascii="Arial" w:cs="Arial" w:eastAsia="Arial" w:hAnsi="Arial"/>
                <w:b w:val="false"/>
                <w:bCs w:val="false"/>
                <w:sz w:val="20"/>
                <w:szCs w:val="20"/>
              </w:rPr>
              <w:t xml:space="preserve">Ponderación del gradiente, sin remuestreo</w:t>
            </w:r>
          </w:p>
        </w:tc>
      </w:tr>
      <w:tr>
        <w:tc>
          <w:tcPr>
            <w:tcW w:type="dxa" w:w="3000"/>
          </w:tcPr>
          <w:p>
            <w:pPr>
              <w:spacing w:after="0"/>
            </w:pPr>
            <w:r>
              <w:rPr>
                <w:rFonts w:ascii="Arial" w:cs="Arial" w:eastAsia="Arial" w:hAnsi="Arial"/>
                <w:b w:val="false"/>
                <w:bCs w:val="false"/>
                <w:sz w:val="20"/>
                <w:szCs w:val="20"/>
              </w:rPr>
              <w:t xml:space="preserve">Partición</w:t>
            </w:r>
          </w:p>
        </w:tc>
        <w:tc>
          <w:tcPr>
            <w:tcW w:type="dxa" w:w="3000"/>
          </w:tcPr>
          <w:p>
            <w:pPr>
              <w:spacing w:after="0"/>
            </w:pPr>
            <w:r>
              <w:rPr>
                <w:rFonts w:ascii="Arial" w:cs="Arial" w:eastAsia="Arial" w:hAnsi="Arial"/>
                <w:b w:val="false"/>
                <w:bCs w:val="false"/>
                <w:sz w:val="20"/>
                <w:szCs w:val="20"/>
              </w:rPr>
              <w:t xml:space="preserve">Aleatoria casi siempre</w:t>
            </w:r>
          </w:p>
        </w:tc>
        <w:tc>
          <w:tcPr>
            <w:tcW w:type="dxa" w:w="3000"/>
          </w:tcPr>
          <w:p>
            <w:pPr>
              <w:spacing w:after="0"/>
            </w:pPr>
            <w:r>
              <w:rPr>
                <w:rFonts w:ascii="Arial" w:cs="Arial" w:eastAsia="Arial" w:hAnsi="Arial"/>
                <w:b w:val="false"/>
                <w:bCs w:val="false"/>
                <w:sz w:val="20"/>
                <w:szCs w:val="20"/>
              </w:rPr>
              <w:t xml:space="preserve">Aleatoria y temporal</w:t>
            </w:r>
          </w:p>
        </w:tc>
      </w:tr>
      <w:tr>
        <w:tc>
          <w:tcPr>
            <w:tcW w:type="dxa" w:w="3000"/>
          </w:tcPr>
          <w:p>
            <w:pPr>
              <w:spacing w:after="0"/>
            </w:pPr>
            <w:r>
              <w:rPr>
                <w:rFonts w:ascii="Arial" w:cs="Arial" w:eastAsia="Arial" w:hAnsi="Arial"/>
                <w:b w:val="false"/>
                <w:bCs w:val="false"/>
                <w:sz w:val="20"/>
                <w:szCs w:val="20"/>
              </w:rPr>
              <w:t xml:space="preserve">Papel del modelo de lenguaje</w:t>
            </w:r>
          </w:p>
        </w:tc>
        <w:tc>
          <w:tcPr>
            <w:tcW w:type="dxa" w:w="3000"/>
          </w:tcPr>
          <w:p>
            <w:pPr>
              <w:spacing w:after="0"/>
            </w:pPr>
            <w:r>
              <w:rPr>
                <w:rFonts w:ascii="Arial" w:cs="Arial" w:eastAsia="Arial" w:hAnsi="Arial"/>
                <w:b w:val="false"/>
                <w:bCs w:val="false"/>
                <w:sz w:val="20"/>
                <w:szCs w:val="20"/>
              </w:rPr>
              <w:t xml:space="preserve">Clasificar, o verbalizar atribuciones</w:t>
            </w:r>
          </w:p>
        </w:tc>
        <w:tc>
          <w:tcPr>
            <w:tcW w:type="dxa" w:w="3000"/>
          </w:tcPr>
          <w:p>
            <w:pPr>
              <w:spacing w:after="0"/>
            </w:pPr>
            <w:r>
              <w:rPr>
                <w:rFonts w:ascii="Arial" w:cs="Arial" w:eastAsia="Arial" w:hAnsi="Arial"/>
                <w:b w:val="false"/>
                <w:bCs w:val="false"/>
                <w:sz w:val="20"/>
                <w:szCs w:val="20"/>
              </w:rPr>
              <w:t xml:space="preserve">Capa de interpretación medida frente a línea base</w:t>
            </w:r>
          </w:p>
        </w:tc>
      </w:tr>
      <w:tr>
        <w:tc>
          <w:tcPr>
            <w:tcW w:type="dxa" w:w="3000"/>
          </w:tcPr>
          <w:p>
            <w:pPr>
              <w:spacing w:after="0"/>
            </w:pPr>
            <w:r>
              <w:rPr>
                <w:rFonts w:ascii="Arial" w:cs="Arial" w:eastAsia="Arial" w:hAnsi="Arial"/>
                <w:b w:val="false"/>
                <w:bCs w:val="false"/>
                <w:sz w:val="20"/>
                <w:szCs w:val="20"/>
              </w:rPr>
              <w:t xml:space="preserve">Autoridad del modelo</w:t>
            </w:r>
          </w:p>
        </w:tc>
        <w:tc>
          <w:tcPr>
            <w:tcW w:type="dxa" w:w="3000"/>
          </w:tcPr>
          <w:p>
            <w:pPr>
              <w:spacing w:after="0"/>
            </w:pPr>
            <w:r>
              <w:rPr>
                <w:rFonts w:ascii="Arial" w:cs="Arial" w:eastAsia="Arial" w:hAnsi="Arial"/>
                <w:b w:val="false"/>
                <w:bCs w:val="false"/>
                <w:sz w:val="20"/>
                <w:szCs w:val="20"/>
              </w:rPr>
              <w:t xml:space="preserve">Verbaliza, no decide</w:t>
            </w:r>
          </w:p>
        </w:tc>
        <w:tc>
          <w:tcPr>
            <w:tcW w:type="dxa" w:w="3000"/>
          </w:tcPr>
          <w:p>
            <w:pPr>
              <w:spacing w:after="0"/>
            </w:pPr>
            <w:r>
              <w:rPr>
                <w:rFonts w:ascii="Arial" w:cs="Arial" w:eastAsia="Arial" w:hAnsi="Arial"/>
                <w:b w:val="false"/>
                <w:bCs w:val="false"/>
                <w:sz w:val="20"/>
                <w:szCs w:val="20"/>
              </w:rPr>
              <w:t xml:space="preserve">Se le concede autoridad y se mide el coste</w:t>
            </w:r>
          </w:p>
        </w:tc>
      </w:tr>
      <w:tr>
        <w:tc>
          <w:tcPr>
            <w:tcW w:type="dxa" w:w="3000"/>
          </w:tcPr>
          <w:p>
            <w:pPr>
              <w:spacing w:after="0"/>
            </w:pPr>
            <w:r>
              <w:rPr>
                <w:rFonts w:ascii="Arial" w:cs="Arial" w:eastAsia="Arial" w:hAnsi="Arial"/>
                <w:b w:val="false"/>
                <w:bCs w:val="false"/>
                <w:sz w:val="20"/>
                <w:szCs w:val="20"/>
              </w:rPr>
              <w:t xml:space="preserve">Infraestructura</w:t>
            </w:r>
          </w:p>
        </w:tc>
        <w:tc>
          <w:tcPr>
            <w:tcW w:type="dxa" w:w="3000"/>
          </w:tcPr>
          <w:p>
            <w:pPr>
              <w:spacing w:after="0"/>
            </w:pPr>
            <w:r>
              <w:rPr>
                <w:rFonts w:ascii="Arial" w:cs="Arial" w:eastAsia="Arial" w:hAnsi="Arial"/>
                <w:b w:val="false"/>
                <w:bCs w:val="false"/>
                <w:sz w:val="20"/>
                <w:szCs w:val="20"/>
              </w:rPr>
              <w:t xml:space="preserve">Modelos comerciales por interfaz remota</w:t>
            </w:r>
          </w:p>
        </w:tc>
        <w:tc>
          <w:tcPr>
            <w:tcW w:type="dxa" w:w="3000"/>
          </w:tcPr>
          <w:p>
            <w:pPr>
              <w:spacing w:after="0"/>
            </w:pPr>
            <w:r>
              <w:rPr>
                <w:rFonts w:ascii="Arial" w:cs="Arial" w:eastAsia="Arial" w:hAnsi="Arial"/>
                <w:b w:val="false"/>
                <w:bCs w:val="false"/>
                <w:sz w:val="20"/>
                <w:szCs w:val="20"/>
              </w:rPr>
              <w:t xml:space="preserve">Local, hardware de consumo, coste cero</w:t>
            </w:r>
          </w:p>
        </w:tc>
      </w:tr>
      <w:tr>
        <w:tc>
          <w:tcPr>
            <w:tcW w:type="dxa" w:w="3000"/>
          </w:tcPr>
          <w:p>
            <w:pPr>
              <w:spacing w:after="0"/>
            </w:pPr>
            <w:r>
              <w:rPr>
                <w:rFonts w:ascii="Arial" w:cs="Arial" w:eastAsia="Arial" w:hAnsi="Arial"/>
                <w:b w:val="false"/>
                <w:bCs w:val="false"/>
                <w:sz w:val="20"/>
                <w:szCs w:val="20"/>
              </w:rPr>
              <w:t xml:space="preserve">Evaluación del sistema agéntico</w:t>
            </w:r>
          </w:p>
        </w:tc>
        <w:tc>
          <w:tcPr>
            <w:tcW w:type="dxa" w:w="3000"/>
          </w:tcPr>
          <w:p>
            <w:pPr>
              <w:spacing w:after="0"/>
            </w:pPr>
            <w:r>
              <w:rPr>
                <w:rFonts w:ascii="Arial" w:cs="Arial" w:eastAsia="Arial" w:hAnsi="Arial"/>
                <w:b w:val="false"/>
                <w:bCs w:val="false"/>
                <w:sz w:val="20"/>
                <w:szCs w:val="20"/>
              </w:rPr>
              <w:t xml:space="preserve">Casos ilustrativos, con excepciones</w:t>
            </w:r>
          </w:p>
        </w:tc>
        <w:tc>
          <w:tcPr>
            <w:tcW w:type="dxa" w:w="3000"/>
          </w:tcPr>
          <w:p>
            <w:pPr>
              <w:spacing w:after="0"/>
            </w:pPr>
            <w:r>
              <w:rPr>
                <w:rFonts w:ascii="Arial" w:cs="Arial" w:eastAsia="Arial" w:hAnsi="Arial"/>
                <w:b w:val="false"/>
                <w:bCs w:val="false"/>
                <w:sz w:val="20"/>
                <w:szCs w:val="20"/>
              </w:rPr>
              <w:t xml:space="preserve">Ablaciones y contraste estadístico declarado</w:t>
            </w:r>
          </w:p>
        </w:tc>
      </w:tr>
      <w:tr>
        <w:tc>
          <w:tcPr>
            <w:tcW w:type="dxa" w:w="3000"/>
          </w:tcPr>
          <w:p>
            <w:pPr>
              <w:spacing w:after="0"/>
            </w:pPr>
            <w:r>
              <w:rPr>
                <w:rFonts w:ascii="Arial" w:cs="Arial" w:eastAsia="Arial" w:hAnsi="Arial"/>
                <w:b w:val="false"/>
                <w:bCs w:val="false"/>
                <w:sz w:val="20"/>
                <w:szCs w:val="20"/>
              </w:rPr>
              <w:t xml:space="preserve">Modos de fallo</w:t>
            </w:r>
          </w:p>
        </w:tc>
        <w:tc>
          <w:tcPr>
            <w:tcW w:type="dxa" w:w="3000"/>
          </w:tcPr>
          <w:p>
            <w:pPr>
              <w:spacing w:after="0"/>
            </w:pPr>
            <w:r>
              <w:rPr>
                <w:rFonts w:ascii="Arial" w:cs="Arial" w:eastAsia="Arial" w:hAnsi="Arial"/>
                <w:b w:val="false"/>
                <w:bCs w:val="false"/>
                <w:sz w:val="20"/>
                <w:szCs w:val="20"/>
              </w:rPr>
              <w:t xml:space="preserve">Poco documentados</w:t>
            </w:r>
          </w:p>
        </w:tc>
        <w:tc>
          <w:tcPr>
            <w:tcW w:type="dxa" w:w="3000"/>
          </w:tcPr>
          <w:p>
            <w:pPr>
              <w:spacing w:after="0"/>
            </w:pPr>
            <w:r>
              <w:rPr>
                <w:rFonts w:ascii="Arial" w:cs="Arial" w:eastAsia="Arial" w:hAnsi="Arial"/>
                <w:b w:val="false"/>
                <w:bCs w:val="false"/>
                <w:sz w:val="20"/>
                <w:szCs w:val="20"/>
              </w:rPr>
              <w:t xml:space="preserve">Taxonomía de seis fallos silenciosos, con corrección</w:t>
            </w:r>
          </w:p>
        </w:tc>
      </w:tr>
      <w:tr>
        <w:tc>
          <w:tcPr>
            <w:tcW w:type="dxa" w:w="3000"/>
          </w:tcPr>
          <w:p>
            <w:pPr>
              <w:spacing w:after="0"/>
            </w:pPr>
            <w:r>
              <w:rPr>
                <w:rFonts w:ascii="Arial" w:cs="Arial" w:eastAsia="Arial" w:hAnsi="Arial"/>
                <w:b w:val="false"/>
                <w:bCs w:val="false"/>
                <w:sz w:val="20"/>
                <w:szCs w:val="20"/>
              </w:rPr>
              <w:t xml:space="preserve">Reproducibilidad entre ejecuciones</w:t>
            </w:r>
          </w:p>
        </w:tc>
        <w:tc>
          <w:tcPr>
            <w:tcW w:type="dxa" w:w="3000"/>
          </w:tcPr>
          <w:p>
            <w:pPr>
              <w:spacing w:after="0"/>
            </w:pPr>
            <w:r>
              <w:rPr>
                <w:rFonts w:ascii="Arial" w:cs="Arial" w:eastAsia="Arial" w:hAnsi="Arial"/>
                <w:b w:val="false"/>
                <w:bCs w:val="false"/>
                <w:sz w:val="20"/>
                <w:szCs w:val="20"/>
              </w:rPr>
              <w:t xml:space="preserve">Rara vez medida</w:t>
            </w:r>
          </w:p>
        </w:tc>
        <w:tc>
          <w:tcPr>
            <w:tcW w:type="dxa" w:w="3000"/>
          </w:tcPr>
          <w:p>
            <w:pPr>
              <w:spacing w:after="0"/>
            </w:pPr>
            <w:r>
              <w:rPr>
                <w:rFonts w:ascii="Arial" w:cs="Arial" w:eastAsia="Arial" w:hAnsi="Arial"/>
                <w:b w:val="false"/>
                <w:bCs w:val="false"/>
                <w:sz w:val="20"/>
                <w:szCs w:val="20"/>
              </w:rPr>
              <w:t xml:space="preserve">Medida ante entradas idénticas</w:t>
            </w:r>
          </w:p>
        </w:tc>
      </w:tr>
      <w:tr>
        <w:tc>
          <w:tcPr>
            <w:tcW w:type="dxa" w:w="3000"/>
          </w:tcPr>
          <w:p>
            <w:pPr>
              <w:spacing w:after="0"/>
            </w:pPr>
            <w:r>
              <w:rPr>
                <w:rFonts w:ascii="Arial" w:cs="Arial" w:eastAsia="Arial" w:hAnsi="Arial"/>
                <w:b w:val="false"/>
                <w:bCs w:val="false"/>
                <w:sz w:val="20"/>
                <w:szCs w:val="20"/>
              </w:rPr>
              <w:t xml:space="preserve">Evaluación de la explicación</w:t>
            </w:r>
          </w:p>
        </w:tc>
        <w:tc>
          <w:tcPr>
            <w:tcW w:type="dxa" w:w="3000"/>
          </w:tcPr>
          <w:p>
            <w:pPr>
              <w:spacing w:after="0"/>
            </w:pPr>
            <w:r>
              <w:rPr>
                <w:rFonts w:ascii="Arial" w:cs="Arial" w:eastAsia="Arial" w:hAnsi="Arial"/>
                <w:b w:val="false"/>
                <w:bCs w:val="false"/>
                <w:sz w:val="20"/>
                <w:szCs w:val="20"/>
              </w:rPr>
              <w:t xml:space="preserve">Fidelidad y plausibilidad, propuestas como criterios</w:t>
            </w:r>
          </w:p>
        </w:tc>
        <w:tc>
          <w:tcPr>
            <w:tcW w:type="dxa" w:w="3000"/>
          </w:tcPr>
          <w:p>
            <w:pPr>
              <w:spacing w:after="0"/>
            </w:pPr>
            <w:r>
              <w:rPr>
                <w:rFonts w:ascii="Arial" w:cs="Arial" w:eastAsia="Arial" w:hAnsi="Arial"/>
                <w:b w:val="false"/>
                <w:bCs w:val="false"/>
                <w:sz w:val="20"/>
                <w:szCs w:val="20"/>
              </w:rPr>
              <w:t xml:space="preserve">Medida de consistencia entre explicación y decisión, sobre un sistema en operación</w:t>
            </w:r>
          </w:p>
        </w:tc>
      </w:tr>
    </w:tbl>
    <w:p>
      <w:pPr>
        <w:spacing w:after="160"/>
      </w:pPr>
    </w:p>
    <w:p>
      <w:pPr>
        <w:spacing w:after="160" w:line="360" w:lineRule="auto"/>
        <w:ind w:firstLine="425"/>
        <w:jc w:val="both"/>
      </w:pPr>
      <w:r>
        <w:rPr>
          <w:rFonts w:ascii="Arial" w:cs="Arial" w:eastAsia="Arial" w:hAnsi="Arial"/>
          <w:sz w:val="22"/>
          <w:szCs w:val="22"/>
        </w:rPr>
        <w:t xml:space="preserve">La aportación no es que el sistema detecte mejor el fraude, porque no lo hace. Puede formularse así:</w:t>
      </w:r>
    </w:p>
    <w:p>
      <w:pPr>
        <w:spacing w:after="160" w:line="360" w:lineRule="auto"/>
        <w:ind w:firstLine="425"/>
        <w:jc w:val="both"/>
      </w:pPr>
      <w:r>
        <w:rPr>
          <w:rFonts w:ascii="Arial" w:cs="Arial" w:eastAsia="Arial" w:hAnsi="Arial"/>
          <w:sz w:val="22"/>
          <w:szCs w:val="22"/>
        </w:rPr>
        <w:t xml:space="preserve">&gt; La literatura propone arquitecturas multiagente sobre modelos de lenguaje para tareas financieras, y por separado establece que una explicación puede ser plausible sin ser fiel. Este trabajo mide ambas cosas bajo la restricción de ejecución íntegramente local: cuantifica qué aporta la capa de agentes frente a no tenerla, qué capacidad necesita el modelo para que delegarle autoridad no degrade la detección, y hasta qué punto su explicación escrita se corresponde con la decisión que emite a continuación. El resultado principal es negativo, va acompañado de la declaración de qué contrastes lo respaldan y cuáles no, y se completa con una taxonomía de modos de fallo silencioso observados durante el desarrollo.</w:t>
      </w:r>
    </w:p>
    <w:p>
      <w:pPr>
        <w:spacing w:after="160" w:line="360" w:lineRule="auto"/>
        <w:ind w:firstLine="425"/>
        <w:jc w:val="both"/>
      </w:pPr>
      <w:r>
        <w:rPr>
          <w:rFonts w:ascii="Arial" w:cs="Arial" w:eastAsia="Arial" w:hAnsi="Arial"/>
          <w:sz w:val="22"/>
          <w:szCs w:val="22"/>
        </w:rPr>
        <w:t xml:space="preserve">Un resultado negativo bien medido, con línea base y con el alcance de sus contrastes declarado, constituye una aportación legítima. En un campo donde predominan las propuestas arquitectónicas ilustradas con casos, resulta además menos frecuente que uno positivo.</w:t>
      </w:r>
    </w:p>
    <w:p>
      <w:pPr>
        <w:pStyle w:val="Heading1"/>
        <w:pageBreakBefore/>
        <w:spacing w:after="200" w:before="360"/>
      </w:pPr>
      <w:r>
        <w:rPr>
          <w:rFonts w:ascii="Arial" w:cs="Arial" w:eastAsia="Arial" w:hAnsi="Arial"/>
          <w:b/>
          <w:bCs/>
          <w:color w:val="000000"/>
          <w:sz w:val="32"/>
          <w:szCs w:val="32"/>
        </w:rPr>
        <w:t xml:space="preserve">3. Planificación y gestión del proyecto</w:t>
      </w:r>
    </w:p>
    <w:p>
      <w:pPr>
        <w:pStyle w:val="Heading2"/>
        <w:spacing w:after="200" w:before="360"/>
      </w:pPr>
      <w:r>
        <w:rPr>
          <w:rFonts w:ascii="Arial" w:cs="Arial" w:eastAsia="Arial" w:hAnsi="Arial"/>
          <w:b/>
          <w:bCs/>
          <w:color w:val="000000"/>
          <w:sz w:val="26"/>
          <w:szCs w:val="26"/>
        </w:rPr>
        <w:t xml:space="preserve">3.1 Marco de gestión</w:t>
      </w:r>
    </w:p>
    <w:p>
      <w:pPr>
        <w:spacing w:after="160" w:line="360" w:lineRule="auto"/>
        <w:ind w:firstLine="425"/>
        <w:jc w:val="both"/>
      </w:pPr>
      <w:r>
        <w:rPr>
          <w:rFonts w:ascii="Arial" w:cs="Arial" w:eastAsia="Arial" w:hAnsi="Arial"/>
          <w:sz w:val="22"/>
          <w:szCs w:val="22"/>
        </w:rPr>
        <w:t xml:space="preserve">El proyecto presenta tres rasgos que condicionan por completo su gestión.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Rasgo</w:t>
            </w:r>
          </w:p>
        </w:tc>
        <w:tc>
          <w:tcPr>
            <w:tcW w:type="dxa" w:w="4500"/>
            <w:shd w:fill="D9D9D9" w:val="clear"/>
          </w:tcPr>
          <w:p>
            <w:pPr>
              <w:spacing w:after="0"/>
            </w:pPr>
            <w:r>
              <w:rPr>
                <w:rFonts w:ascii="Arial" w:cs="Arial" w:eastAsia="Arial" w:hAnsi="Arial"/>
                <w:b/>
                <w:bCs/>
                <w:sz w:val="20"/>
                <w:szCs w:val="20"/>
              </w:rPr>
              <w:t xml:space="preserve">Implicación</w:t>
            </w:r>
          </w:p>
        </w:tc>
      </w:tr>
      <w:tr>
        <w:tc>
          <w:tcPr>
            <w:tcW w:type="dxa" w:w="4500"/>
          </w:tcPr>
          <w:p>
            <w:pPr>
              <w:spacing w:after="0"/>
            </w:pPr>
            <w:r>
              <w:rPr>
                <w:rFonts w:ascii="Arial" w:cs="Arial" w:eastAsia="Arial" w:hAnsi="Arial"/>
                <w:b w:val="false"/>
                <w:bCs w:val="false"/>
                <w:sz w:val="20"/>
                <w:szCs w:val="20"/>
              </w:rPr>
              <w:t xml:space="preserve">Equipo de una sola persona</w:t>
            </w:r>
          </w:p>
        </w:tc>
        <w:tc>
          <w:tcPr>
            <w:tcW w:type="dxa" w:w="4500"/>
          </w:tcPr>
          <w:p>
            <w:pPr>
              <w:spacing w:after="0"/>
            </w:pPr>
            <w:r>
              <w:rPr>
                <w:rFonts w:ascii="Arial" w:cs="Arial" w:eastAsia="Arial" w:hAnsi="Arial"/>
                <w:b w:val="false"/>
                <w:bCs w:val="false"/>
                <w:sz w:val="20"/>
                <w:szCs w:val="20"/>
              </w:rPr>
              <w:t xml:space="preserve">El único recurso es la disponibilidad del alumno; planificar consiste en asignar sus horas</w:t>
            </w:r>
          </w:p>
        </w:tc>
      </w:tr>
      <w:tr>
        <w:tc>
          <w:tcPr>
            <w:tcW w:type="dxa" w:w="4500"/>
          </w:tcPr>
          <w:p>
            <w:pPr>
              <w:spacing w:after="0"/>
            </w:pPr>
            <w:r>
              <w:rPr>
                <w:rFonts w:ascii="Arial" w:cs="Arial" w:eastAsia="Arial" w:hAnsi="Arial"/>
                <w:b w:val="false"/>
                <w:bCs w:val="false"/>
                <w:sz w:val="20"/>
                <w:szCs w:val="20"/>
              </w:rPr>
              <w:t xml:space="preserve">Dirección académica</w:t>
            </w:r>
          </w:p>
        </w:tc>
        <w:tc>
          <w:tcPr>
            <w:tcW w:type="dxa" w:w="4500"/>
          </w:tcPr>
          <w:p>
            <w:pPr>
              <w:spacing w:after="0"/>
            </w:pPr>
            <w:r>
              <w:rPr>
                <w:rFonts w:ascii="Arial" w:cs="Arial" w:eastAsia="Arial" w:hAnsi="Arial"/>
                <w:b w:val="false"/>
                <w:bCs w:val="false"/>
                <w:sz w:val="20"/>
                <w:szCs w:val="20"/>
              </w:rPr>
              <w:t xml:space="preserve">El tutor valida alcance y cambios sustanciales, pero no participa en la ejecución</w:t>
            </w:r>
          </w:p>
        </w:tc>
      </w:tr>
      <w:tr>
        <w:tc>
          <w:tcPr>
            <w:tcW w:type="dxa" w:w="4500"/>
          </w:tcPr>
          <w:p>
            <w:pPr>
              <w:spacing w:after="0"/>
            </w:pPr>
            <w:r>
              <w:rPr>
                <w:rFonts w:ascii="Arial" w:cs="Arial" w:eastAsia="Arial" w:hAnsi="Arial"/>
                <w:b w:val="false"/>
                <w:bCs w:val="false"/>
                <w:sz w:val="20"/>
                <w:szCs w:val="20"/>
              </w:rPr>
              <w:t xml:space="preserve">Alcance investigador</w:t>
            </w:r>
          </w:p>
        </w:tc>
        <w:tc>
          <w:tcPr>
            <w:tcW w:type="dxa" w:w="4500"/>
          </w:tcPr>
          <w:p>
            <w:pPr>
              <w:spacing w:after="0"/>
            </w:pPr>
            <w:r>
              <w:rPr>
                <w:rFonts w:ascii="Arial" w:cs="Arial" w:eastAsia="Arial" w:hAnsi="Arial"/>
                <w:b w:val="false"/>
                <w:bCs w:val="false"/>
                <w:sz w:val="20"/>
                <w:szCs w:val="20"/>
              </w:rPr>
              <w:t xml:space="preserve">El resultado no se conoce de antemano; la planificación debe admitir revisión</w:t>
            </w:r>
          </w:p>
        </w:tc>
      </w:tr>
    </w:tbl>
    <w:p>
      <w:pPr>
        <w:spacing w:after="160"/>
      </w:pPr>
    </w:p>
    <w:p>
      <w:pPr>
        <w:spacing w:after="160" w:line="360" w:lineRule="auto"/>
        <w:ind w:firstLine="425"/>
        <w:jc w:val="both"/>
      </w:pPr>
      <w:r>
        <w:rPr>
          <w:rFonts w:ascii="Arial" w:cs="Arial" w:eastAsia="Arial" w:hAnsi="Arial"/>
          <w:sz w:val="22"/>
          <w:szCs w:val="22"/>
        </w:rPr>
        <w:t xml:space="preserve">La carga oficial del Trabajo Fin de Grado es de 12 ECTS, equivalentes a unas 300 horas de dedicación. Esa cifra es la referencia frente a la que se contrasta el esfuerzo real.</w:t>
      </w:r>
    </w:p>
    <w:p>
      <w:pPr>
        <w:pStyle w:val="Heading3"/>
        <w:spacing w:after="200" w:before="360"/>
      </w:pPr>
      <w:r>
        <w:rPr>
          <w:rFonts w:ascii="Arial" w:cs="Arial" w:eastAsia="Arial" w:hAnsi="Arial"/>
          <w:b/>
          <w:bCs/>
          <w:color w:val="000000"/>
          <w:sz w:val="24"/>
          <w:szCs w:val="24"/>
        </w:rPr>
        <w:t xml:space="preserve">Ciclo de vida</w:t>
      </w:r>
    </w:p>
    <w:p>
      <w:pPr>
        <w:spacing w:after="160" w:line="360" w:lineRule="auto"/>
        <w:ind w:firstLine="425"/>
        <w:jc w:val="both"/>
      </w:pPr>
      <w:r>
        <w:rPr>
          <w:rFonts w:ascii="Arial" w:cs="Arial" w:eastAsia="Arial" w:hAnsi="Arial"/>
          <w:sz w:val="22"/>
          <w:szCs w:val="22"/>
        </w:rPr>
        <w:t xml:space="preserve">Se adoptó un ciclo de vida incremental, con fases cerradas y verificables antes de pasar a la siguiente. Cada fase produce un artefacto comprobable —un entorno que responde, un modelo con métricas, un experimento con resultados— de modo que un fallo queda acotado a la fase en curso. Esta decisión resultó determinante cuando el proyecto tuvo que reorientarse, porque permitió identificar con precisión qué trabajo era reutilizable.</w:t>
      </w:r>
    </w:p>
    <w:p>
      <w:pPr>
        <w:pStyle w:val="Heading2"/>
        <w:spacing w:after="200" w:before="360"/>
      </w:pPr>
      <w:r>
        <w:rPr>
          <w:rFonts w:ascii="Arial" w:cs="Arial" w:eastAsia="Arial" w:hAnsi="Arial"/>
          <w:b/>
          <w:bCs/>
          <w:color w:val="000000"/>
          <w:sz w:val="26"/>
          <w:szCs w:val="26"/>
        </w:rPr>
        <w:t xml:space="preserve">3.2 Definición y alcance inicial</w:t>
      </w:r>
    </w:p>
    <w:p>
      <w:pPr>
        <w:spacing w:after="160" w:line="360" w:lineRule="auto"/>
        <w:ind w:firstLine="425"/>
        <w:jc w:val="both"/>
      </w:pPr>
      <w:r>
        <w:rPr>
          <w:rFonts w:ascii="Arial" w:cs="Arial" w:eastAsia="Arial" w:hAnsi="Arial"/>
          <w:sz w:val="22"/>
          <w:szCs w:val="22"/>
        </w:rPr>
        <w:t xml:space="preserve">El proyecto se definió en la reunión con el tutor del 28 de abril de 2026, en la que se acordó el enfoque y se registró la adjudicación con el título "Sistema de validación SAP con IA". El alcance comprometido consistía en un sistema de validación de datos maestros en SAP que aplicase detección de anomalías mediante aprendizaje automático y presentase los resultados dentro del propio entorno SAP.</w:t>
      </w:r>
    </w:p>
    <w:p>
      <w:pPr>
        <w:pStyle w:val="Heading2"/>
        <w:spacing w:after="200" w:before="360"/>
      </w:pPr>
      <w:r>
        <w:rPr>
          <w:rFonts w:ascii="Arial" w:cs="Arial" w:eastAsia="Arial" w:hAnsi="Arial"/>
          <w:b/>
          <w:bCs/>
          <w:color w:val="000000"/>
          <w:sz w:val="26"/>
          <w:szCs w:val="26"/>
        </w:rPr>
        <w:t xml:space="preserve">3.3 Planificación inicial</w:t>
      </w:r>
    </w:p>
    <w:p>
      <w:pPr>
        <w:spacing w:after="160" w:line="360" w:lineRule="auto"/>
      </w:pPr>
      <w:r>
        <w:rPr>
          <w:rFonts w:ascii="Arial" w:cs="Arial" w:eastAsia="Arial" w:hAnsi="Arial"/>
          <w:i/>
          <w:iCs/>
          <w:color w:val="808080"/>
          <w:sz w:val="22"/>
          <w:szCs w:val="22"/>
        </w:rPr>
        <w:t xml:space="preserve">[PENDIENTE] Insertar el diagrama de Gantt de la planificación prevista. Disponible en docs/Cap_Planificacion.docx.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Tipo</w:t>
            </w:r>
          </w:p>
        </w:tc>
        <w:tc>
          <w:tcPr>
            <w:tcW w:type="dxa" w:w="4500"/>
            <w:shd w:fill="D9D9D9" w:val="clear"/>
          </w:tcPr>
          <w:p>
            <w:pPr>
              <w:spacing w:after="0"/>
            </w:pPr>
            <w:r>
              <w:rPr>
                <w:rFonts w:ascii="Arial" w:cs="Arial" w:eastAsia="Arial" w:hAnsi="Arial"/>
                <w:b/>
                <w:bCs/>
                <w:sz w:val="20"/>
                <w:szCs w:val="20"/>
              </w:rPr>
              <w:t xml:space="preserve">Recurso</w:t>
            </w:r>
          </w:p>
        </w:tc>
      </w:tr>
      <w:tr>
        <w:tc>
          <w:tcPr>
            <w:tcW w:type="dxa" w:w="4500"/>
          </w:tcPr>
          <w:p>
            <w:pPr>
              <w:spacing w:after="0"/>
            </w:pPr>
            <w:r>
              <w:rPr>
                <w:rFonts w:ascii="Arial" w:cs="Arial" w:eastAsia="Arial" w:hAnsi="Arial"/>
                <w:b w:val="false"/>
                <w:bCs w:val="false"/>
                <w:sz w:val="20"/>
                <w:szCs w:val="20"/>
              </w:rPr>
              <w:t xml:space="preserve">Humano</w:t>
            </w:r>
          </w:p>
        </w:tc>
        <w:tc>
          <w:tcPr>
            <w:tcW w:type="dxa" w:w="4500"/>
          </w:tcPr>
          <w:p>
            <w:pPr>
              <w:spacing w:after="0"/>
            </w:pPr>
            <w:r>
              <w:rPr>
                <w:rFonts w:ascii="Arial" w:cs="Arial" w:eastAsia="Arial" w:hAnsi="Arial"/>
                <w:b w:val="false"/>
                <w:bCs w:val="false"/>
                <w:sz w:val="20"/>
                <w:szCs w:val="20"/>
              </w:rPr>
              <w:t xml:space="preserve">Un alumno, con dedicación variable según carga académica y laboral</w:t>
            </w:r>
          </w:p>
        </w:tc>
      </w:tr>
      <w:tr>
        <w:tc>
          <w:tcPr>
            <w:tcW w:type="dxa" w:w="4500"/>
          </w:tcPr>
          <w:p>
            <w:pPr>
              <w:spacing w:after="0"/>
            </w:pPr>
            <w:r>
              <w:rPr>
                <w:rFonts w:ascii="Arial" w:cs="Arial" w:eastAsia="Arial" w:hAnsi="Arial"/>
                <w:b w:val="false"/>
                <w:bCs w:val="false"/>
                <w:sz w:val="20"/>
                <w:szCs w:val="20"/>
              </w:rPr>
              <w:t xml:space="preserve">Hardware</w:t>
            </w:r>
          </w:p>
        </w:tc>
        <w:tc>
          <w:tcPr>
            <w:tcW w:type="dxa" w:w="4500"/>
          </w:tcPr>
          <w:p>
            <w:pPr>
              <w:spacing w:after="0"/>
            </w:pPr>
            <w:r>
              <w:rPr>
                <w:rFonts w:ascii="Arial" w:cs="Arial" w:eastAsia="Arial" w:hAnsi="Arial"/>
                <w:b w:val="false"/>
                <w:bCs w:val="false"/>
                <w:sz w:val="20"/>
                <w:szCs w:val="20"/>
              </w:rPr>
              <w:t xml:space="preserve">Equipo personal con GPU NVIDIA RTX 5060 Ti de 16 GB</w:t>
            </w:r>
          </w:p>
        </w:tc>
      </w:tr>
      <w:tr>
        <w:tc>
          <w:tcPr>
            <w:tcW w:type="dxa" w:w="4500"/>
          </w:tcPr>
          <w:p>
            <w:pPr>
              <w:spacing w:after="0"/>
            </w:pPr>
            <w:r>
              <w:rPr>
                <w:rFonts w:ascii="Arial" w:cs="Arial" w:eastAsia="Arial" w:hAnsi="Arial"/>
                <w:b w:val="false"/>
                <w:bCs w:val="false"/>
                <w:sz w:val="20"/>
                <w:szCs w:val="20"/>
              </w:rPr>
              <w:t xml:space="preserve">Software</w:t>
            </w:r>
          </w:p>
        </w:tc>
        <w:tc>
          <w:tcPr>
            <w:tcW w:type="dxa" w:w="4500"/>
          </w:tcPr>
          <w:p>
            <w:pPr>
              <w:spacing w:after="0"/>
            </w:pPr>
            <w:r>
              <w:rPr>
                <w:rFonts w:ascii="Arial" w:cs="Arial" w:eastAsia="Arial" w:hAnsi="Arial"/>
                <w:b w:val="false"/>
                <w:bCs w:val="false"/>
                <w:sz w:val="20"/>
                <w:szCs w:val="20"/>
              </w:rPr>
              <w:t xml:space="preserve">Licencia gratuita de minisap, Eclipse con ADT, Python y bibliotecas libres</w:t>
            </w:r>
          </w:p>
        </w:tc>
      </w:tr>
      <w:tr>
        <w:tc>
          <w:tcPr>
            <w:tcW w:type="dxa" w:w="4500"/>
          </w:tcPr>
          <w:p>
            <w:pPr>
              <w:spacing w:after="0"/>
            </w:pPr>
            <w:r>
              <w:rPr>
                <w:rFonts w:ascii="Arial" w:cs="Arial" w:eastAsia="Arial" w:hAnsi="Arial"/>
                <w:b w:val="false"/>
                <w:bCs w:val="false"/>
                <w:sz w:val="20"/>
                <w:szCs w:val="20"/>
              </w:rPr>
              <w:t xml:space="preserve">Coste económico</w:t>
            </w:r>
          </w:p>
        </w:tc>
        <w:tc>
          <w:tcPr>
            <w:tcW w:type="dxa" w:w="4500"/>
          </w:tcPr>
          <w:p>
            <w:pPr>
              <w:spacing w:after="0"/>
            </w:pPr>
            <w:r>
              <w:rPr>
                <w:rFonts w:ascii="Arial" w:cs="Arial" w:eastAsia="Arial" w:hAnsi="Arial"/>
                <w:b w:val="false"/>
                <w:bCs w:val="false"/>
                <w:sz w:val="20"/>
                <w:szCs w:val="20"/>
              </w:rPr>
              <w:t xml:space="preserve">Nulo, por requisito autoimpuesto</w:t>
            </w:r>
          </w:p>
        </w:tc>
      </w:tr>
    </w:tbl>
    <w:p>
      <w:pPr>
        <w:spacing w:after="160"/>
      </w:pPr>
    </w:p>
    <w:p>
      <w:pPr>
        <w:pStyle w:val="Heading3"/>
        <w:spacing w:after="200" w:before="360"/>
      </w:pPr>
      <w:r>
        <w:rPr>
          <w:rFonts w:ascii="Arial" w:cs="Arial" w:eastAsia="Arial" w:hAnsi="Arial"/>
          <w:b/>
          <w:bCs/>
          <w:color w:val="000000"/>
          <w:sz w:val="24"/>
          <w:szCs w:val="24"/>
        </w:rPr>
        <w:t xml:space="preserve">Análisis de riesgos: una omisión con consecuencias</w:t>
      </w:r>
    </w:p>
    <w:p>
      <w:pPr>
        <w:spacing w:after="160" w:line="360" w:lineRule="auto"/>
        <w:ind w:firstLine="425"/>
        <w:jc w:val="both"/>
      </w:pPr>
      <w:r>
        <w:rPr>
          <w:rFonts w:ascii="Arial" w:cs="Arial" w:eastAsia="Arial" w:hAnsi="Arial"/>
          <w:sz w:val="22"/>
          <w:szCs w:val="22"/>
        </w:rPr>
        <w:t xml:space="preserve">La planificación inicial </w:t>
      </w:r>
      <w:r>
        <w:rPr>
          <w:rFonts w:ascii="Arial" w:cs="Arial" w:eastAsia="Arial" w:hAnsi="Arial"/>
          <w:b/>
          <w:bCs/>
          <w:sz w:val="22"/>
          <w:szCs w:val="22"/>
        </w:rPr>
        <w:t xml:space="preserve">no incluyó un análisis de riesgos formal</w:t>
      </w:r>
      <w:r>
        <w:rPr>
          <w:rFonts w:ascii="Arial" w:cs="Arial" w:eastAsia="Arial" w:hAnsi="Arial"/>
          <w:sz w:val="22"/>
          <w:szCs w:val="22"/>
        </w:rPr>
        <w:t xml:space="preserve">. No se elaboró registro de riesgos, ni se valoró la probabilidad e impacto de que algún componente externo dejara de estar disponible, ni se definieron planes de contingencia.</w:t>
      </w:r>
    </w:p>
    <w:p>
      <w:pPr>
        <w:spacing w:after="160" w:line="360" w:lineRule="auto"/>
        <w:ind w:firstLine="425"/>
        <w:jc w:val="both"/>
      </w:pPr>
      <w:r>
        <w:rPr>
          <w:rFonts w:ascii="Arial" w:cs="Arial" w:eastAsia="Arial" w:hAnsi="Arial"/>
          <w:sz w:val="22"/>
          <w:szCs w:val="22"/>
        </w:rPr>
        <w:t xml:space="preserve">Se hace constar de forma expresa porque esa omisión es la causa directa del principal contratiempo del proyecto. El entorno SAP era un recurso de terceros, gratuito, sin garantía de servicio y sin alternativa prevista: reunía todas las características de un riesgo crítico y no fue identificado como tal.</w:t>
      </w:r>
    </w:p>
    <w:p>
      <w:pPr>
        <w:pStyle w:val="Heading2"/>
        <w:spacing w:after="200" w:before="360"/>
      </w:pPr>
      <w:r>
        <w:rPr>
          <w:rFonts w:ascii="Arial" w:cs="Arial" w:eastAsia="Arial" w:hAnsi="Arial"/>
          <w:b/>
          <w:bCs/>
          <w:color w:val="000000"/>
          <w:sz w:val="26"/>
          <w:szCs w:val="26"/>
        </w:rPr>
        <w:t xml:space="preserve">3.4 Ejecución y seguimiento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Fecha</w:t>
            </w:r>
          </w:p>
        </w:tc>
        <w:tc>
          <w:tcPr>
            <w:tcW w:type="dxa" w:w="3000"/>
            <w:shd w:fill="D9D9D9" w:val="clear"/>
          </w:tcPr>
          <w:p>
            <w:pPr>
              <w:spacing w:after="0"/>
            </w:pPr>
            <w:r>
              <w:rPr>
                <w:rFonts w:ascii="Arial" w:cs="Arial" w:eastAsia="Arial" w:hAnsi="Arial"/>
                <w:b/>
                <w:bCs/>
                <w:sz w:val="20"/>
                <w:szCs w:val="20"/>
              </w:rPr>
              <w:t xml:space="preserve">Hito</w:t>
            </w:r>
          </w:p>
        </w:tc>
        <w:tc>
          <w:tcPr>
            <w:tcW w:type="dxa" w:w="3000"/>
            <w:shd w:fill="D9D9D9" w:val="clear"/>
          </w:tcPr>
          <w:p>
            <w:pPr>
              <w:spacing w:after="0"/>
            </w:pPr>
            <w:r>
              <w:rPr>
                <w:rFonts w:ascii="Arial" w:cs="Arial" w:eastAsia="Arial" w:hAnsi="Arial"/>
                <w:b/>
                <w:bCs/>
                <w:sz w:val="20"/>
                <w:szCs w:val="20"/>
              </w:rPr>
              <w:t xml:space="preserve">Evidencia</w:t>
            </w:r>
          </w:p>
        </w:tc>
      </w:tr>
      <w:tr>
        <w:tc>
          <w:tcPr>
            <w:tcW w:type="dxa" w:w="3000"/>
          </w:tcPr>
          <w:p>
            <w:pPr>
              <w:spacing w:after="0"/>
            </w:pPr>
            <w:r>
              <w:rPr>
                <w:rFonts w:ascii="Arial" w:cs="Arial" w:eastAsia="Arial" w:hAnsi="Arial"/>
                <w:b w:val="false"/>
                <w:bCs w:val="false"/>
                <w:sz w:val="20"/>
                <w:szCs w:val="20"/>
              </w:rPr>
              <w:t xml:space="preserve">28 abr</w:t>
            </w:r>
          </w:p>
        </w:tc>
        <w:tc>
          <w:tcPr>
            <w:tcW w:type="dxa" w:w="3000"/>
          </w:tcPr>
          <w:p>
            <w:pPr>
              <w:spacing w:after="0"/>
            </w:pPr>
            <w:r>
              <w:rPr>
                <w:rFonts w:ascii="Arial" w:cs="Arial" w:eastAsia="Arial" w:hAnsi="Arial"/>
                <w:b w:val="false"/>
                <w:bCs w:val="false"/>
                <w:sz w:val="20"/>
                <w:szCs w:val="20"/>
              </w:rPr>
              <w:t xml:space="preserve">Reunión con el tutor y registro de la adjudicación</w:t>
            </w:r>
          </w:p>
        </w:tc>
        <w:tc>
          <w:tcPr>
            <w:tcW w:type="dxa" w:w="3000"/>
          </w:tcPr>
          <w:p>
            <w:pPr>
              <w:spacing w:after="0"/>
            </w:pPr>
            <w:r>
              <w:rPr>
                <w:rFonts w:ascii="Arial" w:cs="Arial" w:eastAsia="Arial" w:hAnsi="Arial"/>
                <w:b w:val="false"/>
                <w:bCs w:val="false"/>
                <w:sz w:val="20"/>
                <w:szCs w:val="20"/>
              </w:rPr>
              <w:t xml:space="preserve">Acta</w:t>
            </w:r>
          </w:p>
        </w:tc>
      </w:tr>
      <w:tr>
        <w:tc>
          <w:tcPr>
            <w:tcW w:type="dxa" w:w="3000"/>
          </w:tcPr>
          <w:p>
            <w:pPr>
              <w:spacing w:after="0"/>
            </w:pPr>
            <w:r>
              <w:rPr>
                <w:rFonts w:ascii="Arial" w:cs="Arial" w:eastAsia="Arial" w:hAnsi="Arial"/>
                <w:b w:val="false"/>
                <w:bCs w:val="false"/>
                <w:sz w:val="20"/>
                <w:szCs w:val="20"/>
              </w:rPr>
              <w:t xml:space="preserve">7 may</w:t>
            </w:r>
          </w:p>
        </w:tc>
        <w:tc>
          <w:tcPr>
            <w:tcW w:type="dxa" w:w="3000"/>
          </w:tcPr>
          <w:p>
            <w:pPr>
              <w:spacing w:after="0"/>
            </w:pPr>
            <w:r>
              <w:rPr>
                <w:rFonts w:ascii="Arial" w:cs="Arial" w:eastAsia="Arial" w:hAnsi="Arial"/>
                <w:b w:val="false"/>
                <w:bCs w:val="false"/>
                <w:sz w:val="20"/>
                <w:szCs w:val="20"/>
              </w:rPr>
              <w:t xml:space="preserve">Entorno Eclipse y ADT operativo</w:t>
            </w:r>
          </w:p>
        </w:tc>
        <w:tc>
          <w:tcPr>
            <w:tcW w:type="dxa" w:w="3000"/>
          </w:tcPr>
          <w:p>
            <w:pPr>
              <w:spacing w:after="0"/>
            </w:pPr>
            <w:r>
              <w:rPr>
                <w:rFonts w:ascii="Arial" w:cs="Arial" w:eastAsia="Arial" w:hAnsi="Arial"/>
                <w:b w:val="false"/>
                <w:bCs w:val="false"/>
                <w:sz w:val="20"/>
                <w:szCs w:val="20"/>
              </w:rPr>
              <w:t xml:space="preserve">Metadatos del proyecto</w:t>
            </w:r>
          </w:p>
        </w:tc>
      </w:tr>
      <w:tr>
        <w:tc>
          <w:tcPr>
            <w:tcW w:type="dxa" w:w="3000"/>
          </w:tcPr>
          <w:p>
            <w:pPr>
              <w:spacing w:after="0"/>
            </w:pPr>
            <w:r>
              <w:rPr>
                <w:rFonts w:ascii="Arial" w:cs="Arial" w:eastAsia="Arial" w:hAnsi="Arial"/>
                <w:b w:val="false"/>
                <w:bCs w:val="false"/>
                <w:sz w:val="20"/>
                <w:szCs w:val="20"/>
              </w:rPr>
              <w:t xml:space="preserve">8 may – 6 jul</w:t>
            </w:r>
          </w:p>
        </w:tc>
        <w:tc>
          <w:tcPr>
            <w:tcW w:type="dxa" w:w="3000"/>
          </w:tcPr>
          <w:p>
            <w:pPr>
              <w:spacing w:after="0"/>
            </w:pPr>
            <w:r>
              <w:rPr>
                <w:rFonts w:ascii="Arial" w:cs="Arial" w:eastAsia="Arial" w:hAnsi="Arial"/>
                <w:b w:val="false"/>
                <w:bCs w:val="false"/>
                <w:sz w:val="20"/>
                <w:szCs w:val="20"/>
              </w:rPr>
              <w:t xml:space="preserve">Interrupción planificada por exámenes y prácticas</w:t>
            </w:r>
          </w:p>
        </w:tc>
        <w:tc>
          <w:tcPr>
            <w:tcW w:type="dxa" w:w="3000"/>
          </w:tcPr>
          <w:p>
            <w:pPr>
              <w:spacing w:after="0"/>
            </w:pPr>
            <w:r>
              <w:rPr>
                <w:rFonts w:ascii="Arial" w:cs="Arial" w:eastAsia="Arial" w:hAnsi="Arial"/>
                <w:b w:val="false"/>
                <w:bCs w:val="false"/>
                <w:sz w:val="20"/>
                <w:szCs w:val="20"/>
              </w:rPr>
              <w:t xml:space="preserve">—</w:t>
            </w:r>
          </w:p>
        </w:tc>
      </w:tr>
      <w:tr>
        <w:tc>
          <w:tcPr>
            <w:tcW w:type="dxa" w:w="3000"/>
          </w:tcPr>
          <w:p>
            <w:pPr>
              <w:spacing w:after="0"/>
            </w:pPr>
            <w:r>
              <w:rPr>
                <w:rFonts w:ascii="Arial" w:cs="Arial" w:eastAsia="Arial" w:hAnsi="Arial"/>
                <w:b w:val="false"/>
                <w:bCs w:val="false"/>
                <w:sz w:val="20"/>
                <w:szCs w:val="20"/>
              </w:rPr>
              <w:t xml:space="preserve">10 jul</w:t>
            </w:r>
          </w:p>
        </w:tc>
        <w:tc>
          <w:tcPr>
            <w:tcW w:type="dxa" w:w="3000"/>
          </w:tcPr>
          <w:p>
            <w:pPr>
              <w:spacing w:after="0"/>
            </w:pPr>
            <w:r>
              <w:rPr>
                <w:rFonts w:ascii="Arial" w:cs="Arial" w:eastAsia="Arial" w:hAnsi="Arial"/>
                <w:b w:val="false"/>
                <w:bCs w:val="false"/>
                <w:sz w:val="20"/>
                <w:szCs w:val="20"/>
              </w:rPr>
              <w:t xml:space="preserve">Reanudación; primeros problemas con el entorno SAP</w:t>
            </w:r>
          </w:p>
        </w:tc>
        <w:tc>
          <w:tcPr>
            <w:tcW w:type="dxa" w:w="3000"/>
          </w:tcPr>
          <w:p>
            <w:pPr>
              <w:spacing w:after="0"/>
            </w:pPr>
            <w:r>
              <w:rPr>
                <w:rFonts w:ascii="Arial" w:cs="Arial" w:eastAsia="Arial" w:hAnsi="Arial"/>
                <w:b w:val="false"/>
                <w:bCs w:val="false"/>
                <w:sz w:val="20"/>
                <w:szCs w:val="20"/>
              </w:rPr>
              <w:t xml:space="preserve">Registro de incidencias</w:t>
            </w:r>
          </w:p>
        </w:tc>
      </w:tr>
      <w:tr>
        <w:tc>
          <w:tcPr>
            <w:tcW w:type="dxa" w:w="3000"/>
          </w:tcPr>
          <w:p>
            <w:pPr>
              <w:spacing w:after="0"/>
            </w:pPr>
            <w:r>
              <w:rPr>
                <w:rFonts w:ascii="Arial" w:cs="Arial" w:eastAsia="Arial" w:hAnsi="Arial"/>
                <w:b w:val="false"/>
                <w:bCs w:val="false"/>
                <w:sz w:val="20"/>
                <w:szCs w:val="20"/>
              </w:rPr>
              <w:t xml:space="preserve">14 jul</w:t>
            </w:r>
          </w:p>
        </w:tc>
        <w:tc>
          <w:tcPr>
            <w:tcW w:type="dxa" w:w="3000"/>
          </w:tcPr>
          <w:p>
            <w:pPr>
              <w:spacing w:after="0"/>
            </w:pPr>
            <w:r>
              <w:rPr>
                <w:rFonts w:ascii="Arial" w:cs="Arial" w:eastAsia="Arial" w:hAnsi="Arial"/>
                <w:b w:val="false"/>
                <w:bCs w:val="false"/>
                <w:sz w:val="20"/>
                <w:szCs w:val="20"/>
              </w:rPr>
              <w:t xml:space="preserve">Programas ABAP, API y esqueleto de memoria. Ese día el entorno deja de estar disponible</w:t>
            </w:r>
          </w:p>
        </w:tc>
        <w:tc>
          <w:tcPr>
            <w:tcW w:type="dxa" w:w="3000"/>
          </w:tcPr>
          <w:p>
            <w:pPr>
              <w:spacing w:after="0"/>
            </w:pPr>
            <w:r>
              <w:rPr>
                <w:rFonts w:ascii="Arial" w:cs="Arial" w:eastAsia="Arial" w:hAnsi="Arial"/>
                <w:b w:val="false"/>
                <w:bCs w:val="false"/>
                <w:sz w:val="20"/>
                <w:szCs w:val="20"/>
              </w:rPr>
              <w:t xml:space="preserve">Metadatos de ficheros</w:t>
            </w:r>
          </w:p>
        </w:tc>
      </w:tr>
      <w:tr>
        <w:tc>
          <w:tcPr>
            <w:tcW w:type="dxa" w:w="3000"/>
          </w:tcPr>
          <w:p>
            <w:pPr>
              <w:spacing w:after="0"/>
            </w:pPr>
            <w:r>
              <w:rPr>
                <w:rFonts w:ascii="Arial" w:cs="Arial" w:eastAsia="Arial" w:hAnsi="Arial"/>
                <w:b w:val="false"/>
                <w:bCs w:val="false"/>
                <w:sz w:val="20"/>
                <w:szCs w:val="20"/>
              </w:rPr>
              <w:t xml:space="preserve">14 – 26 jul</w:t>
            </w:r>
          </w:p>
        </w:tc>
        <w:tc>
          <w:tcPr>
            <w:tcW w:type="dxa" w:w="3000"/>
          </w:tcPr>
          <w:p>
            <w:pPr>
              <w:spacing w:after="0"/>
            </w:pPr>
            <w:r>
              <w:rPr>
                <w:rFonts w:ascii="Arial" w:cs="Arial" w:eastAsia="Arial" w:hAnsi="Arial"/>
                <w:b w:val="false"/>
                <w:bCs w:val="false"/>
                <w:sz w:val="20"/>
                <w:szCs w:val="20"/>
              </w:rPr>
              <w:t xml:space="preserve">Intentos de resolución y evaluación de alternativas</w:t>
            </w:r>
          </w:p>
        </w:tc>
        <w:tc>
          <w:tcPr>
            <w:tcW w:type="dxa" w:w="3000"/>
          </w:tcPr>
          <w:p>
            <w:pPr>
              <w:spacing w:after="0"/>
            </w:pPr>
            <w:r>
              <w:rPr>
                <w:rFonts w:ascii="Arial" w:cs="Arial" w:eastAsia="Arial" w:hAnsi="Arial"/>
                <w:b w:val="false"/>
                <w:bCs w:val="false"/>
                <w:sz w:val="20"/>
                <w:szCs w:val="20"/>
              </w:rPr>
              <w:t xml:space="preserve">Registro de incidencias</w:t>
            </w:r>
          </w:p>
        </w:tc>
      </w:tr>
      <w:tr>
        <w:tc>
          <w:tcPr>
            <w:tcW w:type="dxa" w:w="3000"/>
          </w:tcPr>
          <w:p>
            <w:pPr>
              <w:spacing w:after="0"/>
            </w:pPr>
            <w:r>
              <w:rPr>
                <w:rFonts w:ascii="Arial" w:cs="Arial" w:eastAsia="Arial" w:hAnsi="Arial"/>
                <w:b w:val="false"/>
                <w:bCs w:val="false"/>
                <w:sz w:val="20"/>
                <w:szCs w:val="20"/>
              </w:rPr>
              <w:t xml:space="preserve">27 jul</w:t>
            </w:r>
          </w:p>
        </w:tc>
        <w:tc>
          <w:tcPr>
            <w:tcW w:type="dxa" w:w="3000"/>
          </w:tcPr>
          <w:p>
            <w:pPr>
              <w:spacing w:after="0"/>
            </w:pPr>
            <w:r>
              <w:rPr>
                <w:rFonts w:ascii="Arial" w:cs="Arial" w:eastAsia="Arial" w:hAnsi="Arial"/>
                <w:b w:val="false"/>
                <w:bCs w:val="false"/>
                <w:sz w:val="20"/>
                <w:szCs w:val="20"/>
              </w:rPr>
              <w:t xml:space="preserve">Decisión de reorientar; arranque del nuevo proyecto</w:t>
            </w:r>
          </w:p>
        </w:tc>
        <w:tc>
          <w:tcPr>
            <w:tcW w:type="dxa" w:w="3000"/>
          </w:tcPr>
          <w:p>
            <w:pPr>
              <w:spacing w:after="0"/>
            </w:pPr>
            <w:r>
              <w:rPr>
                <w:rFonts w:ascii="Arial" w:cs="Arial" w:eastAsia="Arial" w:hAnsi="Arial"/>
                <w:b w:val="false"/>
                <w:bCs w:val="false"/>
                <w:sz w:val="20"/>
                <w:szCs w:val="20"/>
              </w:rPr>
              <w:t xml:space="preserve">Primer commit</w:t>
            </w:r>
          </w:p>
        </w:tc>
      </w:tr>
      <w:tr>
        <w:tc>
          <w:tcPr>
            <w:tcW w:type="dxa" w:w="3000"/>
          </w:tcPr>
          <w:p>
            <w:pPr>
              <w:spacing w:after="0"/>
            </w:pPr>
            <w:r>
              <w:rPr>
                <w:rFonts w:ascii="Arial" w:cs="Arial" w:eastAsia="Arial" w:hAnsi="Arial"/>
                <w:b w:val="false"/>
                <w:bCs w:val="false"/>
                <w:sz w:val="20"/>
                <w:szCs w:val="20"/>
              </w:rPr>
              <w:t xml:space="preserve">27 – 29 jul</w:t>
            </w:r>
          </w:p>
        </w:tc>
        <w:tc>
          <w:tcPr>
            <w:tcW w:type="dxa" w:w="3000"/>
          </w:tcPr>
          <w:p>
            <w:pPr>
              <w:spacing w:after="0"/>
            </w:pPr>
            <w:r>
              <w:rPr>
                <w:rFonts w:ascii="Arial" w:cs="Arial" w:eastAsia="Arial" w:hAnsi="Arial"/>
                <w:b w:val="false"/>
                <w:bCs w:val="false"/>
                <w:sz w:val="20"/>
                <w:szCs w:val="20"/>
              </w:rPr>
              <w:t xml:space="preserve">Construcción completa del sistema en ocho fases</w:t>
            </w:r>
          </w:p>
        </w:tc>
        <w:tc>
          <w:tcPr>
            <w:tcW w:type="dxa" w:w="3000"/>
          </w:tcPr>
          <w:p>
            <w:pPr>
              <w:spacing w:after="0"/>
            </w:pPr>
            <w:r>
              <w:rPr>
                <w:rFonts w:ascii="Arial" w:cs="Arial" w:eastAsia="Arial" w:hAnsi="Arial"/>
                <w:b w:val="false"/>
                <w:bCs w:val="false"/>
                <w:sz w:val="20"/>
                <w:szCs w:val="20"/>
              </w:rPr>
              <w:t xml:space="preserve">Ocho commits</w:t>
            </w:r>
          </w:p>
        </w:tc>
      </w:tr>
      <w:tr>
        <w:tc>
          <w:tcPr>
            <w:tcW w:type="dxa" w:w="3000"/>
          </w:tcPr>
          <w:p>
            <w:pPr>
              <w:spacing w:after="0"/>
            </w:pPr>
            <w:r>
              <w:rPr>
                <w:rFonts w:ascii="Arial" w:cs="Arial" w:eastAsia="Arial" w:hAnsi="Arial"/>
                <w:b w:val="false"/>
                <w:bCs w:val="false"/>
                <w:sz w:val="20"/>
                <w:szCs w:val="20"/>
              </w:rPr>
              <w:t xml:space="preserve">31 jul</w:t>
            </w:r>
          </w:p>
        </w:tc>
        <w:tc>
          <w:tcPr>
            <w:tcW w:type="dxa" w:w="3000"/>
          </w:tcPr>
          <w:p>
            <w:pPr>
              <w:spacing w:after="0"/>
            </w:pPr>
            <w:r>
              <w:rPr>
                <w:rFonts w:ascii="Arial" w:cs="Arial" w:eastAsia="Arial" w:hAnsi="Arial"/>
                <w:b w:val="false"/>
                <w:bCs w:val="false"/>
                <w:sz w:val="20"/>
                <w:szCs w:val="20"/>
              </w:rPr>
              <w:t xml:space="preserve">Validación del cambio con el tutor</w:t>
            </w:r>
          </w:p>
        </w:tc>
        <w:tc>
          <w:tcPr>
            <w:tcW w:type="dxa" w:w="3000"/>
          </w:tcPr>
          <w:p>
            <w:pPr>
              <w:spacing w:after="0"/>
            </w:pPr>
            <w:r>
              <w:rPr>
                <w:rFonts w:ascii="Arial" w:cs="Arial" w:eastAsia="Arial" w:hAnsi="Arial"/>
                <w:b w:val="false"/>
                <w:bCs w:val="false"/>
                <w:sz w:val="20"/>
                <w:szCs w:val="20"/>
              </w:rPr>
              <w:t xml:space="preserve">Acta</w:t>
            </w:r>
          </w:p>
        </w:tc>
      </w:tr>
    </w:tbl>
    <w:p>
      <w:pPr>
        <w:spacing w:after="160"/>
      </w:pPr>
    </w:p>
    <w:p>
      <w:pPr>
        <w:spacing w:after="160" w:line="360" w:lineRule="auto"/>
        <w:ind w:firstLine="425"/>
        <w:jc w:val="both"/>
      </w:pPr>
      <w:r>
        <w:rPr>
          <w:rFonts w:ascii="Arial" w:cs="Arial" w:eastAsia="Arial" w:hAnsi="Arial"/>
          <w:sz w:val="22"/>
          <w:szCs w:val="22"/>
        </w:rPr>
        <w:t xml:space="preserve">Al tratarse de un proyecto unipersonal, el seguimiento se apoyó en indicadores objetivos del propio trabajo: fases cerradas con su commit y artefacto asociado, ejecuciones experimentales registradas en fichero, y auditorías automáticas superadas.</w:t>
      </w:r>
    </w:p>
    <w:p>
      <w:pPr>
        <w:pStyle w:val="Heading2"/>
        <w:spacing w:after="200" w:before="360"/>
      </w:pPr>
      <w:r>
        <w:rPr>
          <w:rFonts w:ascii="Arial" w:cs="Arial" w:eastAsia="Arial" w:hAnsi="Arial"/>
          <w:b/>
          <w:bCs/>
          <w:color w:val="000000"/>
          <w:sz w:val="26"/>
          <w:szCs w:val="26"/>
        </w:rPr>
        <w:t xml:space="preserve">3.5 Gestión del cambio</w:t>
      </w:r>
    </w:p>
    <w:p>
      <w:pPr>
        <w:spacing w:after="160" w:line="360" w:lineRule="auto"/>
        <w:ind w:firstLine="425"/>
        <w:jc w:val="both"/>
      </w:pPr>
      <w:r>
        <w:rPr>
          <w:rFonts w:ascii="Arial" w:cs="Arial" w:eastAsia="Arial" w:hAnsi="Arial"/>
          <w:sz w:val="22"/>
          <w:szCs w:val="22"/>
        </w:rPr>
        <w:t xml:space="preserve">El 14 de julio se materializó el riesgo no identificado: el entorno SAP dejó de estar disponible y la plataforma alternativa resultó inestable. El desarrollo quedó bloqueado sin fecha de resolución conocida y sin que la solución dependiera del alumno.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Alternativa</w:t>
            </w:r>
          </w:p>
        </w:tc>
        <w:tc>
          <w:tcPr>
            <w:tcW w:type="dxa" w:w="3000"/>
            <w:shd w:fill="D9D9D9" w:val="clear"/>
          </w:tcPr>
          <w:p>
            <w:pPr>
              <w:spacing w:after="0"/>
            </w:pPr>
            <w:r>
              <w:rPr>
                <w:rFonts w:ascii="Arial" w:cs="Arial" w:eastAsia="Arial" w:hAnsi="Arial"/>
                <w:b/>
                <w:bCs/>
                <w:sz w:val="20"/>
                <w:szCs w:val="20"/>
              </w:rPr>
              <w:t xml:space="preserve">Inconvenientes</w:t>
            </w:r>
          </w:p>
        </w:tc>
        <w:tc>
          <w:tcPr>
            <w:tcW w:type="dxa" w:w="3000"/>
            <w:shd w:fill="D9D9D9" w:val="clear"/>
          </w:tcPr>
          <w:p>
            <w:pPr>
              <w:spacing w:after="0"/>
            </w:pPr>
            <w:r>
              <w:rPr>
                <w:rFonts w:ascii="Arial" w:cs="Arial" w:eastAsia="Arial" w:hAnsi="Arial"/>
                <w:b/>
                <w:bCs/>
                <w:sz w:val="20"/>
                <w:szCs w:val="20"/>
              </w:rPr>
              <w:t xml:space="preserve">Decisión</w:t>
            </w:r>
          </w:p>
        </w:tc>
      </w:tr>
      <w:tr>
        <w:tc>
          <w:tcPr>
            <w:tcW w:type="dxa" w:w="3000"/>
          </w:tcPr>
          <w:p>
            <w:pPr>
              <w:spacing w:after="0"/>
            </w:pPr>
            <w:r>
              <w:rPr>
                <w:rFonts w:ascii="Arial" w:cs="Arial" w:eastAsia="Arial" w:hAnsi="Arial"/>
                <w:b w:val="false"/>
                <w:bCs w:val="false"/>
                <w:sz w:val="20"/>
                <w:szCs w:val="20"/>
              </w:rPr>
              <w:t xml:space="preserve">Esperar a la restitución del servicio</w:t>
            </w:r>
          </w:p>
        </w:tc>
        <w:tc>
          <w:tcPr>
            <w:tcW w:type="dxa" w:w="3000"/>
          </w:tcPr>
          <w:p>
            <w:pPr>
              <w:spacing w:after="0"/>
            </w:pPr>
            <w:r>
              <w:rPr>
                <w:rFonts w:ascii="Arial" w:cs="Arial" w:eastAsia="Arial" w:hAnsi="Arial"/>
                <w:b w:val="false"/>
                <w:bCs w:val="false"/>
                <w:sz w:val="20"/>
                <w:szCs w:val="20"/>
              </w:rPr>
              <w:t xml:space="preserve">Sin fecha conocida; consume el margen sin producir avance</w:t>
            </w:r>
          </w:p>
        </w:tc>
        <w:tc>
          <w:tcPr>
            <w:tcW w:type="dxa" w:w="3000"/>
          </w:tcPr>
          <w:p>
            <w:pPr>
              <w:spacing w:after="0"/>
            </w:pPr>
            <w:r>
              <w:rPr>
                <w:rFonts w:ascii="Arial" w:cs="Arial" w:eastAsia="Arial" w:hAnsi="Arial"/>
                <w:b w:val="false"/>
                <w:bCs w:val="false"/>
                <w:sz w:val="20"/>
                <w:szCs w:val="20"/>
              </w:rPr>
              <w:t xml:space="preserve">Descartada</w:t>
            </w:r>
          </w:p>
        </w:tc>
      </w:tr>
      <w:tr>
        <w:tc>
          <w:tcPr>
            <w:tcW w:type="dxa" w:w="3000"/>
          </w:tcPr>
          <w:p>
            <w:pPr>
              <w:spacing w:after="0"/>
            </w:pPr>
            <w:r>
              <w:rPr>
                <w:rFonts w:ascii="Arial" w:cs="Arial" w:eastAsia="Arial" w:hAnsi="Arial"/>
                <w:b w:val="false"/>
                <w:bCs w:val="false"/>
                <w:sz w:val="20"/>
                <w:szCs w:val="20"/>
              </w:rPr>
              <w:t xml:space="preserve">Sustituir por otro entorno SAP</w:t>
            </w:r>
          </w:p>
        </w:tc>
        <w:tc>
          <w:tcPr>
            <w:tcW w:type="dxa" w:w="3000"/>
          </w:tcPr>
          <w:p>
            <w:pPr>
              <w:spacing w:after="0"/>
            </w:pPr>
            <w:r>
              <w:rPr>
                <w:rFonts w:ascii="Arial" w:cs="Arial" w:eastAsia="Arial" w:hAnsi="Arial"/>
                <w:b w:val="false"/>
                <w:bCs w:val="false"/>
                <w:sz w:val="20"/>
                <w:szCs w:val="20"/>
              </w:rPr>
              <w:t xml:space="preserve">Coste de licencia; nueva dependencia externa</w:t>
            </w:r>
          </w:p>
        </w:tc>
        <w:tc>
          <w:tcPr>
            <w:tcW w:type="dxa" w:w="3000"/>
          </w:tcPr>
          <w:p>
            <w:pPr>
              <w:spacing w:after="0"/>
            </w:pPr>
            <w:r>
              <w:rPr>
                <w:rFonts w:ascii="Arial" w:cs="Arial" w:eastAsia="Arial" w:hAnsi="Arial"/>
                <w:b w:val="false"/>
                <w:bCs w:val="false"/>
                <w:sz w:val="20"/>
                <w:szCs w:val="20"/>
              </w:rPr>
              <w:t xml:space="preserve">Descartada</w:t>
            </w:r>
          </w:p>
        </w:tc>
      </w:tr>
      <w:tr>
        <w:tc>
          <w:tcPr>
            <w:tcW w:type="dxa" w:w="3000"/>
          </w:tcPr>
          <w:p>
            <w:pPr>
              <w:spacing w:after="0"/>
            </w:pPr>
            <w:r>
              <w:rPr>
                <w:rFonts w:ascii="Arial" w:cs="Arial" w:eastAsia="Arial" w:hAnsi="Arial"/>
                <w:b w:val="false"/>
                <w:bCs w:val="false"/>
                <w:sz w:val="20"/>
                <w:szCs w:val="20"/>
              </w:rPr>
              <w:t xml:space="preserve">Reorientar a un dominio autocontenido</w:t>
            </w:r>
          </w:p>
        </w:tc>
        <w:tc>
          <w:tcPr>
            <w:tcW w:type="dxa" w:w="3000"/>
          </w:tcPr>
          <w:p>
            <w:pPr>
              <w:spacing w:after="0"/>
            </w:pPr>
            <w:r>
              <w:rPr>
                <w:rFonts w:ascii="Arial" w:cs="Arial" w:eastAsia="Arial" w:hAnsi="Arial"/>
                <w:b w:val="false"/>
                <w:bCs w:val="false"/>
                <w:sz w:val="20"/>
                <w:szCs w:val="20"/>
              </w:rPr>
              <w:t xml:space="preserve">Exige modificar la adjudicación y rehacer parte de la memoria</w:t>
            </w:r>
          </w:p>
        </w:tc>
        <w:tc>
          <w:tcPr>
            <w:tcW w:type="dxa" w:w="3000"/>
          </w:tcPr>
          <w:p>
            <w:pPr>
              <w:spacing w:after="0"/>
            </w:pPr>
            <w:r>
              <w:rPr>
                <w:rFonts w:ascii="Arial" w:cs="Arial" w:eastAsia="Arial" w:hAnsi="Arial"/>
                <w:b w:val="false"/>
                <w:bCs w:val="false"/>
                <w:sz w:val="20"/>
                <w:szCs w:val="20"/>
              </w:rPr>
              <w:t xml:space="preserve">Adoptada</w:t>
            </w:r>
          </w:p>
        </w:tc>
      </w:tr>
    </w:tbl>
    <w:p>
      <w:pPr>
        <w:spacing w:after="160"/>
      </w:pPr>
    </w:p>
    <w:p>
      <w:pPr>
        <w:spacing w:after="160" w:line="360" w:lineRule="auto"/>
        <w:ind w:firstLine="425"/>
        <w:jc w:val="both"/>
      </w:pPr>
      <w:r>
        <w:rPr>
          <w:rFonts w:ascii="Arial" w:cs="Arial" w:eastAsia="Arial" w:hAnsi="Arial"/>
          <w:sz w:val="22"/>
          <w:szCs w:val="22"/>
        </w:rPr>
        <w:t xml:space="preserve">El criterio decisivo fue </w:t>
      </w:r>
      <w:r>
        <w:rPr>
          <w:rFonts w:ascii="Arial" w:cs="Arial" w:eastAsia="Arial" w:hAnsi="Arial"/>
          <w:b/>
          <w:bCs/>
          <w:sz w:val="22"/>
          <w:szCs w:val="22"/>
        </w:rPr>
        <w:t xml:space="preserve">la eliminación de dependencias externas</w:t>
      </w:r>
      <w:r>
        <w:rPr>
          <w:rFonts w:ascii="Arial" w:cs="Arial" w:eastAsia="Arial" w:hAnsi="Arial"/>
          <w:sz w:val="22"/>
          <w:szCs w:val="22"/>
        </w:rPr>
        <w:t xml:space="preserve">. Tras perder dos meses por un recurso de terceros, el requisito prioritario del nuevo planteamiento pasó a ser que el sistema completo pudiera ejecutarse en una sola máquina.</w:t>
      </w:r>
    </w:p>
    <w:p>
      <w:pPr>
        <w:pStyle w:val="Heading3"/>
        <w:spacing w:after="200" w:before="360"/>
      </w:pPr>
      <w:r>
        <w:rPr>
          <w:rFonts w:ascii="Arial" w:cs="Arial" w:eastAsia="Arial" w:hAnsi="Arial"/>
          <w:b/>
          <w:bCs/>
          <w:color w:val="000000"/>
          <w:sz w:val="24"/>
          <w:szCs w:val="24"/>
        </w:rPr>
        <w:t xml:space="preserve">Elementos conservados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Elemento</w:t>
            </w:r>
          </w:p>
        </w:tc>
        <w:tc>
          <w:tcPr>
            <w:tcW w:type="dxa" w:w="4500"/>
            <w:shd w:fill="D9D9D9" w:val="clear"/>
          </w:tcPr>
          <w:p>
            <w:pPr>
              <w:spacing w:after="0"/>
            </w:pPr>
            <w:r>
              <w:rPr>
                <w:rFonts w:ascii="Arial" w:cs="Arial" w:eastAsia="Arial" w:hAnsi="Arial"/>
                <w:b/>
                <w:bCs/>
                <w:sz w:val="20"/>
                <w:szCs w:val="20"/>
              </w:rPr>
              <w:t xml:space="preserve">Estado tras el cambio</w:t>
            </w:r>
          </w:p>
        </w:tc>
      </w:tr>
      <w:tr>
        <w:tc>
          <w:tcPr>
            <w:tcW w:type="dxa" w:w="4500"/>
          </w:tcPr>
          <w:p>
            <w:pPr>
              <w:spacing w:after="0"/>
            </w:pPr>
            <w:r>
              <w:rPr>
                <w:rFonts w:ascii="Arial" w:cs="Arial" w:eastAsia="Arial" w:hAnsi="Arial"/>
                <w:b w:val="false"/>
                <w:bCs w:val="false"/>
                <w:sz w:val="20"/>
                <w:szCs w:val="20"/>
              </w:rPr>
              <w:t xml:space="preserve">Problema abordado: detección de registros anómalos</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Algoritmo Isolation Forest</w:t>
            </w:r>
          </w:p>
        </w:tc>
        <w:tc>
          <w:tcPr>
            <w:tcW w:type="dxa" w:w="4500"/>
          </w:tcPr>
          <w:p>
            <w:pPr>
              <w:spacing w:after="0"/>
            </w:pPr>
            <w:r>
              <w:rPr>
                <w:rFonts w:ascii="Arial" w:cs="Arial" w:eastAsia="Arial" w:hAnsi="Arial"/>
                <w:b w:val="false"/>
                <w:bCs w:val="false"/>
                <w:sz w:val="20"/>
                <w:szCs w:val="20"/>
              </w:rPr>
              <w:t xml:space="preserve">Se conserva, ampliado con XGBoost</w:t>
            </w:r>
          </w:p>
        </w:tc>
      </w:tr>
      <w:tr>
        <w:tc>
          <w:tcPr>
            <w:tcW w:type="dxa" w:w="4500"/>
          </w:tcPr>
          <w:p>
            <w:pPr>
              <w:spacing w:after="0"/>
            </w:pPr>
            <w:r>
              <w:rPr>
                <w:rFonts w:ascii="Arial" w:cs="Arial" w:eastAsia="Arial" w:hAnsi="Arial"/>
                <w:b w:val="false"/>
                <w:bCs w:val="false"/>
                <w:sz w:val="20"/>
                <w:szCs w:val="20"/>
              </w:rPr>
              <w:t xml:space="preserve">Enfoque de evaluación e informe priorizado</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Estado del arte sobre detección de anomalías</w:t>
            </w:r>
          </w:p>
        </w:tc>
        <w:tc>
          <w:tcPr>
            <w:tcW w:type="dxa" w:w="4500"/>
          </w:tcPr>
          <w:p>
            <w:pPr>
              <w:spacing w:after="0"/>
            </w:pPr>
            <w:r>
              <w:rPr>
                <w:rFonts w:ascii="Arial" w:cs="Arial" w:eastAsia="Arial" w:hAnsi="Arial"/>
                <w:b w:val="false"/>
                <w:bCs w:val="false"/>
                <w:sz w:val="20"/>
                <w:szCs w:val="20"/>
              </w:rPr>
              <w:t xml:space="preserve">Se conserva en su mayor parte</w:t>
            </w:r>
          </w:p>
        </w:tc>
      </w:tr>
      <w:tr>
        <w:tc>
          <w:tcPr>
            <w:tcW w:type="dxa" w:w="4500"/>
          </w:tcPr>
          <w:p>
            <w:pPr>
              <w:spacing w:after="0"/>
            </w:pPr>
            <w:r>
              <w:rPr>
                <w:rFonts w:ascii="Arial" w:cs="Arial" w:eastAsia="Arial" w:hAnsi="Arial"/>
                <w:b w:val="false"/>
                <w:bCs w:val="false"/>
                <w:sz w:val="20"/>
                <w:szCs w:val="20"/>
              </w:rPr>
              <w:t xml:space="preserve">Formato y estructura de la memoria</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Fuente de datos SAP</w:t>
            </w:r>
          </w:p>
        </w:tc>
        <w:tc>
          <w:tcPr>
            <w:tcW w:type="dxa" w:w="4500"/>
          </w:tcPr>
          <w:p>
            <w:pPr>
              <w:spacing w:after="0"/>
            </w:pPr>
            <w:r>
              <w:rPr>
                <w:rFonts w:ascii="Arial" w:cs="Arial" w:eastAsia="Arial" w:hAnsi="Arial"/>
                <w:b w:val="false"/>
                <w:bCs w:val="false"/>
                <w:sz w:val="20"/>
                <w:szCs w:val="20"/>
              </w:rPr>
              <w:t xml:space="preserve">Sustituida por un conjunto público de transacciones</w:t>
            </w:r>
          </w:p>
        </w:tc>
      </w:tr>
      <w:tr>
        <w:tc>
          <w:tcPr>
            <w:tcW w:type="dxa" w:w="4500"/>
          </w:tcPr>
          <w:p>
            <w:pPr>
              <w:spacing w:after="0"/>
            </w:pPr>
            <w:r>
              <w:rPr>
                <w:rFonts w:ascii="Arial" w:cs="Arial" w:eastAsia="Arial" w:hAnsi="Arial"/>
                <w:b w:val="false"/>
                <w:bCs w:val="false"/>
                <w:sz w:val="20"/>
                <w:szCs w:val="20"/>
              </w:rPr>
              <w:t xml:space="preserve">Componente ABAP e integración con SAP</w:t>
            </w:r>
          </w:p>
        </w:tc>
        <w:tc>
          <w:tcPr>
            <w:tcW w:type="dxa" w:w="4500"/>
          </w:tcPr>
          <w:p>
            <w:pPr>
              <w:spacing w:after="0"/>
            </w:pPr>
            <w:r>
              <w:rPr>
                <w:rFonts w:ascii="Arial" w:cs="Arial" w:eastAsia="Arial" w:hAnsi="Arial"/>
                <w:b w:val="false"/>
                <w:bCs w:val="false"/>
                <w:sz w:val="20"/>
                <w:szCs w:val="20"/>
              </w:rPr>
              <w:t xml:space="preserve">Descartado</w:t>
            </w:r>
          </w:p>
        </w:tc>
      </w:tr>
    </w:tbl>
    <w:p>
      <w:pPr>
        <w:spacing w:after="160"/>
      </w:pPr>
    </w:p>
    <w:p>
      <w:pPr>
        <w:pStyle w:val="Heading2"/>
        <w:spacing w:after="200" w:before="360"/>
      </w:pPr>
      <w:r>
        <w:rPr>
          <w:rFonts w:ascii="Arial" w:cs="Arial" w:eastAsia="Arial" w:hAnsi="Arial"/>
          <w:b/>
          <w:bCs/>
          <w:color w:val="000000"/>
          <w:sz w:val="26"/>
          <w:szCs w:val="26"/>
        </w:rPr>
        <w:t xml:space="preserve">3.6 Esfuerzo previsto frente a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Tramo</w:t>
            </w:r>
          </w:p>
        </w:tc>
        <w:tc>
          <w:tcPr>
            <w:tcW w:type="dxa" w:w="1800"/>
            <w:shd w:fill="D9D9D9" w:val="clear"/>
          </w:tcPr>
          <w:p>
            <w:pPr>
              <w:spacing w:after="0"/>
            </w:pPr>
            <w:r>
              <w:rPr>
                <w:rFonts w:ascii="Arial" w:cs="Arial" w:eastAsia="Arial" w:hAnsi="Arial"/>
                <w:b/>
                <w:bCs/>
                <w:sz w:val="20"/>
                <w:szCs w:val="20"/>
              </w:rPr>
              <w:t xml:space="preserve">Días</w:t>
            </w:r>
          </w:p>
        </w:tc>
        <w:tc>
          <w:tcPr>
            <w:tcW w:type="dxa" w:w="1800"/>
            <w:shd w:fill="D9D9D9" w:val="clear"/>
          </w:tcPr>
          <w:p>
            <w:pPr>
              <w:spacing w:after="0"/>
            </w:pPr>
            <w:r>
              <w:rPr>
                <w:rFonts w:ascii="Arial" w:cs="Arial" w:eastAsia="Arial" w:hAnsi="Arial"/>
                <w:b/>
                <w:bCs/>
                <w:sz w:val="20"/>
                <w:szCs w:val="20"/>
              </w:rPr>
              <w:t xml:space="preserve">h/día</w:t>
            </w:r>
          </w:p>
        </w:tc>
        <w:tc>
          <w:tcPr>
            <w:tcW w:type="dxa" w:w="1800"/>
            <w:shd w:fill="D9D9D9" w:val="clear"/>
          </w:tcPr>
          <w:p>
            <w:pPr>
              <w:spacing w:after="0"/>
            </w:pPr>
            <w:r>
              <w:rPr>
                <w:rFonts w:ascii="Arial" w:cs="Arial" w:eastAsia="Arial" w:hAnsi="Arial"/>
                <w:b/>
                <w:bCs/>
                <w:sz w:val="20"/>
                <w:szCs w:val="20"/>
              </w:rPr>
              <w:t xml:space="preserve">Total</w:t>
            </w:r>
          </w:p>
        </w:tc>
        <w:tc>
          <w:tcPr>
            <w:tcW w:type="dxa" w:w="1800"/>
            <w:shd w:fill="D9D9D9" w:val="clear"/>
          </w:tcPr>
          <w:p>
            <w:pPr>
              <w:spacing w:after="0"/>
            </w:pPr>
            <w:r>
              <w:rPr>
                <w:rFonts w:ascii="Arial" w:cs="Arial" w:eastAsia="Arial" w:hAnsi="Arial"/>
                <w:b/>
                <w:bCs/>
                <w:sz w:val="20"/>
                <w:szCs w:val="20"/>
              </w:rPr>
              <w:t xml:space="preserve">Observaciones</w:t>
            </w:r>
          </w:p>
        </w:tc>
      </w:tr>
      <w:tr>
        <w:tc>
          <w:tcPr>
            <w:tcW w:type="dxa" w:w="1800"/>
          </w:tcPr>
          <w:p>
            <w:pPr>
              <w:spacing w:after="0"/>
            </w:pPr>
            <w:r>
              <w:rPr>
                <w:rFonts w:ascii="Arial" w:cs="Arial" w:eastAsia="Arial" w:hAnsi="Arial"/>
                <w:b w:val="false"/>
                <w:bCs w:val="false"/>
                <w:sz w:val="20"/>
                <w:szCs w:val="20"/>
              </w:rPr>
              <w:t xml:space="preserve">28 abr – 7 may</w:t>
            </w:r>
          </w:p>
        </w:tc>
        <w:tc>
          <w:tcPr>
            <w:tcW w:type="dxa" w:w="1800"/>
          </w:tcPr>
          <w:p>
            <w:pPr>
              <w:spacing w:after="0"/>
            </w:pPr>
            <w:r>
              <w:rPr>
                <w:rFonts w:ascii="Arial" w:cs="Arial" w:eastAsia="Arial" w:hAnsi="Arial"/>
                <w:b w:val="false"/>
                <w:bCs w:val="false"/>
                <w:sz w:val="20"/>
                <w:szCs w:val="20"/>
              </w:rPr>
              <w:t xml:space="preserve">10</w:t>
            </w:r>
          </w:p>
        </w:tc>
        <w:tc>
          <w:tcPr>
            <w:tcW w:type="dxa" w:w="1800"/>
          </w:tcPr>
          <w:p>
            <w:pPr>
              <w:spacing w:after="0"/>
            </w:pPr>
            <w:r>
              <w:rPr>
                <w:rFonts w:ascii="Arial" w:cs="Arial" w:eastAsia="Arial" w:hAnsi="Arial"/>
                <w:b w:val="false"/>
                <w:bCs w:val="false"/>
                <w:sz w:val="20"/>
                <w:szCs w:val="20"/>
              </w:rPr>
              <w:t xml:space="preserve">0,5</w:t>
            </w:r>
          </w:p>
        </w:tc>
        <w:tc>
          <w:tcPr>
            <w:tcW w:type="dxa" w:w="1800"/>
          </w:tcPr>
          <w:p>
            <w:pPr>
              <w:spacing w:after="0"/>
            </w:pPr>
            <w:r>
              <w:rPr>
                <w:rFonts w:ascii="Arial" w:cs="Arial" w:eastAsia="Arial" w:hAnsi="Arial"/>
                <w:b w:val="false"/>
                <w:bCs w:val="false"/>
                <w:sz w:val="20"/>
                <w:szCs w:val="20"/>
              </w:rPr>
              <w:t xml:space="preserve">5 h</w:t>
            </w:r>
          </w:p>
        </w:tc>
        <w:tc>
          <w:tcPr>
            <w:tcW w:type="dxa" w:w="1800"/>
          </w:tcPr>
          <w:p>
            <w:pPr>
              <w:spacing w:after="0"/>
            </w:pPr>
            <w:r>
              <w:rPr>
                <w:rFonts w:ascii="Arial" w:cs="Arial" w:eastAsia="Arial" w:hAnsi="Arial"/>
                <w:b w:val="false"/>
                <w:bCs w:val="false"/>
                <w:sz w:val="20"/>
                <w:szCs w:val="20"/>
              </w:rPr>
              <w:t xml:space="preserve">Definición y montaje del entorno</w:t>
            </w:r>
          </w:p>
        </w:tc>
      </w:tr>
      <w:tr>
        <w:tc>
          <w:tcPr>
            <w:tcW w:type="dxa" w:w="1800"/>
          </w:tcPr>
          <w:p>
            <w:pPr>
              <w:spacing w:after="0"/>
            </w:pPr>
            <w:r>
              <w:rPr>
                <w:rFonts w:ascii="Arial" w:cs="Arial" w:eastAsia="Arial" w:hAnsi="Arial"/>
                <w:b w:val="false"/>
                <w:bCs w:val="false"/>
                <w:sz w:val="20"/>
                <w:szCs w:val="20"/>
              </w:rPr>
              <w:t xml:space="preserve">8 may – 6 jul</w:t>
            </w:r>
          </w:p>
        </w:tc>
        <w:tc>
          <w:tcPr>
            <w:tcW w:type="dxa" w:w="1800"/>
          </w:tcPr>
          <w:p>
            <w:pPr>
              <w:spacing w:after="0"/>
            </w:pPr>
            <w:r>
              <w:rPr>
                <w:rFonts w:ascii="Arial" w:cs="Arial" w:eastAsia="Arial" w:hAnsi="Arial"/>
                <w:b w:val="false"/>
                <w:bCs w:val="false"/>
                <w:sz w:val="20"/>
                <w:szCs w:val="20"/>
              </w:rPr>
              <w:t xml:space="preserve">60</w:t>
            </w:r>
          </w:p>
        </w:tc>
        <w:tc>
          <w:tcPr>
            <w:tcW w:type="dxa" w:w="1800"/>
          </w:tcPr>
          <w:p>
            <w:pPr>
              <w:spacing w:after="0"/>
            </w:pPr>
            <w:r>
              <w:rPr>
                <w:rFonts w:ascii="Arial" w:cs="Arial" w:eastAsia="Arial" w:hAnsi="Arial"/>
                <w:b w:val="false"/>
                <w:bCs w:val="false"/>
                <w:sz w:val="20"/>
                <w:szCs w:val="20"/>
              </w:rPr>
              <w:t xml:space="preserve">0</w:t>
            </w:r>
          </w:p>
        </w:tc>
        <w:tc>
          <w:tcPr>
            <w:tcW w:type="dxa" w:w="1800"/>
          </w:tcPr>
          <w:p>
            <w:pPr>
              <w:spacing w:after="0"/>
            </w:pPr>
            <w:r>
              <w:rPr>
                <w:rFonts w:ascii="Arial" w:cs="Arial" w:eastAsia="Arial" w:hAnsi="Arial"/>
                <w:b w:val="false"/>
                <w:bCs w:val="false"/>
                <w:sz w:val="20"/>
                <w:szCs w:val="20"/>
              </w:rPr>
              <w:t xml:space="preserve">0 h</w:t>
            </w:r>
          </w:p>
        </w:tc>
        <w:tc>
          <w:tcPr>
            <w:tcW w:type="dxa" w:w="1800"/>
          </w:tcPr>
          <w:p>
            <w:pPr>
              <w:spacing w:after="0"/>
            </w:pPr>
            <w:r>
              <w:rPr>
                <w:rFonts w:ascii="Arial" w:cs="Arial" w:eastAsia="Arial" w:hAnsi="Arial"/>
                <w:b w:val="false"/>
                <w:bCs w:val="false"/>
                <w:sz w:val="20"/>
                <w:szCs w:val="20"/>
              </w:rPr>
              <w:t xml:space="preserve">Interrupción por exámenes y prácticas</w:t>
            </w:r>
          </w:p>
        </w:tc>
      </w:tr>
      <w:tr>
        <w:tc>
          <w:tcPr>
            <w:tcW w:type="dxa" w:w="1800"/>
          </w:tcPr>
          <w:p>
            <w:pPr>
              <w:spacing w:after="0"/>
            </w:pPr>
            <w:r>
              <w:rPr>
                <w:rFonts w:ascii="Arial" w:cs="Arial" w:eastAsia="Arial" w:hAnsi="Arial"/>
                <w:b w:val="false"/>
                <w:bCs w:val="false"/>
                <w:sz w:val="20"/>
                <w:szCs w:val="20"/>
              </w:rPr>
              <w:t xml:space="preserve">7 jul – 31 jul</w:t>
            </w:r>
          </w:p>
        </w:tc>
        <w:tc>
          <w:tcPr>
            <w:tcW w:type="dxa" w:w="1800"/>
          </w:tcPr>
          <w:p>
            <w:pPr>
              <w:spacing w:after="0"/>
            </w:pPr>
            <w:r>
              <w:rPr>
                <w:rFonts w:ascii="Arial" w:cs="Arial" w:eastAsia="Arial" w:hAnsi="Arial"/>
                <w:b w:val="false"/>
                <w:bCs w:val="false"/>
                <w:sz w:val="20"/>
                <w:szCs w:val="20"/>
              </w:rPr>
              <w:t xml:space="preserve">25</w:t>
            </w:r>
          </w:p>
        </w:tc>
        <w:tc>
          <w:tcPr>
            <w:tcW w:type="dxa" w:w="1800"/>
          </w:tcPr>
          <w:p>
            <w:pPr>
              <w:spacing w:after="0"/>
            </w:pPr>
            <w:r>
              <w:rPr>
                <w:rFonts w:ascii="Arial" w:cs="Arial" w:eastAsia="Arial" w:hAnsi="Arial"/>
                <w:b w:val="false"/>
                <w:bCs w:val="false"/>
                <w:sz w:val="20"/>
                <w:szCs w:val="20"/>
              </w:rPr>
              <w:t xml:space="preserve">3,5</w:t>
            </w:r>
          </w:p>
        </w:tc>
        <w:tc>
          <w:tcPr>
            <w:tcW w:type="dxa" w:w="1800"/>
          </w:tcPr>
          <w:p>
            <w:pPr>
              <w:spacing w:after="0"/>
            </w:pPr>
            <w:r>
              <w:rPr>
                <w:rFonts w:ascii="Arial" w:cs="Arial" w:eastAsia="Arial" w:hAnsi="Arial"/>
                <w:b w:val="false"/>
                <w:bCs w:val="false"/>
                <w:sz w:val="20"/>
                <w:szCs w:val="20"/>
              </w:rPr>
              <w:t xml:space="preserve">87 h</w:t>
            </w:r>
          </w:p>
        </w:tc>
        <w:tc>
          <w:tcPr>
            <w:tcW w:type="dxa" w:w="1800"/>
          </w:tcPr>
          <w:p>
            <w:pPr>
              <w:spacing w:after="0"/>
            </w:pPr>
            <w:r>
              <w:rPr>
                <w:rFonts w:ascii="Arial" w:cs="Arial" w:eastAsia="Arial" w:hAnsi="Arial"/>
                <w:b w:val="false"/>
                <w:bCs w:val="false"/>
                <w:sz w:val="20"/>
                <w:szCs w:val="20"/>
              </w:rPr>
              <w:t xml:space="preserve">Desarrollo, bloqueo y reorientación</w:t>
            </w:r>
          </w:p>
        </w:tc>
      </w:tr>
      <w:tr>
        <w:tc>
          <w:tcPr>
            <w:tcW w:type="dxa" w:w="1800"/>
          </w:tcPr>
          <w:p>
            <w:pPr>
              <w:spacing w:after="0"/>
            </w:pPr>
            <w:r>
              <w:rPr>
                <w:rFonts w:ascii="Arial" w:cs="Arial" w:eastAsia="Arial" w:hAnsi="Arial"/>
                <w:b w:val="false"/>
                <w:bCs w:val="false"/>
                <w:sz w:val="20"/>
                <w:szCs w:val="20"/>
              </w:rPr>
              <w:t xml:space="preserve">Total a la fecha</w:t>
            </w:r>
          </w:p>
        </w:tc>
        <w:tc>
          <w:tcPr>
            <w:tcW w:type="dxa" w:w="1800"/>
          </w:tcPr>
          <w:p>
            <w:pPr>
              <w:spacing w:after="0"/>
            </w:pPr>
            <w:r>
              <w:rPr>
                <w:rFonts w:ascii="Arial" w:cs="Arial" w:eastAsia="Arial" w:hAnsi="Arial"/>
                <w:b w:val="false"/>
                <w:bCs w:val="false"/>
                <w:sz w:val="20"/>
                <w:szCs w:val="20"/>
              </w:rPr>
              <w:t xml:space="preserve">95</w:t>
            </w:r>
          </w:p>
        </w:tc>
        <w:tc>
          <w:tcPr>
            <w:tcW w:type="dxa" w:w="1800"/>
          </w:tcPr>
          <w:p>
            <w:pPr>
              <w:spacing w:after="0"/>
            </w:pPr>
            <w:r>
              <w:rPr>
                <w:rFonts w:ascii="Arial" w:cs="Arial" w:eastAsia="Arial" w:hAnsi="Arial"/>
                <w:b w:val="false"/>
                <w:bCs w:val="false"/>
                <w:sz w:val="20"/>
                <w:szCs w:val="20"/>
              </w:rPr>
              <w:t xml:space="preserve">—</w:t>
            </w:r>
          </w:p>
        </w:tc>
        <w:tc>
          <w:tcPr>
            <w:tcW w:type="dxa" w:w="1800"/>
          </w:tcPr>
          <w:p>
            <w:pPr>
              <w:spacing w:after="0"/>
            </w:pPr>
            <w:r>
              <w:rPr>
                <w:rFonts w:ascii="Arial" w:cs="Arial" w:eastAsia="Arial" w:hAnsi="Arial"/>
                <w:b w:val="false"/>
                <w:bCs w:val="false"/>
                <w:sz w:val="20"/>
                <w:szCs w:val="20"/>
              </w:rPr>
              <w:t xml:space="preserve">92 h</w:t>
            </w:r>
          </w:p>
        </w:tc>
        <w:tc>
          <w:tcPr>
            <w:tcW w:type="dxa" w:w="1800"/>
          </w:tcPr>
          <w:p>
            <w:pPr>
              <w:spacing w:after="0"/>
            </w:pPr>
            <w:r>
              <w:rPr>
                <w:rFonts w:ascii="Arial" w:cs="Arial" w:eastAsia="Arial" w:hAnsi="Arial"/>
                <w:b w:val="false"/>
                <w:bCs w:val="false"/>
                <w:sz w:val="20"/>
                <w:szCs w:val="20"/>
              </w:rPr>
              <w:t xml:space="preserve">31 % de las 300 h nominales</w:t>
            </w:r>
          </w:p>
        </w:tc>
      </w:tr>
    </w:tbl>
    <w:p>
      <w:pPr>
        <w:spacing w:after="160"/>
      </w:pPr>
    </w:p>
    <w:p>
      <w:pPr>
        <w:spacing w:after="160" w:line="360" w:lineRule="auto"/>
        <w:ind w:firstLine="425"/>
        <w:jc w:val="both"/>
      </w:pPr>
      <w:r>
        <w:rPr>
          <w:rFonts w:ascii="Arial" w:cs="Arial" w:eastAsia="Arial" w:hAnsi="Arial"/>
          <w:sz w:val="22"/>
          <w:szCs w:val="22"/>
        </w:rPr>
        <w:t xml:space="preserve">La interrupción de mayo y junio fue una decisión de gestión consciente. Su consecuencia, en cambio, no fue menor: retrasó hasta julio la detección del problema de infraestructura. De haberse trabajado sobre SAP en mayo, el fallo se habría manifestado con cuatro meses de margen en lugar de con doce semanas.</w:t>
      </w:r>
    </w:p>
    <w:p>
      <w:pPr>
        <w:pStyle w:val="Heading2"/>
        <w:spacing w:after="200" w:before="360"/>
      </w:pPr>
      <w:r>
        <w:rPr>
          <w:rFonts w:ascii="Arial" w:cs="Arial" w:eastAsia="Arial" w:hAnsi="Arial"/>
          <w:b/>
          <w:bCs/>
          <w:color w:val="000000"/>
          <w:sz w:val="26"/>
          <w:szCs w:val="26"/>
        </w:rPr>
        <w:t xml:space="preserve">3.7 Plan hasta el cierre</w:t>
      </w:r>
    </w:p>
    <w:p>
      <w:pPr>
        <w:spacing w:after="160" w:line="360" w:lineRule="auto"/>
      </w:pPr>
      <w:r>
        <w:rPr>
          <w:rFonts w:ascii="Arial" w:cs="Arial" w:eastAsia="Arial" w:hAnsi="Arial"/>
          <w:i/>
          <w:iCs/>
          <w:color w:val="808080"/>
          <w:sz w:val="22"/>
          <w:szCs w:val="22"/>
        </w:rPr>
        <w:t xml:space="preserve">[PENDIENTE] Insertar el diagrama de Gantt del plan restante. Disponible en docs/Cap_Planificacion.docx.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Riesgo</w:t>
            </w:r>
          </w:p>
        </w:tc>
        <w:tc>
          <w:tcPr>
            <w:tcW w:type="dxa" w:w="2250"/>
            <w:shd w:fill="D9D9D9" w:val="clear"/>
          </w:tcPr>
          <w:p>
            <w:pPr>
              <w:spacing w:after="0"/>
            </w:pPr>
            <w:r>
              <w:rPr>
                <w:rFonts w:ascii="Arial" w:cs="Arial" w:eastAsia="Arial" w:hAnsi="Arial"/>
                <w:b/>
                <w:bCs/>
                <w:sz w:val="20"/>
                <w:szCs w:val="20"/>
              </w:rPr>
              <w:t xml:space="preserve">Prob.</w:t>
            </w:r>
          </w:p>
        </w:tc>
        <w:tc>
          <w:tcPr>
            <w:tcW w:type="dxa" w:w="2250"/>
            <w:shd w:fill="D9D9D9" w:val="clear"/>
          </w:tcPr>
          <w:p>
            <w:pPr>
              <w:spacing w:after="0"/>
            </w:pPr>
            <w:r>
              <w:rPr>
                <w:rFonts w:ascii="Arial" w:cs="Arial" w:eastAsia="Arial" w:hAnsi="Arial"/>
                <w:b/>
                <w:bCs/>
                <w:sz w:val="20"/>
                <w:szCs w:val="20"/>
              </w:rPr>
              <w:t xml:space="preserve">Impacto</w:t>
            </w:r>
          </w:p>
        </w:tc>
        <w:tc>
          <w:tcPr>
            <w:tcW w:type="dxa" w:w="2250"/>
            <w:shd w:fill="D9D9D9" w:val="clear"/>
          </w:tcPr>
          <w:p>
            <w:pPr>
              <w:spacing w:after="0"/>
            </w:pPr>
            <w:r>
              <w:rPr>
                <w:rFonts w:ascii="Arial" w:cs="Arial" w:eastAsia="Arial" w:hAnsi="Arial"/>
                <w:b/>
                <w:bCs/>
                <w:sz w:val="20"/>
                <w:szCs w:val="20"/>
              </w:rPr>
              <w:t xml:space="preserve">Mitigación</w:t>
            </w:r>
          </w:p>
        </w:tc>
      </w:tr>
      <w:tr>
        <w:tc>
          <w:tcPr>
            <w:tcW w:type="dxa" w:w="2250"/>
          </w:tcPr>
          <w:p>
            <w:pPr>
              <w:spacing w:after="0"/>
            </w:pPr>
            <w:r>
              <w:rPr>
                <w:rFonts w:ascii="Arial" w:cs="Arial" w:eastAsia="Arial" w:hAnsi="Arial"/>
                <w:b w:val="false"/>
                <w:bCs w:val="false"/>
                <w:sz w:val="20"/>
                <w:szCs w:val="20"/>
              </w:rPr>
              <w:t xml:space="preserve">Un experimento invalida una conclusión</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Medio</w:t>
            </w:r>
          </w:p>
        </w:tc>
        <w:tc>
          <w:tcPr>
            <w:tcW w:type="dxa" w:w="2250"/>
          </w:tcPr>
          <w:p>
            <w:pPr>
              <w:spacing w:after="0"/>
            </w:pPr>
            <w:r>
              <w:rPr>
                <w:rFonts w:ascii="Arial" w:cs="Arial" w:eastAsia="Arial" w:hAnsi="Arial"/>
                <w:b w:val="false"/>
                <w:bCs w:val="false"/>
                <w:sz w:val="20"/>
                <w:szCs w:val="20"/>
              </w:rPr>
              <w:t xml:space="preserve">Los resultados se recalculan mediante scripts</w:t>
            </w:r>
          </w:p>
        </w:tc>
      </w:tr>
      <w:tr>
        <w:tc>
          <w:tcPr>
            <w:tcW w:type="dxa" w:w="2250"/>
          </w:tcPr>
          <w:p>
            <w:pPr>
              <w:spacing w:after="0"/>
            </w:pPr>
            <w:r>
              <w:rPr>
                <w:rFonts w:ascii="Arial" w:cs="Arial" w:eastAsia="Arial" w:hAnsi="Arial"/>
                <w:b w:val="false"/>
                <w:bCs w:val="false"/>
                <w:sz w:val="20"/>
                <w:szCs w:val="20"/>
              </w:rPr>
              <w:t xml:space="preserve">Fallo del equipo de cómputo</w:t>
            </w:r>
          </w:p>
        </w:tc>
        <w:tc>
          <w:tcPr>
            <w:tcW w:type="dxa" w:w="2250"/>
          </w:tcPr>
          <w:p>
            <w:pPr>
              <w:spacing w:after="0"/>
            </w:pPr>
            <w:r>
              <w:rPr>
                <w:rFonts w:ascii="Arial" w:cs="Arial" w:eastAsia="Arial" w:hAnsi="Arial"/>
                <w:b w:val="false"/>
                <w:bCs w:val="false"/>
                <w:sz w:val="20"/>
                <w:szCs w:val="20"/>
              </w:rPr>
              <w:t xml:space="preserve">Baja</w:t>
            </w:r>
          </w:p>
        </w:tc>
        <w:tc>
          <w:tcPr>
            <w:tcW w:type="dxa" w:w="2250"/>
          </w:tcPr>
          <w:p>
            <w:pPr>
              <w:spacing w:after="0"/>
            </w:pPr>
            <w:r>
              <w:rPr>
                <w:rFonts w:ascii="Arial" w:cs="Arial" w:eastAsia="Arial" w:hAnsi="Arial"/>
                <w:b w:val="false"/>
                <w:bCs w:val="false"/>
                <w:sz w:val="20"/>
                <w:szCs w:val="20"/>
              </w:rPr>
              <w:t xml:space="preserve">Alto</w:t>
            </w:r>
          </w:p>
        </w:tc>
        <w:tc>
          <w:tcPr>
            <w:tcW w:type="dxa" w:w="2250"/>
          </w:tcPr>
          <w:p>
            <w:pPr>
              <w:spacing w:after="0"/>
            </w:pPr>
            <w:r>
              <w:rPr>
                <w:rFonts w:ascii="Arial" w:cs="Arial" w:eastAsia="Arial" w:hAnsi="Arial"/>
                <w:b w:val="false"/>
                <w:bCs w:val="false"/>
                <w:sz w:val="20"/>
                <w:szCs w:val="20"/>
              </w:rPr>
              <w:t xml:space="preserve">Repositorio remoto; los modelos se reentrenan en minutos</w:t>
            </w:r>
          </w:p>
        </w:tc>
      </w:tr>
      <w:tr>
        <w:tc>
          <w:tcPr>
            <w:tcW w:type="dxa" w:w="2250"/>
          </w:tcPr>
          <w:p>
            <w:pPr>
              <w:spacing w:after="0"/>
            </w:pPr>
            <w:r>
              <w:rPr>
                <w:rFonts w:ascii="Arial" w:cs="Arial" w:eastAsia="Arial" w:hAnsi="Arial"/>
                <w:b w:val="false"/>
                <w:bCs w:val="false"/>
                <w:sz w:val="20"/>
                <w:szCs w:val="20"/>
              </w:rPr>
              <w:t xml:space="preserve">Subestimación del tiempo de redacción</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Alto</w:t>
            </w:r>
          </w:p>
        </w:tc>
        <w:tc>
          <w:tcPr>
            <w:tcW w:type="dxa" w:w="2250"/>
          </w:tcPr>
          <w:p>
            <w:pPr>
              <w:spacing w:after="0"/>
            </w:pPr>
            <w:r>
              <w:rPr>
                <w:rFonts w:ascii="Arial" w:cs="Arial" w:eastAsia="Arial" w:hAnsi="Arial"/>
                <w:b w:val="false"/>
                <w:bCs w:val="false"/>
                <w:sz w:val="20"/>
                <w:szCs w:val="20"/>
              </w:rPr>
              <w:t xml:space="preserve">Se redacta en paralelo a la experimentación</w:t>
            </w:r>
          </w:p>
        </w:tc>
      </w:tr>
      <w:tr>
        <w:tc>
          <w:tcPr>
            <w:tcW w:type="dxa" w:w="2250"/>
          </w:tcPr>
          <w:p>
            <w:pPr>
              <w:spacing w:after="0"/>
            </w:pPr>
            <w:r>
              <w:rPr>
                <w:rFonts w:ascii="Arial" w:cs="Arial" w:eastAsia="Arial" w:hAnsi="Arial"/>
                <w:b w:val="false"/>
                <w:bCs w:val="false"/>
                <w:sz w:val="20"/>
                <w:szCs w:val="20"/>
              </w:rPr>
              <w:t xml:space="preserve">Carga laboral superior a la prevista</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Medio</w:t>
            </w:r>
          </w:p>
        </w:tc>
        <w:tc>
          <w:tcPr>
            <w:tcW w:type="dxa" w:w="2250"/>
          </w:tcPr>
          <w:p>
            <w:pPr>
              <w:spacing w:after="0"/>
            </w:pPr>
            <w:r>
              <w:rPr>
                <w:rFonts w:ascii="Arial" w:cs="Arial" w:eastAsia="Arial" w:hAnsi="Arial"/>
                <w:b w:val="false"/>
                <w:bCs w:val="false"/>
                <w:sz w:val="20"/>
                <w:szCs w:val="20"/>
              </w:rPr>
              <w:t xml:space="preserve">El plan admite recortar experimentos secundarios</w:t>
            </w:r>
          </w:p>
        </w:tc>
      </w:tr>
    </w:tbl>
    <w:p>
      <w:pPr>
        <w:spacing w:after="160"/>
      </w:pPr>
    </w:p>
    <w:p>
      <w:pPr>
        <w:pStyle w:val="Heading2"/>
        <w:spacing w:after="200" w:before="360"/>
      </w:pPr>
      <w:r>
        <w:rPr>
          <w:rFonts w:ascii="Arial" w:cs="Arial" w:eastAsia="Arial" w:hAnsi="Arial"/>
          <w:b/>
          <w:bCs/>
          <w:color w:val="000000"/>
          <w:sz w:val="26"/>
          <w:szCs w:val="26"/>
        </w:rPr>
        <w:t xml:space="preserve">3.8 Lecciones aprendidas</w:t>
      </w:r>
    </w:p>
    <w:p>
      <w:pPr>
        <w:spacing w:after="160" w:line="360" w:lineRule="auto"/>
        <w:ind w:firstLine="425"/>
        <w:jc w:val="both"/>
      </w:pPr>
      <w:r>
        <w:rPr>
          <w:rFonts w:ascii="Arial" w:cs="Arial" w:eastAsia="Arial" w:hAnsi="Arial"/>
          <w:b/>
          <w:bCs/>
          <w:sz w:val="22"/>
          <w:szCs w:val="22"/>
        </w:rPr>
        <w:t xml:space="preserve">Las dependencias externas deben verificarse antes que nada.</w:t>
      </w:r>
      <w:r>
        <w:rPr>
          <w:rFonts w:ascii="Arial" w:cs="Arial" w:eastAsia="Arial" w:hAnsi="Arial"/>
          <w:sz w:val="22"/>
          <w:szCs w:val="22"/>
        </w:rPr>
        <w:t xml:space="preserve"> El proyecto se apoyaba en un servicio gratuito de terceros sin garantía de disponibilidad ni alternativa prevista.</w:t>
      </w:r>
    </w:p>
    <w:p>
      <w:pPr>
        <w:spacing w:after="160" w:line="360" w:lineRule="auto"/>
        <w:ind w:firstLine="425"/>
        <w:jc w:val="both"/>
      </w:pPr>
      <w:r>
        <w:rPr>
          <w:rFonts w:ascii="Arial" w:cs="Arial" w:eastAsia="Arial" w:hAnsi="Arial"/>
          <w:b/>
          <w:bCs/>
          <w:sz w:val="22"/>
          <w:szCs w:val="22"/>
        </w:rPr>
        <w:t xml:space="preserve">El análisis de riesgos no es un trámite documental.</w:t>
      </w:r>
      <w:r>
        <w:rPr>
          <w:rFonts w:ascii="Arial" w:cs="Arial" w:eastAsia="Arial" w:hAnsi="Arial"/>
          <w:sz w:val="22"/>
          <w:szCs w:val="22"/>
        </w:rPr>
        <w:t xml:space="preserve"> Su ausencia no se nota mientras nada falla, y cuando algo falla ya no hay margen para aplicar una mitigación.</w:t>
      </w:r>
    </w:p>
    <w:p>
      <w:pPr>
        <w:spacing w:after="160" w:line="360" w:lineRule="auto"/>
        <w:ind w:firstLine="425"/>
        <w:jc w:val="both"/>
      </w:pPr>
      <w:r>
        <w:rPr>
          <w:rFonts w:ascii="Arial" w:cs="Arial" w:eastAsia="Arial" w:hAnsi="Arial"/>
          <w:b/>
          <w:bCs/>
          <w:sz w:val="22"/>
          <w:szCs w:val="22"/>
        </w:rPr>
        <w:t xml:space="preserve">Compartimentar el trabajo permite salvarlo.</w:t>
      </w:r>
      <w:r>
        <w:rPr>
          <w:rFonts w:ascii="Arial" w:cs="Arial" w:eastAsia="Arial" w:hAnsi="Arial"/>
          <w:sz w:val="22"/>
          <w:szCs w:val="22"/>
        </w:rPr>
        <w:t xml:space="preserve"> El ciclo de vida incremental permitió determinar con exactitud qué era reutilizable tras la reorientación.</w:t>
      </w:r>
    </w:p>
    <w:p>
      <w:pPr>
        <w:spacing w:after="160" w:line="360" w:lineRule="auto"/>
        <w:ind w:firstLine="425"/>
        <w:jc w:val="both"/>
      </w:pPr>
      <w:r>
        <w:rPr>
          <w:rFonts w:ascii="Arial" w:cs="Arial" w:eastAsia="Arial" w:hAnsi="Arial"/>
          <w:b/>
          <w:bCs/>
          <w:sz w:val="22"/>
          <w:szCs w:val="22"/>
        </w:rPr>
        <w:t xml:space="preserve">La autocontención pasó a ser criterio de diseño.</w:t>
      </w:r>
      <w:r>
        <w:rPr>
          <w:rFonts w:ascii="Arial" w:cs="Arial" w:eastAsia="Arial" w:hAnsi="Arial"/>
          <w:sz w:val="22"/>
          <w:szCs w:val="22"/>
        </w:rPr>
        <w:t xml:space="preserve"> Es una decisión técnica que procede directamente de una lección de gestión.</w:t>
      </w:r>
    </w:p>
    <w:p>
      <w:pPr>
        <w:pStyle w:val="Heading1"/>
        <w:pageBreakBefore/>
        <w:spacing w:after="200" w:before="360"/>
      </w:pPr>
      <w:r>
        <w:rPr>
          <w:rFonts w:ascii="Arial" w:cs="Arial" w:eastAsia="Arial" w:hAnsi="Arial"/>
          <w:b/>
          <w:bCs/>
          <w:color w:val="000000"/>
          <w:sz w:val="32"/>
          <w:szCs w:val="32"/>
        </w:rPr>
        <w:t xml:space="preserve">4. Ejecución y desarrollo del producto</w:t>
      </w:r>
    </w:p>
    <w:p>
      <w:pPr>
        <w:pStyle w:val="Heading2"/>
        <w:spacing w:after="200" w:before="360"/>
      </w:pPr>
      <w:r>
        <w:rPr>
          <w:rFonts w:ascii="Arial" w:cs="Arial" w:eastAsia="Arial" w:hAnsi="Arial"/>
          <w:b/>
          <w:bCs/>
          <w:color w:val="000000"/>
          <w:sz w:val="26"/>
          <w:szCs w:val="26"/>
        </w:rPr>
        <w:t xml:space="preserve">4.1 Arquitectura general</w:t>
      </w:r>
    </w:p>
    <w:p>
      <w:pPr>
        <w:spacing w:after="160" w:line="360" w:lineRule="auto"/>
        <w:ind w:firstLine="425"/>
        <w:jc w:val="both"/>
      </w:pPr>
      <w:r>
        <w:rPr>
          <w:rFonts w:ascii="Arial" w:cs="Arial" w:eastAsia="Arial" w:hAnsi="Arial"/>
          <w:sz w:val="22"/>
          <w:szCs w:val="22"/>
        </w:rPr>
        <w:t xml:space="preserve">El sistema separa deliberadamente la decisión de la explicación en dos capas con responsabilidades disjuntas. Esta separación no es un detalle de implementación: es la hipótesis que el trabajo pone a prueba.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Capa 1 — Detector</w:t>
            </w:r>
          </w:p>
        </w:tc>
        <w:tc>
          <w:tcPr>
            <w:tcW w:type="dxa" w:w="3000"/>
            <w:shd w:fill="D9D9D9" w:val="clear"/>
          </w:tcPr>
          <w:p>
            <w:pPr>
              <w:spacing w:after="0"/>
            </w:pPr>
            <w:r>
              <w:rPr>
                <w:rFonts w:ascii="Arial" w:cs="Arial" w:eastAsia="Arial" w:hAnsi="Arial"/>
                <w:b/>
                <w:bCs/>
                <w:sz w:val="20"/>
                <w:szCs w:val="20"/>
              </w:rPr>
              <w:t xml:space="preserve">Capa 2 — Departamento</w:t>
            </w:r>
          </w:p>
        </w:tc>
      </w:tr>
      <w:tr>
        <w:tc>
          <w:tcPr>
            <w:tcW w:type="dxa" w:w="3000"/>
          </w:tcPr>
          <w:p>
            <w:pPr>
              <w:spacing w:after="0"/>
            </w:pPr>
            <w:r>
              <w:rPr>
                <w:rFonts w:ascii="Arial" w:cs="Arial" w:eastAsia="Arial" w:hAnsi="Arial"/>
                <w:b w:val="false"/>
                <w:bCs w:val="false"/>
                <w:sz w:val="20"/>
                <w:szCs w:val="20"/>
              </w:rPr>
              <w:t xml:space="preserve">Qué es</w:t>
            </w:r>
          </w:p>
        </w:tc>
        <w:tc>
          <w:tcPr>
            <w:tcW w:type="dxa" w:w="3000"/>
          </w:tcPr>
          <w:p>
            <w:pPr>
              <w:spacing w:after="0"/>
            </w:pPr>
            <w:r>
              <w:rPr>
                <w:rFonts w:ascii="Arial" w:cs="Arial" w:eastAsia="Arial" w:hAnsi="Arial"/>
                <w:b w:val="false"/>
                <w:bCs w:val="false"/>
                <w:sz w:val="20"/>
                <w:szCs w:val="20"/>
              </w:rPr>
              <w:t xml:space="preserve">XGBoost e Isolation Forest</w:t>
            </w:r>
          </w:p>
        </w:tc>
        <w:tc>
          <w:tcPr>
            <w:tcW w:type="dxa" w:w="3000"/>
          </w:tcPr>
          <w:p>
            <w:pPr>
              <w:spacing w:after="0"/>
            </w:pPr>
            <w:r>
              <w:rPr>
                <w:rFonts w:ascii="Arial" w:cs="Arial" w:eastAsia="Arial" w:hAnsi="Arial"/>
                <w:b w:val="false"/>
                <w:bCs w:val="false"/>
                <w:sz w:val="20"/>
                <w:szCs w:val="20"/>
              </w:rPr>
              <w:t xml:space="preserve">Seis agentes en CrewAI</w:t>
            </w:r>
          </w:p>
        </w:tc>
      </w:tr>
      <w:tr>
        <w:tc>
          <w:tcPr>
            <w:tcW w:type="dxa" w:w="3000"/>
          </w:tcPr>
          <w:p>
            <w:pPr>
              <w:spacing w:after="0"/>
            </w:pPr>
            <w:r>
              <w:rPr>
                <w:rFonts w:ascii="Arial" w:cs="Arial" w:eastAsia="Arial" w:hAnsi="Arial"/>
                <w:b w:val="false"/>
                <w:bCs w:val="false"/>
                <w:sz w:val="20"/>
                <w:szCs w:val="20"/>
              </w:rPr>
              <w:t xml:space="preserve">Entrenamiento</w:t>
            </w:r>
          </w:p>
        </w:tc>
        <w:tc>
          <w:tcPr>
            <w:tcW w:type="dxa" w:w="3000"/>
          </w:tcPr>
          <w:p>
            <w:pPr>
              <w:spacing w:after="0"/>
            </w:pPr>
            <w:r>
              <w:rPr>
                <w:rFonts w:ascii="Arial" w:cs="Arial" w:eastAsia="Arial" w:hAnsi="Arial"/>
                <w:b w:val="false"/>
                <w:bCs w:val="false"/>
                <w:sz w:val="20"/>
                <w:szCs w:val="20"/>
              </w:rPr>
              <w:t xml:space="preserve">Entrenado sobre los datos</w:t>
            </w:r>
          </w:p>
        </w:tc>
        <w:tc>
          <w:tcPr>
            <w:tcW w:type="dxa" w:w="3000"/>
          </w:tcPr>
          <w:p>
            <w:pPr>
              <w:spacing w:after="0"/>
            </w:pPr>
            <w:r>
              <w:rPr>
                <w:rFonts w:ascii="Arial" w:cs="Arial" w:eastAsia="Arial" w:hAnsi="Arial"/>
                <w:b w:val="false"/>
                <w:bCs w:val="false"/>
                <w:sz w:val="20"/>
                <w:szCs w:val="20"/>
              </w:rPr>
              <w:t xml:space="preserve">Preentrenado, nunca ve etiquetas</w:t>
            </w:r>
          </w:p>
        </w:tc>
      </w:tr>
      <w:tr>
        <w:tc>
          <w:tcPr>
            <w:tcW w:type="dxa" w:w="3000"/>
          </w:tcPr>
          <w:p>
            <w:pPr>
              <w:spacing w:after="0"/>
            </w:pPr>
            <w:r>
              <w:rPr>
                <w:rFonts w:ascii="Arial" w:cs="Arial" w:eastAsia="Arial" w:hAnsi="Arial"/>
                <w:b w:val="false"/>
                <w:bCs w:val="false"/>
                <w:sz w:val="20"/>
                <w:szCs w:val="20"/>
              </w:rPr>
              <w:t xml:space="preserve">Función</w:t>
            </w:r>
          </w:p>
        </w:tc>
        <w:tc>
          <w:tcPr>
            <w:tcW w:type="dxa" w:w="3000"/>
          </w:tcPr>
          <w:p>
            <w:pPr>
              <w:spacing w:after="0"/>
            </w:pPr>
            <w:r>
              <w:rPr>
                <w:rFonts w:ascii="Arial" w:cs="Arial" w:eastAsia="Arial" w:hAnsi="Arial"/>
                <w:b w:val="false"/>
                <w:bCs w:val="false"/>
                <w:sz w:val="20"/>
                <w:szCs w:val="20"/>
              </w:rPr>
              <w:t xml:space="preserve">Puntuar y priorizar</w:t>
            </w:r>
          </w:p>
        </w:tc>
        <w:tc>
          <w:tcPr>
            <w:tcW w:type="dxa" w:w="3000"/>
          </w:tcPr>
          <w:p>
            <w:pPr>
              <w:spacing w:after="0"/>
            </w:pPr>
            <w:r>
              <w:rPr>
                <w:rFonts w:ascii="Arial" w:cs="Arial" w:eastAsia="Arial" w:hAnsi="Arial"/>
                <w:b w:val="false"/>
                <w:bCs w:val="false"/>
                <w:sz w:val="20"/>
                <w:szCs w:val="20"/>
              </w:rPr>
              <w:t xml:space="preserve">Interpretar y redactar</w:t>
            </w:r>
          </w:p>
        </w:tc>
      </w:tr>
      <w:tr>
        <w:tc>
          <w:tcPr>
            <w:tcW w:type="dxa" w:w="3000"/>
          </w:tcPr>
          <w:p>
            <w:pPr>
              <w:spacing w:after="0"/>
            </w:pPr>
            <w:r>
              <w:rPr>
                <w:rFonts w:ascii="Arial" w:cs="Arial" w:eastAsia="Arial" w:hAnsi="Arial"/>
                <w:b w:val="false"/>
                <w:bCs w:val="false"/>
                <w:sz w:val="20"/>
                <w:szCs w:val="20"/>
              </w:rPr>
              <w:t xml:space="preserve">Determinismo</w:t>
            </w:r>
          </w:p>
        </w:tc>
        <w:tc>
          <w:tcPr>
            <w:tcW w:type="dxa" w:w="3000"/>
          </w:tcPr>
          <w:p>
            <w:pPr>
              <w:spacing w:after="0"/>
            </w:pPr>
            <w:r>
              <w:rPr>
                <w:rFonts w:ascii="Arial" w:cs="Arial" w:eastAsia="Arial" w:hAnsi="Arial"/>
                <w:b w:val="false"/>
                <w:bCs w:val="false"/>
                <w:sz w:val="20"/>
                <w:szCs w:val="20"/>
              </w:rPr>
              <w:t xml:space="preserve">Determinista</w:t>
            </w:r>
          </w:p>
        </w:tc>
        <w:tc>
          <w:tcPr>
            <w:tcW w:type="dxa" w:w="3000"/>
          </w:tcPr>
          <w:p>
            <w:pPr>
              <w:spacing w:after="0"/>
            </w:pPr>
            <w:r>
              <w:rPr>
                <w:rFonts w:ascii="Arial" w:cs="Arial" w:eastAsia="Arial" w:hAnsi="Arial"/>
                <w:b w:val="false"/>
                <w:bCs w:val="false"/>
                <w:sz w:val="20"/>
                <w:szCs w:val="20"/>
              </w:rPr>
              <w:t xml:space="preserve">Estocástico</w:t>
            </w:r>
          </w:p>
        </w:tc>
      </w:tr>
      <w:tr>
        <w:tc>
          <w:tcPr>
            <w:tcW w:type="dxa" w:w="3000"/>
          </w:tcPr>
          <w:p>
            <w:pPr>
              <w:spacing w:after="0"/>
            </w:pPr>
            <w:r>
              <w:rPr>
                <w:rFonts w:ascii="Arial" w:cs="Arial" w:eastAsia="Arial" w:hAnsi="Arial"/>
                <w:b w:val="false"/>
                <w:bCs w:val="false"/>
                <w:sz w:val="20"/>
                <w:szCs w:val="20"/>
              </w:rPr>
              <w:t xml:space="preserve">Coste por turno</w:t>
            </w:r>
          </w:p>
        </w:tc>
        <w:tc>
          <w:tcPr>
            <w:tcW w:type="dxa" w:w="3000"/>
          </w:tcPr>
          <w:p>
            <w:pPr>
              <w:spacing w:after="0"/>
            </w:pPr>
            <w:r>
              <w:rPr>
                <w:rFonts w:ascii="Arial" w:cs="Arial" w:eastAsia="Arial" w:hAnsi="Arial"/>
                <w:b w:val="false"/>
                <w:bCs w:val="false"/>
                <w:sz w:val="20"/>
                <w:szCs w:val="20"/>
              </w:rPr>
              <w:t xml:space="preserve">Instantáneo</w:t>
            </w:r>
          </w:p>
        </w:tc>
        <w:tc>
          <w:tcPr>
            <w:tcW w:type="dxa" w:w="3000"/>
          </w:tcPr>
          <w:p>
            <w:pPr>
              <w:spacing w:after="0"/>
            </w:pPr>
            <w:r>
              <w:rPr>
                <w:rFonts w:ascii="Arial" w:cs="Arial" w:eastAsia="Arial" w:hAnsi="Arial"/>
                <w:b w:val="false"/>
                <w:bCs w:val="false"/>
                <w:sz w:val="20"/>
                <w:szCs w:val="20"/>
              </w:rPr>
              <w:t xml:space="preserve">Cuatro a cinco minutos</w:t>
            </w:r>
          </w:p>
        </w:tc>
      </w:tr>
    </w:tbl>
    <w:p>
      <w:pPr>
        <w:spacing w:after="160"/>
      </w:pPr>
    </w:p>
    <w:p>
      <w:pPr>
        <w:spacing w:after="160" w:line="360" w:lineRule="auto"/>
        <w:ind w:firstLine="425"/>
        <w:jc w:val="both"/>
      </w:pPr>
      <w:r>
        <w:rPr>
          <w:rFonts w:ascii="Arial" w:cs="Arial" w:eastAsia="Arial" w:hAnsi="Arial"/>
          <w:sz w:val="22"/>
          <w:szCs w:val="22"/>
        </w:rPr>
        <w:t xml:space="preserve">La capa 1 puntúa las transacciones de un turno en milisegundos y eleva a revisión las que superan un umbral. La capa 2 recibe únicamente ese expediente y produce el informe. El coste de inferencia no depende del volumen de transacciones sino del número de casos elevados, y esa es la razón de que el sistema escale a volúmenes operativos.</w:t>
      </w:r>
    </w:p>
    <w:p>
      <w:pPr>
        <w:spacing w:after="160" w:line="360" w:lineRule="auto"/>
        <w:ind w:firstLine="425"/>
        <w:jc w:val="both"/>
      </w:pPr>
      <w:r>
        <w:rPr>
          <w:rFonts w:ascii="Arial" w:cs="Arial" w:eastAsia="Arial" w:hAnsi="Arial"/>
          <w:sz w:val="22"/>
          <w:szCs w:val="22"/>
        </w:rPr>
        <w:t xml:space="preserve">La capa 1 no sabe nada de modelos de lenguaje, y está implementada de modo que puede ejecutarse y evaluarse sin levantar ninguno. Esa independencia tiene una ventaja práctica que se demostró útil durante todo el desarrollo: cuando algo falla, se sabe de inmediato en qué capa buscar.</w:t>
      </w:r>
    </w:p>
    <w:p>
      <w:pPr>
        <w:pStyle w:val="Heading2"/>
        <w:spacing w:after="200" w:before="360"/>
      </w:pPr>
      <w:r>
        <w:rPr>
          <w:rFonts w:ascii="Arial" w:cs="Arial" w:eastAsia="Arial" w:hAnsi="Arial"/>
          <w:b/>
          <w:bCs/>
          <w:color w:val="000000"/>
          <w:sz w:val="26"/>
          <w:szCs w:val="26"/>
        </w:rPr>
        <w:t xml:space="preserve">4.2 El conjunto de datos</w:t>
      </w:r>
    </w:p>
    <w:p>
      <w:pPr>
        <w:pStyle w:val="Heading3"/>
        <w:spacing w:after="200" w:before="360"/>
      </w:pPr>
      <w:r>
        <w:rPr>
          <w:rFonts w:ascii="Arial" w:cs="Arial" w:eastAsia="Arial" w:hAnsi="Arial"/>
          <w:b/>
          <w:bCs/>
          <w:color w:val="000000"/>
          <w:sz w:val="24"/>
          <w:szCs w:val="24"/>
        </w:rPr>
        <w:t xml:space="preserve">4.2.1 Origen y composición</w:t>
      </w:r>
    </w:p>
    <w:p>
      <w:pPr>
        <w:spacing w:after="160" w:line="360" w:lineRule="auto"/>
        <w:ind w:firstLine="425"/>
        <w:jc w:val="both"/>
      </w:pPr>
      <w:r>
        <w:rPr>
          <w:rFonts w:ascii="Arial" w:cs="Arial" w:eastAsia="Arial" w:hAnsi="Arial"/>
          <w:sz w:val="22"/>
          <w:szCs w:val="22"/>
        </w:rPr>
        <w:t xml:space="preserve">Se emplea el conjunto Credit Card Fraud Detection publicado por el Machine Learning Group de la Universidad Libre de Bruselas junto con Worldline: 284.807 transacciones europeas realizadas durante dos días de septiembre de 2013, de las cuales 492 son fraudulentas, un 0,173 %.</w:t>
      </w:r>
    </w:p>
    <w:p>
      <w:pPr>
        <w:spacing w:after="160" w:line="360" w:lineRule="auto"/>
        <w:ind w:firstLine="425"/>
        <w:jc w:val="both"/>
      </w:pPr>
      <w:r>
        <w:rPr>
          <w:rFonts w:ascii="Arial" w:cs="Arial" w:eastAsia="Arial" w:hAnsi="Arial"/>
          <w:sz w:val="22"/>
          <w:szCs w:val="22"/>
        </w:rPr>
        <w:t xml:space="preserve">Las variables V1 a V28 son componentes principales obtenidos mediante análisis de componentes principales, aplicado por los publicadores para preservar la confidencialidad comercial. Solo el tiempo y el importe conservan significado directo.</w:t>
      </w:r>
    </w:p>
    <w:p>
      <w:pPr>
        <w:spacing w:after="160" w:line="360" w:lineRule="auto"/>
        <w:ind w:firstLine="425"/>
        <w:jc w:val="both"/>
      </w:pPr>
      <w:r>
        <w:rPr>
          <w:rFonts w:ascii="Arial" w:cs="Arial" w:eastAsia="Arial" w:hAnsi="Arial"/>
          <w:sz w:val="22"/>
          <w:szCs w:val="22"/>
        </w:rPr>
        <w:t xml:space="preserve">La elección responde a que se trata del conjunto de referencia en la literatura de detección de fraude, lo que permite comparar las métricas obtenidas con resultados publicados, y a que su desbalanceo extremo es precisamente lo que hace interesante el problema.</w:t>
      </w:r>
    </w:p>
    <w:p>
      <w:pPr>
        <w:spacing w:after="160" w:line="360" w:lineRule="auto"/>
        <w:ind w:firstLine="425"/>
        <w:jc w:val="both"/>
      </w:pPr>
      <w:r>
        <w:rPr>
          <w:rFonts w:ascii="Arial" w:cs="Arial" w:eastAsia="Arial" w:hAnsi="Arial"/>
          <w:sz w:val="22"/>
          <w:szCs w:val="22"/>
        </w:rPr>
        <w:t xml:space="preserve">Conviene declarar desde el principio la limitación que impone: al estar anonimizado, las explicaciones no pueden ser de negocio. El sistema puede afirmar que la variable V14 presenta un valor muy atípico, pero no que la compra se realizó en un comercio inusual. Es una limitación del conjunto de datos, no del sistema, y toda la instrumentación está diseñada para impedir que el sistema finja lo contrario.</w:t>
      </w:r>
    </w:p>
    <w:p>
      <w:pPr>
        <w:pStyle w:val="Heading3"/>
        <w:spacing w:after="200" w:before="360"/>
      </w:pPr>
      <w:r>
        <w:rPr>
          <w:rFonts w:ascii="Arial" w:cs="Arial" w:eastAsia="Arial" w:hAnsi="Arial"/>
          <w:b/>
          <w:bCs/>
          <w:color w:val="000000"/>
          <w:sz w:val="24"/>
          <w:szCs w:val="24"/>
        </w:rPr>
        <w:t xml:space="preserve">4.2.2 Ingeniería de variables</w:t>
      </w:r>
    </w:p>
    <w:p>
      <w:pPr>
        <w:spacing w:after="160" w:line="360" w:lineRule="auto"/>
        <w:ind w:firstLine="425"/>
        <w:jc w:val="both"/>
      </w:pPr>
      <w:r>
        <w:rPr>
          <w:rFonts w:ascii="Arial" w:cs="Arial" w:eastAsia="Arial" w:hAnsi="Arial"/>
          <w:sz w:val="22"/>
          <w:szCs w:val="22"/>
        </w:rPr>
        <w:t xml:space="preserve">El detector emplea las veintiocho componentes principales más el importe y una variable horaria derivada. Dos decisiones merecen justificación.</w:t>
      </w:r>
    </w:p>
    <w:p>
      <w:pPr>
        <w:spacing w:after="160" w:line="360" w:lineRule="auto"/>
        <w:ind w:firstLine="425"/>
        <w:jc w:val="both"/>
      </w:pPr>
      <w:r>
        <w:rPr>
          <w:rFonts w:ascii="Arial" w:cs="Arial" w:eastAsia="Arial" w:hAnsi="Arial"/>
          <w:b/>
          <w:bCs/>
          <w:sz w:val="22"/>
          <w:szCs w:val="22"/>
        </w:rPr>
        <w:t xml:space="preserve">El tiempo no se usa como predictor.</w:t>
      </w:r>
      <w:r>
        <w:rPr>
          <w:rFonts w:ascii="Arial" w:cs="Arial" w:eastAsia="Arial" w:hAnsi="Arial"/>
          <w:sz w:val="22"/>
          <w:szCs w:val="22"/>
        </w:rPr>
        <w:t xml:space="preserve"> La variable original son segundos transcurridos desde la primera transacción del periodo. En una partición temporal, los valores del conjunto de prueba caen fuera del rango observado durante el entrenamiento, y un modelo basado en árboles no extrapola: aprendería que todo lo posterior a un instante dado es anómalo, regla que no generaliza a datos nuevos.</w:t>
      </w:r>
    </w:p>
    <w:p>
      <w:pPr>
        <w:spacing w:after="160" w:line="360" w:lineRule="auto"/>
        <w:ind w:firstLine="425"/>
        <w:jc w:val="both"/>
      </w:pPr>
      <w:r>
        <w:rPr>
          <w:rFonts w:ascii="Arial" w:cs="Arial" w:eastAsia="Arial" w:hAnsi="Arial"/>
          <w:b/>
          <w:bCs/>
          <w:sz w:val="22"/>
          <w:szCs w:val="22"/>
        </w:rPr>
        <w:t xml:space="preserve">La hora del día sí se usa</w:t>
      </w:r>
      <w:r>
        <w:rPr>
          <w:rFonts w:ascii="Arial" w:cs="Arial" w:eastAsia="Arial" w:hAnsi="Arial"/>
          <w:sz w:val="22"/>
          <w:szCs w:val="22"/>
        </w:rPr>
        <w:t xml:space="preserve">, derivada como el resto de dividir el tiempo entre 3.600 respecto a 24. La hora sí es informativa, porque el fraude se concentra de madrugada, y sí generaliza, porque su rango es siempre el mismo.</w:t>
      </w:r>
    </w:p>
    <w:p>
      <w:pPr>
        <w:spacing w:after="160" w:line="360" w:lineRule="auto"/>
        <w:ind w:firstLine="425"/>
        <w:jc w:val="both"/>
      </w:pPr>
      <w:r>
        <w:rPr>
          <w:rFonts w:ascii="Arial" w:cs="Arial" w:eastAsia="Arial" w:hAnsi="Arial"/>
          <w:sz w:val="22"/>
          <w:szCs w:val="22"/>
        </w:rPr>
        <w:t xml:space="preserve">Queda declarada una limitación conocida: el conjunto abarca 48 horas, de modo que en la partición temporal el conjunto de prueba cubre apenas las últimas horas y la variable horaria resulta casi constante. Está pendiente una ablación entrenando sin ella para medir si aporta o resta.</w:t>
      </w:r>
    </w:p>
    <w:p>
      <w:pPr>
        <w:pStyle w:val="Heading2"/>
        <w:spacing w:after="200" w:before="360"/>
      </w:pPr>
      <w:r>
        <w:rPr>
          <w:rFonts w:ascii="Arial" w:cs="Arial" w:eastAsia="Arial" w:hAnsi="Arial"/>
          <w:b/>
          <w:bCs/>
          <w:color w:val="000000"/>
          <w:sz w:val="26"/>
          <w:szCs w:val="26"/>
        </w:rPr>
        <w:t xml:space="preserve">4.3 Capa 1: el detector</w:t>
      </w:r>
    </w:p>
    <w:p>
      <w:pPr>
        <w:pStyle w:val="Heading3"/>
        <w:spacing w:after="200" w:before="360"/>
      </w:pPr>
      <w:r>
        <w:rPr>
          <w:rFonts w:ascii="Arial" w:cs="Arial" w:eastAsia="Arial" w:hAnsi="Arial"/>
          <w:b/>
          <w:bCs/>
          <w:color w:val="000000"/>
          <w:sz w:val="24"/>
          <w:szCs w:val="24"/>
        </w:rPr>
        <w:t xml:space="preserve">4.3.1 Elección de los algoritmos</w:t>
      </w:r>
    </w:p>
    <w:p>
      <w:pPr>
        <w:spacing w:after="160" w:line="360" w:lineRule="auto"/>
        <w:ind w:firstLine="425"/>
        <w:jc w:val="both"/>
      </w:pPr>
      <w:r>
        <w:rPr>
          <w:rFonts w:ascii="Arial" w:cs="Arial" w:eastAsia="Arial" w:hAnsi="Arial"/>
          <w:sz w:val="22"/>
          <w:szCs w:val="22"/>
        </w:rPr>
        <w:t xml:space="preserve">Se implementan tres modelos, dos supervisados y uno no supervisado.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Modelo</w:t>
            </w:r>
          </w:p>
        </w:tc>
        <w:tc>
          <w:tcPr>
            <w:tcW w:type="dxa" w:w="2250"/>
            <w:shd w:fill="D9D9D9" w:val="clear"/>
          </w:tcPr>
          <w:p>
            <w:pPr>
              <w:spacing w:after="0"/>
            </w:pPr>
            <w:r>
              <w:rPr>
                <w:rFonts w:ascii="Arial" w:cs="Arial" w:eastAsia="Arial" w:hAnsi="Arial"/>
                <w:b/>
                <w:bCs/>
                <w:sz w:val="20"/>
                <w:szCs w:val="20"/>
              </w:rPr>
              <w:t xml:space="preserve">Aprendizaje</w:t>
            </w:r>
          </w:p>
        </w:tc>
        <w:tc>
          <w:tcPr>
            <w:tcW w:type="dxa" w:w="2250"/>
            <w:shd w:fill="D9D9D9" w:val="clear"/>
          </w:tcPr>
          <w:p>
            <w:pPr>
              <w:spacing w:after="0"/>
            </w:pPr>
            <w:r>
              <w:rPr>
                <w:rFonts w:ascii="Arial" w:cs="Arial" w:eastAsia="Arial" w:hAnsi="Arial"/>
                <w:b/>
                <w:bCs/>
                <w:sz w:val="20"/>
                <w:szCs w:val="20"/>
              </w:rPr>
              <w:t xml:space="preserve">Construcción</w:t>
            </w:r>
          </w:p>
        </w:tc>
        <w:tc>
          <w:tcPr>
            <w:tcW w:type="dxa" w:w="2250"/>
            <w:shd w:fill="D9D9D9" w:val="clear"/>
          </w:tcPr>
          <w:p>
            <w:pPr>
              <w:spacing w:after="0"/>
            </w:pPr>
            <w:r>
              <w:rPr>
                <w:rFonts w:ascii="Arial" w:cs="Arial" w:eastAsia="Arial" w:hAnsi="Arial"/>
                <w:b/>
                <w:bCs/>
                <w:sz w:val="20"/>
                <w:szCs w:val="20"/>
              </w:rPr>
              <w:t xml:space="preserve">Qué busca</w:t>
            </w:r>
          </w:p>
        </w:tc>
      </w:tr>
      <w:tr>
        <w:tc>
          <w:tcPr>
            <w:tcW w:type="dxa" w:w="2250"/>
          </w:tcPr>
          <w:p>
            <w:pPr>
              <w:spacing w:after="0"/>
            </w:pPr>
            <w:r>
              <w:rPr>
                <w:rFonts w:ascii="Arial" w:cs="Arial" w:eastAsia="Arial" w:hAnsi="Arial"/>
                <w:b w:val="false"/>
                <w:bCs w:val="false"/>
                <w:sz w:val="20"/>
                <w:szCs w:val="20"/>
              </w:rPr>
              <w:t xml:space="preserve">XGBoost</w:t>
            </w:r>
          </w:p>
        </w:tc>
        <w:tc>
          <w:tcPr>
            <w:tcW w:type="dxa" w:w="2250"/>
          </w:tcPr>
          <w:p>
            <w:pPr>
              <w:spacing w:after="0"/>
            </w:pPr>
            <w:r>
              <w:rPr>
                <w:rFonts w:ascii="Arial" w:cs="Arial" w:eastAsia="Arial" w:hAnsi="Arial"/>
                <w:b w:val="false"/>
                <w:bCs w:val="false"/>
                <w:sz w:val="20"/>
                <w:szCs w:val="20"/>
              </w:rPr>
              <w:t xml:space="preserve">Supervisado</w:t>
            </w:r>
          </w:p>
        </w:tc>
        <w:tc>
          <w:tcPr>
            <w:tcW w:type="dxa" w:w="2250"/>
          </w:tcPr>
          <w:p>
            <w:pPr>
              <w:spacing w:after="0"/>
            </w:pPr>
            <w:r>
              <w:rPr>
                <w:rFonts w:ascii="Arial" w:cs="Arial" w:eastAsia="Arial" w:hAnsi="Arial"/>
                <w:b w:val="false"/>
                <w:bCs w:val="false"/>
                <w:sz w:val="20"/>
                <w:szCs w:val="20"/>
              </w:rPr>
              <w:t xml:space="preserve">Árboles en secuencia, cada uno corrige al anterior</w:t>
            </w:r>
          </w:p>
        </w:tc>
        <w:tc>
          <w:tcPr>
            <w:tcW w:type="dxa" w:w="2250"/>
          </w:tcPr>
          <w:p>
            <w:pPr>
              <w:spacing w:after="0"/>
            </w:pPr>
            <w:r>
              <w:rPr>
                <w:rFonts w:ascii="Arial" w:cs="Arial" w:eastAsia="Arial" w:hAnsi="Arial"/>
                <w:b w:val="false"/>
                <w:bCs w:val="false"/>
                <w:sz w:val="20"/>
                <w:szCs w:val="20"/>
              </w:rPr>
              <w:t xml:space="preserve">La frontera entre clases</w:t>
            </w:r>
          </w:p>
        </w:tc>
      </w:tr>
      <w:tr>
        <w:tc>
          <w:tcPr>
            <w:tcW w:type="dxa" w:w="2250"/>
          </w:tcPr>
          <w:p>
            <w:pPr>
              <w:spacing w:after="0"/>
            </w:pPr>
            <w:r>
              <w:rPr>
                <w:rFonts w:ascii="Arial" w:cs="Arial" w:eastAsia="Arial" w:hAnsi="Arial"/>
                <w:b w:val="false"/>
                <w:bCs w:val="false"/>
                <w:sz w:val="20"/>
                <w:szCs w:val="20"/>
              </w:rPr>
              <w:t xml:space="preserve">Random Forest</w:t>
            </w:r>
          </w:p>
        </w:tc>
        <w:tc>
          <w:tcPr>
            <w:tcW w:type="dxa" w:w="2250"/>
          </w:tcPr>
          <w:p>
            <w:pPr>
              <w:spacing w:after="0"/>
            </w:pPr>
            <w:r>
              <w:rPr>
                <w:rFonts w:ascii="Arial" w:cs="Arial" w:eastAsia="Arial" w:hAnsi="Arial"/>
                <w:b w:val="false"/>
                <w:bCs w:val="false"/>
                <w:sz w:val="20"/>
                <w:szCs w:val="20"/>
              </w:rPr>
              <w:t xml:space="preserve">Supervisado</w:t>
            </w:r>
          </w:p>
        </w:tc>
        <w:tc>
          <w:tcPr>
            <w:tcW w:type="dxa" w:w="2250"/>
          </w:tcPr>
          <w:p>
            <w:pPr>
              <w:spacing w:after="0"/>
            </w:pPr>
            <w:r>
              <w:rPr>
                <w:rFonts w:ascii="Arial" w:cs="Arial" w:eastAsia="Arial" w:hAnsi="Arial"/>
                <w:b w:val="false"/>
                <w:bCs w:val="false"/>
                <w:sz w:val="20"/>
                <w:szCs w:val="20"/>
              </w:rPr>
              <w:t xml:space="preserve">Árboles en paralelo, voto promediado</w:t>
            </w:r>
          </w:p>
        </w:tc>
        <w:tc>
          <w:tcPr>
            <w:tcW w:type="dxa" w:w="2250"/>
          </w:tcPr>
          <w:p>
            <w:pPr>
              <w:spacing w:after="0"/>
            </w:pPr>
            <w:r>
              <w:rPr>
                <w:rFonts w:ascii="Arial" w:cs="Arial" w:eastAsia="Arial" w:hAnsi="Arial"/>
                <w:b w:val="false"/>
                <w:bCs w:val="false"/>
                <w:sz w:val="20"/>
                <w:szCs w:val="20"/>
              </w:rPr>
              <w:t xml:space="preserve">La frontera entre clases</w:t>
            </w:r>
          </w:p>
        </w:tc>
      </w:tr>
      <w:tr>
        <w:tc>
          <w:tcPr>
            <w:tcW w:type="dxa" w:w="2250"/>
          </w:tcPr>
          <w:p>
            <w:pPr>
              <w:spacing w:after="0"/>
            </w:pPr>
            <w:r>
              <w:rPr>
                <w:rFonts w:ascii="Arial" w:cs="Arial" w:eastAsia="Arial" w:hAnsi="Arial"/>
                <w:b w:val="false"/>
                <w:bCs w:val="false"/>
                <w:sz w:val="20"/>
                <w:szCs w:val="20"/>
              </w:rPr>
              <w:t xml:space="preserve">Isolation Forest</w:t>
            </w:r>
          </w:p>
        </w:tc>
        <w:tc>
          <w:tcPr>
            <w:tcW w:type="dxa" w:w="2250"/>
          </w:tcPr>
          <w:p>
            <w:pPr>
              <w:spacing w:after="0"/>
            </w:pPr>
            <w:r>
              <w:rPr>
                <w:rFonts w:ascii="Arial" w:cs="Arial" w:eastAsia="Arial" w:hAnsi="Arial"/>
                <w:b w:val="false"/>
                <w:bCs w:val="false"/>
                <w:sz w:val="20"/>
                <w:szCs w:val="20"/>
              </w:rPr>
              <w:t xml:space="preserve">No supervisado</w:t>
            </w:r>
          </w:p>
        </w:tc>
        <w:tc>
          <w:tcPr>
            <w:tcW w:type="dxa" w:w="2250"/>
          </w:tcPr>
          <w:p>
            <w:pPr>
              <w:spacing w:after="0"/>
            </w:pPr>
            <w:r>
              <w:rPr>
                <w:rFonts w:ascii="Arial" w:cs="Arial" w:eastAsia="Arial" w:hAnsi="Arial"/>
                <w:b w:val="false"/>
                <w:bCs w:val="false"/>
                <w:sz w:val="20"/>
                <w:szCs w:val="20"/>
              </w:rPr>
              <w:t xml:space="preserve">Cortes aleatorios; mide cuánto cuesta aislar cada punto</w:t>
            </w:r>
          </w:p>
        </w:tc>
        <w:tc>
          <w:tcPr>
            <w:tcW w:type="dxa" w:w="2250"/>
          </w:tcPr>
          <w:p>
            <w:pPr>
              <w:spacing w:after="0"/>
            </w:pPr>
            <w:r>
              <w:rPr>
                <w:rFonts w:ascii="Arial" w:cs="Arial" w:eastAsia="Arial" w:hAnsi="Arial"/>
                <w:b w:val="false"/>
                <w:bCs w:val="false"/>
                <w:sz w:val="20"/>
                <w:szCs w:val="20"/>
              </w:rPr>
              <w:t xml:space="preserve">Lo infrecuente</w:t>
            </w:r>
          </w:p>
        </w:tc>
      </w:tr>
    </w:tbl>
    <w:p>
      <w:pPr>
        <w:spacing w:after="160"/>
      </w:pPr>
    </w:p>
    <w:p>
      <w:pPr>
        <w:spacing w:after="160" w:line="360" w:lineRule="auto"/>
        <w:ind w:firstLine="425"/>
        <w:jc w:val="both"/>
      </w:pPr>
      <w:r>
        <w:rPr>
          <w:rFonts w:ascii="Arial" w:cs="Arial" w:eastAsia="Arial" w:hAnsi="Arial"/>
          <w:sz w:val="22"/>
          <w:szCs w:val="22"/>
        </w:rPr>
        <w:t xml:space="preserve">El Isolation Forest se conserva por continuidad con el planteamiento original del trabajo y porque aporta el ángulo de detección de anomalías sin etiquetas. Su rendimiento resulta pobre, y se documenta como tal: eliminarlo sería ocultar un hallazgo. Que un enfoque no supervisado rinda mal cuando existen etiquetas disponibles es información relevante, y justifica la incorporación de modelos supervisados.</w:t>
      </w:r>
    </w:p>
    <w:p>
      <w:pPr>
        <w:spacing w:after="160" w:line="360" w:lineRule="auto"/>
        <w:ind w:firstLine="425"/>
        <w:jc w:val="both"/>
      </w:pPr>
      <w:r>
        <w:rPr>
          <w:rFonts w:ascii="Arial" w:cs="Arial" w:eastAsia="Arial" w:hAnsi="Arial"/>
          <w:sz w:val="22"/>
          <w:szCs w:val="22"/>
        </w:rPr>
        <w:t xml:space="preserve">Random Forest se añadió a instancia del tutor para justificar con datos la elección de XGBoost. El resultado, detallado en el capítulo 5, obligó a matizar esa justificación.</w:t>
      </w:r>
    </w:p>
    <w:p>
      <w:pPr>
        <w:pStyle w:val="Heading3"/>
        <w:spacing w:after="200" w:before="360"/>
      </w:pPr>
      <w:r>
        <w:rPr>
          <w:rFonts w:ascii="Arial" w:cs="Arial" w:eastAsia="Arial" w:hAnsi="Arial"/>
          <w:b/>
          <w:bCs/>
          <w:color w:val="000000"/>
          <w:sz w:val="24"/>
          <w:szCs w:val="24"/>
        </w:rPr>
        <w:t xml:space="preserve">4.3.2 Tratamiento del desbalanceo</w:t>
      </w:r>
    </w:p>
    <w:p>
      <w:pPr>
        <w:spacing w:after="160" w:line="360" w:lineRule="auto"/>
        <w:ind w:firstLine="425"/>
        <w:jc w:val="both"/>
      </w:pPr>
      <w:r>
        <w:rPr>
          <w:rFonts w:ascii="Arial" w:cs="Arial" w:eastAsia="Arial" w:hAnsi="Arial"/>
          <w:sz w:val="22"/>
          <w:szCs w:val="22"/>
        </w:rPr>
        <w:t xml:space="preserve">Con una prevalencia del 0,173 %, un modelo que prediga siempre la clase mayoritaria acierta el 99,83 % de las veces. El desbalanceo debe tratarse explícitamente.</w:t>
      </w:r>
    </w:p>
    <w:p>
      <w:pPr>
        <w:spacing w:after="160" w:line="360" w:lineRule="auto"/>
        <w:ind w:firstLine="425"/>
        <w:jc w:val="both"/>
      </w:pPr>
      <w:r>
        <w:rPr>
          <w:rFonts w:ascii="Arial" w:cs="Arial" w:eastAsia="Arial" w:hAnsi="Arial"/>
          <w:sz w:val="22"/>
          <w:szCs w:val="22"/>
        </w:rPr>
        <w:t xml:space="preserve">Existen cuatro familias de solución: submuestrear la clase mayoritaria, sobremuestrear la minoritaria, generar ejemplos sintéticos mediante técnicas como SMOTE, o ponderar el error de cada clase. Se optó por la última, mediante el parámetro que multiplica el peso del gradiente de la clase positiva.</w:t>
      </w:r>
    </w:p>
    <w:p>
      <w:pPr>
        <w:spacing w:after="160" w:line="360" w:lineRule="auto"/>
        <w:ind w:firstLine="425"/>
        <w:jc w:val="both"/>
      </w:pPr>
      <w:r>
        <w:rPr>
          <w:rFonts w:ascii="Arial" w:cs="Arial" w:eastAsia="Arial" w:hAnsi="Arial"/>
          <w:sz w:val="22"/>
          <w:szCs w:val="22"/>
        </w:rPr>
        <w:t xml:space="preserve">La justificación es doble. No descarta información, a diferencia del submuestreo, y no inventa observaciones que no existen, a diferencia del sobremuestreo sintético. Pero hay una razón adicional de peso: </w:t>
      </w:r>
      <w:r>
        <w:rPr>
          <w:rFonts w:ascii="Arial" w:cs="Arial" w:eastAsia="Arial" w:hAnsi="Arial"/>
          <w:b/>
          <w:bCs/>
          <w:sz w:val="22"/>
          <w:szCs w:val="22"/>
        </w:rPr>
        <w:t xml:space="preserve">el remuestreo sintético aplicado antes de partir el conjunto es una fuente documentada de fuga de información</w:t>
      </w:r>
      <w:r>
        <w:rPr>
          <w:rFonts w:ascii="Arial" w:cs="Arial" w:eastAsia="Arial" w:hAnsi="Arial"/>
          <w:sz w:val="22"/>
          <w:szCs w:val="22"/>
        </w:rPr>
        <w:t xml:space="preserve">, y la ponderación por gradiente no puede incurrir en ella por construcción. Este punto se desarrolla en el capítulo 2.</w:t>
      </w:r>
    </w:p>
    <w:p>
      <w:pPr>
        <w:pStyle w:val="Heading3"/>
        <w:spacing w:after="200" w:before="360"/>
      </w:pPr>
      <w:r>
        <w:rPr>
          <w:rFonts w:ascii="Arial" w:cs="Arial" w:eastAsia="Arial" w:hAnsi="Arial"/>
          <w:b/>
          <w:bCs/>
          <w:color w:val="000000"/>
          <w:sz w:val="24"/>
          <w:szCs w:val="24"/>
        </w:rPr>
        <w:t xml:space="preserve">4.3.3 Las dos particiones</w:t>
      </w:r>
    </w:p>
    <w:p>
      <w:pPr>
        <w:spacing w:after="160" w:line="360" w:lineRule="auto"/>
        <w:ind w:firstLine="425"/>
        <w:jc w:val="both"/>
      </w:pPr>
      <w:r>
        <w:rPr>
          <w:rFonts w:ascii="Arial" w:cs="Arial" w:eastAsia="Arial" w:hAnsi="Arial"/>
          <w:sz w:val="22"/>
          <w:szCs w:val="22"/>
        </w:rPr>
        <w:t xml:space="preserve">Todos los modelos se evalúan sobre dos particiones distintas.</w:t>
      </w:r>
    </w:p>
    <w:p>
      <w:pPr>
        <w:spacing w:after="160" w:line="360" w:lineRule="auto"/>
        <w:ind w:firstLine="425"/>
        <w:jc w:val="both"/>
      </w:pPr>
      <w:r>
        <w:rPr>
          <w:rFonts w:ascii="Arial" w:cs="Arial" w:eastAsia="Arial" w:hAnsi="Arial"/>
          <w:sz w:val="22"/>
          <w:szCs w:val="22"/>
        </w:rPr>
        <w:t xml:space="preserve">La </w:t>
      </w:r>
      <w:r>
        <w:rPr>
          <w:rFonts w:ascii="Arial" w:cs="Arial" w:eastAsia="Arial" w:hAnsi="Arial"/>
          <w:b/>
          <w:bCs/>
          <w:sz w:val="22"/>
          <w:szCs w:val="22"/>
        </w:rPr>
        <w:t xml:space="preserve">partición aleatoria</w:t>
      </w:r>
      <w:r>
        <w:rPr>
          <w:rFonts w:ascii="Arial" w:cs="Arial" w:eastAsia="Arial" w:hAnsi="Arial"/>
          <w:sz w:val="22"/>
          <w:szCs w:val="22"/>
        </w:rPr>
        <w:t xml:space="preserve"> reparte las transacciones al azar conservando la proporción de fraude. Es la que emplea la mayor parte de la literatura y permite la comparación.</w:t>
      </w:r>
    </w:p>
    <w:p>
      <w:pPr>
        <w:spacing w:after="160" w:line="360" w:lineRule="auto"/>
        <w:ind w:firstLine="425"/>
        <w:jc w:val="both"/>
      </w:pPr>
      <w:r>
        <w:rPr>
          <w:rFonts w:ascii="Arial" w:cs="Arial" w:eastAsia="Arial" w:hAnsi="Arial"/>
          <w:sz w:val="22"/>
          <w:szCs w:val="22"/>
        </w:rPr>
        <w:t xml:space="preserve">La </w:t>
      </w:r>
      <w:r>
        <w:rPr>
          <w:rFonts w:ascii="Arial" w:cs="Arial" w:eastAsia="Arial" w:hAnsi="Arial"/>
          <w:b/>
          <w:bCs/>
          <w:sz w:val="22"/>
          <w:szCs w:val="22"/>
        </w:rPr>
        <w:t xml:space="preserve">partición temporal</w:t>
      </w:r>
      <w:r>
        <w:rPr>
          <w:rFonts w:ascii="Arial" w:cs="Arial" w:eastAsia="Arial" w:hAnsi="Arial"/>
          <w:sz w:val="22"/>
          <w:szCs w:val="22"/>
        </w:rPr>
        <w:t xml:space="preserve"> ordena por tiempo y corta al ochenta por ciento: se entrena con el pasado y se predice el futuro. Es la única que reproduce las condiciones reales de explotación, y por tanto la que se usa para los modelos que emplean los agentes.</w:t>
      </w:r>
    </w:p>
    <w:p>
      <w:pPr>
        <w:spacing w:after="160" w:line="360" w:lineRule="auto"/>
        <w:ind w:firstLine="425"/>
        <w:jc w:val="both"/>
      </w:pPr>
      <w:r>
        <w:rPr>
          <w:rFonts w:ascii="Arial" w:cs="Arial" w:eastAsia="Arial" w:hAnsi="Arial"/>
          <w:sz w:val="22"/>
          <w:szCs w:val="22"/>
        </w:rPr>
        <w:t xml:space="preserve">Reportar ambas no es redundancia. Como se verá en el capítulo 5, la conclusión sobre qué modelo es superior depende de cuál se elija, lo que constituye en sí mismo un resultado metodológico.</w:t>
      </w:r>
    </w:p>
    <w:p>
      <w:pPr>
        <w:pStyle w:val="Heading3"/>
        <w:spacing w:after="200" w:before="360"/>
      </w:pPr>
      <w:r>
        <w:rPr>
          <w:rFonts w:ascii="Arial" w:cs="Arial" w:eastAsia="Arial" w:hAnsi="Arial"/>
          <w:b/>
          <w:bCs/>
          <w:color w:val="000000"/>
          <w:sz w:val="24"/>
          <w:szCs w:val="24"/>
        </w:rPr>
        <w:t xml:space="preserve">4.3.4 Explicabilidad sin dependencias adicionales</w:t>
      </w:r>
    </w:p>
    <w:p>
      <w:pPr>
        <w:spacing w:after="160" w:line="360" w:lineRule="auto"/>
        <w:ind w:firstLine="425"/>
        <w:jc w:val="both"/>
      </w:pPr>
      <w:r>
        <w:rPr>
          <w:rFonts w:ascii="Arial" w:cs="Arial" w:eastAsia="Arial" w:hAnsi="Arial"/>
          <w:sz w:val="22"/>
          <w:szCs w:val="22"/>
        </w:rPr>
        <w:t xml:space="preserve">La capa 2 necesita saber por qué el detector considera sospechosa cada transacción. Para ello se descompone cada predicción en contribuciones por variable mediante valores de Shapley, un concepto procedente de la teoría de juegos cooperativos que reparte la predicción entre las variables según su aportación marginal.</w:t>
      </w:r>
    </w:p>
    <w:p>
      <w:pPr>
        <w:spacing w:after="160" w:line="360" w:lineRule="auto"/>
        <w:ind w:firstLine="425"/>
        <w:jc w:val="both"/>
      </w:pPr>
      <w:r>
        <w:rPr>
          <w:rFonts w:ascii="Arial" w:cs="Arial" w:eastAsia="Arial" w:hAnsi="Arial"/>
          <w:sz w:val="22"/>
          <w:szCs w:val="22"/>
        </w:rPr>
        <w:t xml:space="preserve">XGBoost implementa el cálculo exacto para modelos de árboles de forma nativa, sin necesidad de instalar bibliotecas adicionales ni recurrir a aproximaciones posteriores al entrenamiento. La suma de todas las contribuciones más el sesgo base reproduce exactamente el logaritmo de las probabilidades relativas de la predicción, de modo que la explicación es fiel al modelo y no una reconstrucción plausible.</w:t>
      </w:r>
    </w:p>
    <w:p>
      <w:pPr>
        <w:spacing w:after="160" w:line="360" w:lineRule="auto"/>
        <w:ind w:firstLine="425"/>
        <w:jc w:val="both"/>
      </w:pPr>
      <w:r>
        <w:rPr>
          <w:rFonts w:ascii="Arial" w:cs="Arial" w:eastAsia="Arial" w:hAnsi="Arial"/>
          <w:sz w:val="22"/>
          <w:szCs w:val="22"/>
        </w:rPr>
        <w:t xml:space="preserve">Esta propiedad es una de las razones de peso para haber elegido XGBoost, aunque conviene precisar que no es exclusiva: existen implementaciones exactas equivalentes para Random Forest en bibliotecas de terceros.</w:t>
      </w:r>
    </w:p>
    <w:p>
      <w:pPr>
        <w:pStyle w:val="Heading2"/>
        <w:spacing w:after="200" w:before="360"/>
      </w:pPr>
      <w:r>
        <w:rPr>
          <w:rFonts w:ascii="Arial" w:cs="Arial" w:eastAsia="Arial" w:hAnsi="Arial"/>
          <w:b/>
          <w:bCs/>
          <w:color w:val="000000"/>
          <w:sz w:val="26"/>
          <w:szCs w:val="26"/>
        </w:rPr>
        <w:t xml:space="preserve">4.4 Capa 2: el departamento de agentes</w:t>
      </w:r>
    </w:p>
    <w:p>
      <w:pPr>
        <w:pStyle w:val="Heading3"/>
        <w:spacing w:after="200" w:before="360"/>
      </w:pPr>
      <w:r>
        <w:rPr>
          <w:rFonts w:ascii="Arial" w:cs="Arial" w:eastAsia="Arial" w:hAnsi="Arial"/>
          <w:b/>
          <w:bCs/>
          <w:color w:val="000000"/>
          <w:sz w:val="24"/>
          <w:szCs w:val="24"/>
        </w:rPr>
        <w:t xml:space="preserve">4.4.1 Marco de orquestación</w:t>
      </w:r>
    </w:p>
    <w:p>
      <w:pPr>
        <w:spacing w:after="160" w:line="360" w:lineRule="auto"/>
        <w:ind w:firstLine="425"/>
        <w:jc w:val="both"/>
      </w:pPr>
      <w:r>
        <w:rPr>
          <w:rFonts w:ascii="Arial" w:cs="Arial" w:eastAsia="Arial" w:hAnsi="Arial"/>
          <w:sz w:val="22"/>
          <w:szCs w:val="22"/>
        </w:rPr>
        <w:t xml:space="preserve">Se emplea CrewAI con proceso secuencial. El marco ofrece también un modo jerárquico, en el que un agente gestor decide a quién delegar cada tarea, más elegante sobre el papel y más parecido a un departamento real.</w:t>
      </w:r>
    </w:p>
    <w:p>
      <w:pPr>
        <w:spacing w:after="160" w:line="360" w:lineRule="auto"/>
        <w:ind w:firstLine="425"/>
        <w:jc w:val="both"/>
      </w:pPr>
      <w:r>
        <w:rPr>
          <w:rFonts w:ascii="Arial" w:cs="Arial" w:eastAsia="Arial" w:hAnsi="Arial"/>
          <w:sz w:val="22"/>
          <w:szCs w:val="22"/>
        </w:rPr>
        <w:t xml:space="preserve">Se descartó por dos motivos. El primero, práctico: exige del modelo una fiabilidad en la invocación de herramientas que un modelo local de ocho mil millones de parámetros no alcanza, y entra en bucles de delegación hasta agotar el límite de iteraciones. El segundo, de dominio: en un contexto auditable, un orden de intervención fijo es una virtud, porque ante un regulador la respuesta a cómo se generó un informe determinado debe ser un diagrama y no una descripción probabilística.</w:t>
      </w:r>
    </w:p>
    <w:p>
      <w:pPr>
        <w:spacing w:after="160" w:line="360" w:lineRule="auto"/>
        <w:ind w:firstLine="425"/>
        <w:jc w:val="both"/>
      </w:pPr>
      <w:r>
        <w:rPr>
          <w:rFonts w:ascii="Arial" w:cs="Arial" w:eastAsia="Arial" w:hAnsi="Arial"/>
          <w:sz w:val="22"/>
          <w:szCs w:val="22"/>
        </w:rPr>
        <w:t xml:space="preserve">Debe declararse que esta decisión se tomó evaluando el modo jerárquico únicamente con el modelo menor. No se ha reevaluado con modelos más capaces, y la conclusión no es extrapolable a ellos.</w:t>
      </w:r>
    </w:p>
    <w:p>
      <w:pPr>
        <w:pStyle w:val="Heading3"/>
        <w:spacing w:after="200" w:before="360"/>
      </w:pPr>
      <w:r>
        <w:rPr>
          <w:rFonts w:ascii="Arial" w:cs="Arial" w:eastAsia="Arial" w:hAnsi="Arial"/>
          <w:b/>
          <w:bCs/>
          <w:color w:val="000000"/>
          <w:sz w:val="24"/>
          <w:szCs w:val="24"/>
        </w:rPr>
        <w:t xml:space="preserve">4.4.2 Los seis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Agente</w:t>
            </w:r>
          </w:p>
        </w:tc>
        <w:tc>
          <w:tcPr>
            <w:tcW w:type="dxa" w:w="3000"/>
            <w:shd w:fill="D9D9D9" w:val="clear"/>
          </w:tcPr>
          <w:p>
            <w:pPr>
              <w:spacing w:after="0"/>
            </w:pPr>
            <w:r>
              <w:rPr>
                <w:rFonts w:ascii="Arial" w:cs="Arial" w:eastAsia="Arial" w:hAnsi="Arial"/>
                <w:b/>
                <w:bCs/>
                <w:sz w:val="20"/>
                <w:szCs w:val="20"/>
              </w:rPr>
              <w:t xml:space="preserve">Función</w:t>
            </w:r>
          </w:p>
        </w:tc>
        <w:tc>
          <w:tcPr>
            <w:tcW w:type="dxa" w:w="3000"/>
            <w:shd w:fill="D9D9D9" w:val="clear"/>
          </w:tcPr>
          <w:p>
            <w:pPr>
              <w:spacing w:after="0"/>
            </w:pPr>
            <w:r>
              <w:rPr>
                <w:rFonts w:ascii="Arial" w:cs="Arial" w:eastAsia="Arial" w:hAnsi="Arial"/>
                <w:b/>
                <w:bCs/>
                <w:sz w:val="20"/>
                <w:szCs w:val="20"/>
              </w:rPr>
              <w:t xml:space="preserve">Herramientas</w:t>
            </w:r>
          </w:p>
        </w:tc>
      </w:tr>
      <w:tr>
        <w:tc>
          <w:tcPr>
            <w:tcW w:type="dxa" w:w="3000"/>
          </w:tcPr>
          <w:p>
            <w:pPr>
              <w:spacing w:after="0"/>
            </w:pPr>
            <w:r>
              <w:rPr>
                <w:rFonts w:ascii="Arial" w:cs="Arial" w:eastAsia="Arial" w:hAnsi="Arial"/>
                <w:b w:val="false"/>
                <w:bCs w:val="false"/>
                <w:sz w:val="20"/>
                <w:szCs w:val="20"/>
              </w:rPr>
              <w:t xml:space="preserve">Coordinador</w:t>
            </w:r>
          </w:p>
        </w:tc>
        <w:tc>
          <w:tcPr>
            <w:tcW w:type="dxa" w:w="3000"/>
          </w:tcPr>
          <w:p>
            <w:pPr>
              <w:spacing w:after="0"/>
            </w:pPr>
            <w:r>
              <w:rPr>
                <w:rFonts w:ascii="Arial" w:cs="Arial" w:eastAsia="Arial" w:hAnsi="Arial"/>
                <w:b w:val="false"/>
                <w:bCs w:val="false"/>
                <w:sz w:val="20"/>
                <w:szCs w:val="20"/>
              </w:rPr>
              <w:t xml:space="preserve">Dimensiona el lote recibido</w:t>
            </w:r>
          </w:p>
        </w:tc>
        <w:tc>
          <w:tcPr>
            <w:tcW w:type="dxa" w:w="3000"/>
          </w:tcPr>
          <w:p>
            <w:pPr>
              <w:spacing w:after="0"/>
            </w:pPr>
            <w:r>
              <w:rPr>
                <w:rFonts w:ascii="Arial" w:cs="Arial" w:eastAsia="Arial" w:hAnsi="Arial"/>
                <w:b w:val="false"/>
                <w:bCs w:val="false"/>
                <w:sz w:val="20"/>
                <w:szCs w:val="20"/>
              </w:rPr>
              <w:t xml:space="preserve">Estadísticas</w:t>
            </w:r>
          </w:p>
        </w:tc>
      </w:tr>
      <w:tr>
        <w:tc>
          <w:tcPr>
            <w:tcW w:type="dxa" w:w="3000"/>
          </w:tcPr>
          <w:p>
            <w:pPr>
              <w:spacing w:after="0"/>
            </w:pPr>
            <w:r>
              <w:rPr>
                <w:rFonts w:ascii="Arial" w:cs="Arial" w:eastAsia="Arial" w:hAnsi="Arial"/>
                <w:b w:val="false"/>
                <w:bCs w:val="false"/>
                <w:sz w:val="20"/>
                <w:szCs w:val="20"/>
              </w:rPr>
              <w:t xml:space="preserve">Analista de datos</w:t>
            </w:r>
          </w:p>
        </w:tc>
        <w:tc>
          <w:tcPr>
            <w:tcW w:type="dxa" w:w="3000"/>
          </w:tcPr>
          <w:p>
            <w:pPr>
              <w:spacing w:after="0"/>
            </w:pPr>
            <w:r>
              <w:rPr>
                <w:rFonts w:ascii="Arial" w:cs="Arial" w:eastAsia="Arial" w:hAnsi="Arial"/>
                <w:b w:val="false"/>
                <w:bCs w:val="false"/>
                <w:sz w:val="20"/>
                <w:szCs w:val="20"/>
              </w:rPr>
              <w:t xml:space="preserve">Describe composición y patrones</w:t>
            </w:r>
          </w:p>
        </w:tc>
        <w:tc>
          <w:tcPr>
            <w:tcW w:type="dxa" w:w="3000"/>
          </w:tcPr>
          <w:p>
            <w:pPr>
              <w:spacing w:after="0"/>
            </w:pPr>
            <w:r>
              <w:rPr>
                <w:rFonts w:ascii="Arial" w:cs="Arial" w:eastAsia="Arial" w:hAnsi="Arial"/>
                <w:b w:val="false"/>
                <w:bCs w:val="false"/>
                <w:sz w:val="20"/>
                <w:szCs w:val="20"/>
              </w:rPr>
              <w:t xml:space="preserve">Estadísticas, priorización</w:t>
            </w:r>
          </w:p>
        </w:tc>
      </w:tr>
      <w:tr>
        <w:tc>
          <w:tcPr>
            <w:tcW w:type="dxa" w:w="3000"/>
          </w:tcPr>
          <w:p>
            <w:pPr>
              <w:spacing w:after="0"/>
            </w:pPr>
            <w:r>
              <w:rPr>
                <w:rFonts w:ascii="Arial" w:cs="Arial" w:eastAsia="Arial" w:hAnsi="Arial"/>
                <w:b w:val="false"/>
                <w:bCs w:val="false"/>
                <w:sz w:val="20"/>
                <w:szCs w:val="20"/>
              </w:rPr>
              <w:t xml:space="preserve">Modelador</w:t>
            </w:r>
          </w:p>
        </w:tc>
        <w:tc>
          <w:tcPr>
            <w:tcW w:type="dxa" w:w="3000"/>
          </w:tcPr>
          <w:p>
            <w:pPr>
              <w:spacing w:after="0"/>
            </w:pPr>
            <w:r>
              <w:rPr>
                <w:rFonts w:ascii="Arial" w:cs="Arial" w:eastAsia="Arial" w:hAnsi="Arial"/>
                <w:b w:val="false"/>
                <w:bCs w:val="false"/>
                <w:sz w:val="20"/>
                <w:szCs w:val="20"/>
              </w:rPr>
              <w:t xml:space="preserve">Presenta los casos elevados</w:t>
            </w:r>
          </w:p>
        </w:tc>
        <w:tc>
          <w:tcPr>
            <w:tcW w:type="dxa" w:w="3000"/>
          </w:tcPr>
          <w:p>
            <w:pPr>
              <w:spacing w:after="0"/>
            </w:pPr>
            <w:r>
              <w:rPr>
                <w:rFonts w:ascii="Arial" w:cs="Arial" w:eastAsia="Arial" w:hAnsi="Arial"/>
                <w:b w:val="false"/>
                <w:bCs w:val="false"/>
                <w:sz w:val="20"/>
                <w:szCs w:val="20"/>
              </w:rPr>
              <w:t xml:space="preserve">Priorización</w:t>
            </w:r>
          </w:p>
        </w:tc>
      </w:tr>
      <w:tr>
        <w:tc>
          <w:tcPr>
            <w:tcW w:type="dxa" w:w="3000"/>
          </w:tcPr>
          <w:p>
            <w:pPr>
              <w:spacing w:after="0"/>
            </w:pPr>
            <w:r>
              <w:rPr>
                <w:rFonts w:ascii="Arial" w:cs="Arial" w:eastAsia="Arial" w:hAnsi="Arial"/>
                <w:b w:val="false"/>
                <w:bCs w:val="false"/>
                <w:sz w:val="20"/>
                <w:szCs w:val="20"/>
              </w:rPr>
              <w:t xml:space="preserve">Evaluador</w:t>
            </w:r>
          </w:p>
        </w:tc>
        <w:tc>
          <w:tcPr>
            <w:tcW w:type="dxa" w:w="3000"/>
          </w:tcPr>
          <w:p>
            <w:pPr>
              <w:spacing w:after="0"/>
            </w:pPr>
            <w:r>
              <w:rPr>
                <w:rFonts w:ascii="Arial" w:cs="Arial" w:eastAsia="Arial" w:hAnsi="Arial"/>
                <w:b w:val="false"/>
                <w:bCs w:val="false"/>
                <w:sz w:val="20"/>
                <w:szCs w:val="20"/>
              </w:rPr>
              <w:t xml:space="preserve">Explica cuánto debe fiarse el lector del detector</w:t>
            </w:r>
          </w:p>
        </w:tc>
        <w:tc>
          <w:tcPr>
            <w:tcW w:type="dxa" w:w="3000"/>
          </w:tcPr>
          <w:p>
            <w:pPr>
              <w:spacing w:after="0"/>
            </w:pPr>
            <w:r>
              <w:rPr>
                <w:rFonts w:ascii="Arial" w:cs="Arial" w:eastAsia="Arial" w:hAnsi="Arial"/>
                <w:b w:val="false"/>
                <w:bCs w:val="false"/>
                <w:sz w:val="20"/>
                <w:szCs w:val="20"/>
              </w:rPr>
              <w:t xml:space="preserve">Rendimiento</w:t>
            </w:r>
          </w:p>
        </w:tc>
      </w:tr>
      <w:tr>
        <w:tc>
          <w:tcPr>
            <w:tcW w:type="dxa" w:w="3000"/>
          </w:tcPr>
          <w:p>
            <w:pPr>
              <w:spacing w:after="0"/>
            </w:pPr>
            <w:r>
              <w:rPr>
                <w:rFonts w:ascii="Arial" w:cs="Arial" w:eastAsia="Arial" w:hAnsi="Arial"/>
                <w:b w:val="false"/>
                <w:bCs w:val="false"/>
                <w:sz w:val="20"/>
                <w:szCs w:val="20"/>
              </w:rPr>
              <w:t xml:space="preserve">Investigador</w:t>
            </w:r>
          </w:p>
        </w:tc>
        <w:tc>
          <w:tcPr>
            <w:tcW w:type="dxa" w:w="3000"/>
          </w:tcPr>
          <w:p>
            <w:pPr>
              <w:spacing w:after="0"/>
            </w:pPr>
            <w:r>
              <w:rPr>
                <w:rFonts w:ascii="Arial" w:cs="Arial" w:eastAsia="Arial" w:hAnsi="Arial"/>
                <w:b w:val="false"/>
                <w:bCs w:val="false"/>
                <w:sz w:val="20"/>
                <w:szCs w:val="20"/>
              </w:rPr>
              <w:t xml:space="preserve">Explica caso por caso</w:t>
            </w:r>
          </w:p>
        </w:tc>
        <w:tc>
          <w:tcPr>
            <w:tcW w:type="dxa" w:w="3000"/>
          </w:tcPr>
          <w:p>
            <w:pPr>
              <w:spacing w:after="0"/>
            </w:pPr>
            <w:r>
              <w:rPr>
                <w:rFonts w:ascii="Arial" w:cs="Arial" w:eastAsia="Arial" w:hAnsi="Arial"/>
                <w:b w:val="false"/>
                <w:bCs w:val="false"/>
                <w:sz w:val="20"/>
                <w:szCs w:val="20"/>
              </w:rPr>
              <w:t xml:space="preserve">Ninguna</w:t>
            </w:r>
          </w:p>
        </w:tc>
      </w:tr>
      <w:tr>
        <w:tc>
          <w:tcPr>
            <w:tcW w:type="dxa" w:w="3000"/>
          </w:tcPr>
          <w:p>
            <w:pPr>
              <w:spacing w:after="0"/>
            </w:pPr>
            <w:r>
              <w:rPr>
                <w:rFonts w:ascii="Arial" w:cs="Arial" w:eastAsia="Arial" w:hAnsi="Arial"/>
                <w:b w:val="false"/>
                <w:bCs w:val="false"/>
                <w:sz w:val="20"/>
                <w:szCs w:val="20"/>
              </w:rPr>
              <w:t xml:space="preserve">Reportero</w:t>
            </w:r>
          </w:p>
        </w:tc>
        <w:tc>
          <w:tcPr>
            <w:tcW w:type="dxa" w:w="3000"/>
          </w:tcPr>
          <w:p>
            <w:pPr>
              <w:spacing w:after="0"/>
            </w:pPr>
            <w:r>
              <w:rPr>
                <w:rFonts w:ascii="Arial" w:cs="Arial" w:eastAsia="Arial" w:hAnsi="Arial"/>
                <w:b w:val="false"/>
                <w:bCs w:val="false"/>
                <w:sz w:val="20"/>
                <w:szCs w:val="20"/>
              </w:rPr>
              <w:t xml:space="preserve">Redacta el informe final</w:t>
            </w:r>
          </w:p>
        </w:tc>
        <w:tc>
          <w:tcPr>
            <w:tcW w:type="dxa" w:w="3000"/>
          </w:tcPr>
          <w:p>
            <w:pPr>
              <w:spacing w:after="0"/>
            </w:pPr>
            <w:r>
              <w:rPr>
                <w:rFonts w:ascii="Arial" w:cs="Arial" w:eastAsia="Arial" w:hAnsi="Arial"/>
                <w:b w:val="false"/>
                <w:bCs w:val="false"/>
                <w:sz w:val="20"/>
                <w:szCs w:val="20"/>
              </w:rPr>
              <w:t xml:space="preserve">Ninguna</w:t>
            </w:r>
          </w:p>
        </w:tc>
      </w:tr>
    </w:tbl>
    <w:p>
      <w:pPr>
        <w:spacing w:after="160"/>
      </w:pPr>
    </w:p>
    <w:p>
      <w:pPr>
        <w:spacing w:after="160" w:line="360" w:lineRule="auto"/>
        <w:ind w:firstLine="425"/>
        <w:jc w:val="both"/>
      </w:pPr>
      <w:r>
        <w:rPr>
          <w:rFonts w:ascii="Arial" w:cs="Arial" w:eastAsia="Arial" w:hAnsi="Arial"/>
          <w:sz w:val="22"/>
          <w:szCs w:val="22"/>
        </w:rPr>
        <w:t xml:space="preserve">Cada agente recibe únicamente las herramientas propias de su papel. Un catálogo corto reduce de forma apreciable la probabilidad de que el modelo invoque la herramienta equivocada, un problema frecuente en modelos de capacidad limitada.</w:t>
      </w:r>
    </w:p>
    <w:p>
      <w:pPr>
        <w:spacing w:after="160" w:line="360" w:lineRule="auto"/>
        <w:ind w:firstLine="425"/>
        <w:jc w:val="both"/>
      </w:pPr>
      <w:r>
        <w:rPr>
          <w:rFonts w:ascii="Arial" w:cs="Arial" w:eastAsia="Arial" w:hAnsi="Arial"/>
          <w:sz w:val="22"/>
          <w:szCs w:val="22"/>
        </w:rPr>
        <w:t xml:space="preserve">El Investigador carece de herramientas por una razón que merece explicación, porque es contraintuitiva. Disponía inicialmente de la herramienta de explicación, y la usaba: devolvía una tabla ya formateada que el agente se limitaba a copiar en lugar de redactar el análisis pedido. Al retirársela, y teniendo ya el expediente completo en su prompt, la única respuesta posible pasó a ser la prosa solicitada. La medida ahorra además cuatro llamadas al modelo por ejecución.</w:t>
      </w:r>
    </w:p>
    <w:p>
      <w:pPr>
        <w:pStyle w:val="Heading3"/>
        <w:spacing w:after="200" w:before="360"/>
      </w:pPr>
      <w:r>
        <w:rPr>
          <w:rFonts w:ascii="Arial" w:cs="Arial" w:eastAsia="Arial" w:hAnsi="Arial"/>
          <w:b/>
          <w:bCs/>
          <w:color w:val="000000"/>
          <w:sz w:val="24"/>
          <w:szCs w:val="24"/>
        </w:rPr>
        <w:t xml:space="preserve">4.4.3 El expediente determinista</w:t>
      </w:r>
    </w:p>
    <w:p>
      <w:pPr>
        <w:spacing w:after="160" w:line="360" w:lineRule="auto"/>
        <w:ind w:firstLine="425"/>
        <w:jc w:val="both"/>
      </w:pPr>
      <w:r>
        <w:rPr>
          <w:rFonts w:ascii="Arial" w:cs="Arial" w:eastAsia="Arial" w:hAnsi="Arial"/>
          <w:sz w:val="22"/>
          <w:szCs w:val="22"/>
        </w:rPr>
        <w:t xml:space="preserve">Es la decisión de diseño más importante del sistema, y nació de un fallo.</w:t>
      </w:r>
    </w:p>
    <w:p>
      <w:pPr>
        <w:spacing w:after="160" w:line="360" w:lineRule="auto"/>
        <w:ind w:firstLine="425"/>
        <w:jc w:val="both"/>
      </w:pPr>
      <w:r>
        <w:rPr>
          <w:rFonts w:ascii="Arial" w:cs="Arial" w:eastAsia="Arial" w:hAnsi="Arial"/>
          <w:b/>
          <w:bCs/>
          <w:sz w:val="22"/>
          <w:szCs w:val="22"/>
        </w:rPr>
        <w:t xml:space="preserve">Qué ocurrió.</w:t>
      </w:r>
      <w:r>
        <w:rPr>
          <w:rFonts w:ascii="Arial" w:cs="Arial" w:eastAsia="Arial" w:hAnsi="Arial"/>
          <w:sz w:val="22"/>
          <w:szCs w:val="22"/>
        </w:rPr>
        <w:t xml:space="preserve"> En la primera versión, los identificadores de las transacciones viajaban de un agente a otro a través del texto generado por el modelo. Un modelo de ocho mil millones de parámetros omitió la tabla en su respuesta; el agente siguiente se quedó sin identificadores, se los inventó, la herramienta devolvió errores al no encontrarlos, y el agente respondió fabricando cinco transacciones inexistentes, con importes en dólares y variables que jamás había consultado. El informe final era impecable en la forma y completamente falso en el fondo.</w:t>
      </w:r>
    </w:p>
    <w:p>
      <w:pPr>
        <w:spacing w:after="160" w:line="360" w:lineRule="auto"/>
        <w:ind w:firstLine="425"/>
        <w:jc w:val="both"/>
      </w:pPr>
      <w:r>
        <w:rPr>
          <w:rFonts w:ascii="Arial" w:cs="Arial" w:eastAsia="Arial" w:hAnsi="Arial"/>
          <w:b/>
          <w:bCs/>
          <w:sz w:val="22"/>
          <w:szCs w:val="22"/>
        </w:rPr>
        <w:t xml:space="preserve">La lección es de diseño, no de modelo.</w:t>
      </w:r>
      <w:r>
        <w:rPr>
          <w:rFonts w:ascii="Arial" w:cs="Arial" w:eastAsia="Arial" w:hAnsi="Arial"/>
          <w:sz w:val="22"/>
          <w:szCs w:val="22"/>
        </w:rPr>
        <w:t xml:space="preserve"> Un camino de datos determinista no debe atravesar un componente estocástico. Los identificadores proceden del detector; hacerlos pasar por un modelo de lenguaje para llegar al siguiente agente equivale a pedir que se pierdan.</w:t>
      </w:r>
    </w:p>
    <w:p>
      <w:pPr>
        <w:spacing w:after="160" w:line="360" w:lineRule="auto"/>
        <w:ind w:firstLine="425"/>
        <w:jc w:val="both"/>
      </w:pPr>
      <w:r>
        <w:rPr>
          <w:rFonts w:ascii="Arial" w:cs="Arial" w:eastAsia="Arial" w:hAnsi="Arial"/>
          <w:b/>
          <w:bCs/>
          <w:sz w:val="22"/>
          <w:szCs w:val="22"/>
        </w:rPr>
        <w:t xml:space="preserve">La corrección.</w:t>
      </w:r>
      <w:r>
        <w:rPr>
          <w:rFonts w:ascii="Arial" w:cs="Arial" w:eastAsia="Arial" w:hAnsi="Arial"/>
          <w:sz w:val="22"/>
          <w:szCs w:val="22"/>
        </w:rPr>
        <w:t xml:space="preserve"> El expediente completo —identificadores, probabilidades, importes y contribuciones por variable— se calcula sin intervención del modelo y se inyecta literalmente en el prompt de cada agente que lo necesita. Al modelo se le pide que narre hechos que tiene delante, no que los recuerde.</w:t>
      </w:r>
    </w:p>
    <w:p>
      <w:pPr>
        <w:spacing w:after="160" w:line="360" w:lineRule="auto"/>
        <w:ind w:firstLine="425"/>
        <w:jc w:val="both"/>
      </w:pPr>
      <w:r>
        <w:rPr>
          <w:rFonts w:ascii="Arial" w:cs="Arial" w:eastAsia="Arial" w:hAnsi="Arial"/>
          <w:sz w:val="22"/>
          <w:szCs w:val="22"/>
        </w:rPr>
        <w:t xml:space="preserve">Una segunda lección apareció al pasar de lotes sintéticos a turnos reales. Los casos se numeran del uno al total del expediente, y no con el índice original. Con lotes pequeños los índices tenían una o dos cifras y no causaban problemas; con turnos reales pasaron a tener cuatro o cinco, y el modelo empezó a corromperlos, escribiendo un dígito por otro. Un identificador largo se fragmenta en varios elementos léxicos y alterar uno es trivial, mientras que los números pequeños se representan como una unidad. La correspondencia con el índice real se mantiene fuera del alcance del modelo.</w:t>
      </w:r>
    </w:p>
    <w:p>
      <w:pPr>
        <w:pStyle w:val="Heading3"/>
        <w:spacing w:after="200" w:before="360"/>
      </w:pPr>
      <w:r>
        <w:rPr>
          <w:rFonts w:ascii="Arial" w:cs="Arial" w:eastAsia="Arial" w:hAnsi="Arial"/>
          <w:b/>
          <w:bCs/>
          <w:color w:val="000000"/>
          <w:sz w:val="24"/>
          <w:szCs w:val="24"/>
        </w:rPr>
        <w:t xml:space="preserve">4.4.4 Los dos modos de autoridad</w:t>
      </w:r>
    </w:p>
    <w:p>
      <w:pPr>
        <w:spacing w:after="160" w:line="360" w:lineRule="auto"/>
        <w:ind w:firstLine="425"/>
        <w:jc w:val="both"/>
      </w:pPr>
      <w:r>
        <w:rPr>
          <w:rFonts w:ascii="Arial" w:cs="Arial" w:eastAsia="Arial" w:hAnsi="Arial"/>
          <w:sz w:val="22"/>
          <w:szCs w:val="22"/>
        </w:rPr>
        <w:t xml:space="preserve">El experimento central del trabajo consiste en variar cuánta autoridad se concede a la capa 2.</w:t>
      </w:r>
    </w:p>
    <w:p>
      <w:pPr>
        <w:spacing w:after="160" w:line="360" w:lineRule="auto"/>
        <w:ind w:firstLine="425"/>
        <w:jc w:val="both"/>
      </w:pPr>
      <w:r>
        <w:rPr>
          <w:rFonts w:ascii="Arial" w:cs="Arial" w:eastAsia="Arial" w:hAnsi="Arial"/>
          <w:sz w:val="22"/>
          <w:szCs w:val="22"/>
        </w:rPr>
        <w:t xml:space="preserve">En modo </w:t>
      </w:r>
      <w:r>
        <w:rPr>
          <w:rFonts w:ascii="Arial" w:cs="Arial" w:eastAsia="Arial" w:hAnsi="Arial"/>
          <w:b/>
          <w:bCs/>
          <w:sz w:val="22"/>
          <w:szCs w:val="22"/>
        </w:rPr>
        <w:t xml:space="preserve">interpreta</w:t>
      </w:r>
      <w:r>
        <w:rPr>
          <w:rFonts w:ascii="Arial" w:cs="Arial" w:eastAsia="Arial" w:hAnsi="Arial"/>
          <w:sz w:val="22"/>
          <w:szCs w:val="22"/>
        </w:rPr>
        <w:t xml:space="preserve">, el detector decide qué casos se elevan y el modelo de lenguaje se limita a explicarlos. La capacidad de detección del sistema coincide con la del detector por construcción.</w:t>
      </w:r>
    </w:p>
    <w:p>
      <w:pPr>
        <w:spacing w:after="160" w:line="360" w:lineRule="auto"/>
        <w:ind w:firstLine="425"/>
        <w:jc w:val="both"/>
      </w:pPr>
      <w:r>
        <w:rPr>
          <w:rFonts w:ascii="Arial" w:cs="Arial" w:eastAsia="Arial" w:hAnsi="Arial"/>
          <w:sz w:val="22"/>
          <w:szCs w:val="22"/>
        </w:rPr>
        <w:t xml:space="preserve">En modo </w:t>
      </w:r>
      <w:r>
        <w:rPr>
          <w:rFonts w:ascii="Arial" w:cs="Arial" w:eastAsia="Arial" w:hAnsi="Arial"/>
          <w:b/>
          <w:bCs/>
          <w:sz w:val="22"/>
          <w:szCs w:val="22"/>
        </w:rPr>
        <w:t xml:space="preserve">revisa</w:t>
      </w:r>
      <w:r>
        <w:rPr>
          <w:rFonts w:ascii="Arial" w:cs="Arial" w:eastAsia="Arial" w:hAnsi="Arial"/>
          <w:sz w:val="22"/>
          <w:szCs w:val="22"/>
        </w:rPr>
        <w:t xml:space="preserve">, el modelo puede retirar casos del informe emitiendo un veredicto por cada uno. La capacidad de detección del sistema puede disminuir respecto a la del detector, nunca aumentar.</w:t>
      </w:r>
    </w:p>
    <w:p>
      <w:pPr>
        <w:spacing w:after="160" w:line="360" w:lineRule="auto"/>
        <w:ind w:firstLine="425"/>
        <w:jc w:val="both"/>
      </w:pPr>
      <w:r>
        <w:rPr>
          <w:rFonts w:ascii="Arial" w:cs="Arial" w:eastAsia="Arial" w:hAnsi="Arial"/>
          <w:sz w:val="22"/>
          <w:szCs w:val="22"/>
        </w:rPr>
        <w:t xml:space="preserve">La asimetría es deliberada y refleja la realidad del problema: una capa posterior no puede recuperar un fraude que el detector no elevó, porque nunca llega a verlo.</w:t>
      </w:r>
    </w:p>
    <w:p>
      <w:pPr>
        <w:pStyle w:val="Heading2"/>
        <w:spacing w:after="200" w:before="360"/>
      </w:pPr>
      <w:r>
        <w:rPr>
          <w:rFonts w:ascii="Arial" w:cs="Arial" w:eastAsia="Arial" w:hAnsi="Arial"/>
          <w:b/>
          <w:bCs/>
          <w:color w:val="000000"/>
          <w:sz w:val="26"/>
          <w:szCs w:val="26"/>
        </w:rPr>
        <w:t xml:space="preserve">4.5 El escenario de evaluación</w:t>
      </w:r>
    </w:p>
    <w:p>
      <w:pPr>
        <w:spacing w:after="160" w:line="360" w:lineRule="auto"/>
        <w:ind w:firstLine="425"/>
        <w:jc w:val="both"/>
      </w:pPr>
      <w:r>
        <w:rPr>
          <w:rFonts w:ascii="Arial" w:cs="Arial" w:eastAsia="Arial" w:hAnsi="Arial"/>
          <w:sz w:val="22"/>
          <w:szCs w:val="22"/>
        </w:rPr>
        <w:t xml:space="preserve">Los primeros experimentos empleaban lotes de 500 transacciones con cinco fraudes inyectados. Ese diseño presenta dos defectos graves. Ni el tamaño ni la proporción corresponden a nada real, y con cinco fraudes la capacidad de detección solo puede tomar seis valores, de modo que se mueve a saltos de dos décimas y cualquier diferencia aparenta ser enorme.</w:t>
      </w:r>
    </w:p>
    <w:p>
      <w:pPr>
        <w:spacing w:after="160" w:line="360" w:lineRule="auto"/>
        <w:ind w:firstLine="425"/>
        <w:jc w:val="both"/>
      </w:pPr>
      <w:r>
        <w:rPr>
          <w:rFonts w:ascii="Arial" w:cs="Arial" w:eastAsia="Arial" w:hAnsi="Arial"/>
          <w:sz w:val="22"/>
          <w:szCs w:val="22"/>
        </w:rPr>
        <w:t xml:space="preserve">El escenario definitivo extrae ventanas temporales contiguas del periodo de prueba: todas las transacciones de un intervalo, con la proporción de fraude que tenga la realidad. Un turno de cuatro horas comprende unas treinta mil transacciones y en torno a medio centenar de fraudes.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Turno</w:t>
            </w:r>
          </w:p>
        </w:tc>
        <w:tc>
          <w:tcPr>
            <w:tcW w:type="dxa" w:w="1800"/>
            <w:shd w:fill="D9D9D9" w:val="clear"/>
          </w:tcPr>
          <w:p>
            <w:pPr>
              <w:spacing w:after="0"/>
            </w:pPr>
            <w:r>
              <w:rPr>
                <w:rFonts w:ascii="Arial" w:cs="Arial" w:eastAsia="Arial" w:hAnsi="Arial"/>
                <w:b/>
                <w:bCs/>
                <w:sz w:val="20"/>
                <w:szCs w:val="20"/>
              </w:rPr>
              <w:t xml:space="preserve">Transacciones</w:t>
            </w:r>
          </w:p>
        </w:tc>
        <w:tc>
          <w:tcPr>
            <w:tcW w:type="dxa" w:w="1800"/>
            <w:shd w:fill="D9D9D9" w:val="clear"/>
          </w:tcPr>
          <w:p>
            <w:pPr>
              <w:spacing w:after="0"/>
            </w:pPr>
            <w:r>
              <w:rPr>
                <w:rFonts w:ascii="Arial" w:cs="Arial" w:eastAsia="Arial" w:hAnsi="Arial"/>
                <w:b/>
                <w:bCs/>
                <w:sz w:val="20"/>
                <w:szCs w:val="20"/>
              </w:rPr>
              <w:t xml:space="preserve">Fraudes</w:t>
            </w:r>
          </w:p>
        </w:tc>
        <w:tc>
          <w:tcPr>
            <w:tcW w:type="dxa" w:w="1800"/>
            <w:shd w:fill="D9D9D9" w:val="clear"/>
          </w:tcPr>
          <w:p>
            <w:pPr>
              <w:spacing w:after="0"/>
            </w:pPr>
            <w:r>
              <w:rPr>
                <w:rFonts w:ascii="Arial" w:cs="Arial" w:eastAsia="Arial" w:hAnsi="Arial"/>
                <w:b/>
                <w:bCs/>
                <w:sz w:val="20"/>
                <w:szCs w:val="20"/>
              </w:rPr>
              <w:t xml:space="preserve">Expediente</w:t>
            </w:r>
          </w:p>
        </w:tc>
        <w:tc>
          <w:tcPr>
            <w:tcW w:type="dxa" w:w="1800"/>
            <w:shd w:fill="D9D9D9" w:val="clear"/>
          </w:tcPr>
          <w:p>
            <w:pPr>
              <w:spacing w:after="0"/>
            </w:pPr>
            <w:r>
              <w:rPr>
                <w:rFonts w:ascii="Arial" w:cs="Arial" w:eastAsia="Arial" w:hAnsi="Arial"/>
                <w:b/>
                <w:bCs/>
                <w:sz w:val="20"/>
                <w:szCs w:val="20"/>
              </w:rPr>
              <w:t xml:space="preserve">Falsos positivos</w:t>
            </w:r>
          </w:p>
        </w:tc>
      </w:tr>
      <w:tr>
        <w:tc>
          <w:tcPr>
            <w:tcW w:type="dxa" w:w="1800"/>
          </w:tcPr>
          <w:p>
            <w:pPr>
              <w:spacing w:after="0"/>
            </w:pPr>
            <w:r>
              <w:rPr>
                <w:rFonts w:ascii="Arial" w:cs="Arial" w:eastAsia="Arial" w:hAnsi="Arial"/>
                <w:b w:val="false"/>
                <w:bCs w:val="false"/>
                <w:sz w:val="20"/>
                <w:szCs w:val="20"/>
              </w:rPr>
              <w:t xml:space="preserve">0 h</w:t>
            </w:r>
          </w:p>
        </w:tc>
        <w:tc>
          <w:tcPr>
            <w:tcW w:type="dxa" w:w="1800"/>
          </w:tcPr>
          <w:p>
            <w:pPr>
              <w:spacing w:after="0"/>
            </w:pPr>
            <w:r>
              <w:rPr>
                <w:rFonts w:ascii="Arial" w:cs="Arial" w:eastAsia="Arial" w:hAnsi="Arial"/>
                <w:b w:val="false"/>
                <w:bCs w:val="false"/>
                <w:sz w:val="20"/>
                <w:szCs w:val="20"/>
              </w:rPr>
              <w:t xml:space="preserve">32.791</w:t>
            </w:r>
          </w:p>
        </w:tc>
        <w:tc>
          <w:tcPr>
            <w:tcW w:type="dxa" w:w="1800"/>
          </w:tcPr>
          <w:p>
            <w:pPr>
              <w:spacing w:after="0"/>
            </w:pPr>
            <w:r>
              <w:rPr>
                <w:rFonts w:ascii="Arial" w:cs="Arial" w:eastAsia="Arial" w:hAnsi="Arial"/>
                <w:b w:val="false"/>
                <w:bCs w:val="false"/>
                <w:sz w:val="20"/>
                <w:szCs w:val="20"/>
              </w:rPr>
              <w:t xml:space="preserve">54</w:t>
            </w:r>
          </w:p>
        </w:tc>
        <w:tc>
          <w:tcPr>
            <w:tcW w:type="dxa" w:w="1800"/>
          </w:tcPr>
          <w:p>
            <w:pPr>
              <w:spacing w:after="0"/>
            </w:pPr>
            <w:r>
              <w:rPr>
                <w:rFonts w:ascii="Arial" w:cs="Arial" w:eastAsia="Arial" w:hAnsi="Arial"/>
                <w:b w:val="false"/>
                <w:bCs w:val="false"/>
                <w:sz w:val="20"/>
                <w:szCs w:val="20"/>
              </w:rPr>
              <w:t xml:space="preserve">55</w:t>
            </w:r>
          </w:p>
        </w:tc>
        <w:tc>
          <w:tcPr>
            <w:tcW w:type="dxa" w:w="1800"/>
          </w:tcPr>
          <w:p>
            <w:pPr>
              <w:spacing w:after="0"/>
            </w:pPr>
            <w:r>
              <w:rPr>
                <w:rFonts w:ascii="Arial" w:cs="Arial" w:eastAsia="Arial" w:hAnsi="Arial"/>
                <w:b w:val="false"/>
                <w:bCs w:val="false"/>
                <w:sz w:val="20"/>
                <w:szCs w:val="20"/>
              </w:rPr>
              <w:t xml:space="preserve">11</w:t>
            </w:r>
          </w:p>
        </w:tc>
      </w:tr>
      <w:tr>
        <w:tc>
          <w:tcPr>
            <w:tcW w:type="dxa" w:w="1800"/>
          </w:tcPr>
          <w:p>
            <w:pPr>
              <w:spacing w:after="0"/>
            </w:pPr>
            <w:r>
              <w:rPr>
                <w:rFonts w:ascii="Arial" w:cs="Arial" w:eastAsia="Arial" w:hAnsi="Arial"/>
                <w:b w:val="false"/>
                <w:bCs w:val="false"/>
                <w:sz w:val="20"/>
                <w:szCs w:val="20"/>
              </w:rPr>
              <w:t xml:space="preserve">1 h</w:t>
            </w:r>
          </w:p>
        </w:tc>
        <w:tc>
          <w:tcPr>
            <w:tcW w:type="dxa" w:w="1800"/>
          </w:tcPr>
          <w:p>
            <w:pPr>
              <w:spacing w:after="0"/>
            </w:pPr>
            <w:r>
              <w:rPr>
                <w:rFonts w:ascii="Arial" w:cs="Arial" w:eastAsia="Arial" w:hAnsi="Arial"/>
                <w:b w:val="false"/>
                <w:bCs w:val="false"/>
                <w:sz w:val="20"/>
                <w:szCs w:val="20"/>
              </w:rPr>
              <w:t xml:space="preserve">31.981</w:t>
            </w:r>
          </w:p>
        </w:tc>
        <w:tc>
          <w:tcPr>
            <w:tcW w:type="dxa" w:w="1800"/>
          </w:tcPr>
          <w:p>
            <w:pPr>
              <w:spacing w:after="0"/>
            </w:pPr>
            <w:r>
              <w:rPr>
                <w:rFonts w:ascii="Arial" w:cs="Arial" w:eastAsia="Arial" w:hAnsi="Arial"/>
                <w:b w:val="false"/>
                <w:bCs w:val="false"/>
                <w:sz w:val="20"/>
                <w:szCs w:val="20"/>
              </w:rPr>
              <w:t xml:space="preserve">51</w:t>
            </w:r>
          </w:p>
        </w:tc>
        <w:tc>
          <w:tcPr>
            <w:tcW w:type="dxa" w:w="1800"/>
          </w:tcPr>
          <w:p>
            <w:pPr>
              <w:spacing w:after="0"/>
            </w:pPr>
            <w:r>
              <w:rPr>
                <w:rFonts w:ascii="Arial" w:cs="Arial" w:eastAsia="Arial" w:hAnsi="Arial"/>
                <w:b w:val="false"/>
                <w:bCs w:val="false"/>
                <w:sz w:val="20"/>
                <w:szCs w:val="20"/>
              </w:rPr>
              <w:t xml:space="preserve">53</w:t>
            </w:r>
          </w:p>
        </w:tc>
        <w:tc>
          <w:tcPr>
            <w:tcW w:type="dxa" w:w="1800"/>
          </w:tcPr>
          <w:p>
            <w:pPr>
              <w:spacing w:after="0"/>
            </w:pPr>
            <w:r>
              <w:rPr>
                <w:rFonts w:ascii="Arial" w:cs="Arial" w:eastAsia="Arial" w:hAnsi="Arial"/>
                <w:b w:val="false"/>
                <w:bCs w:val="false"/>
                <w:sz w:val="20"/>
                <w:szCs w:val="20"/>
              </w:rPr>
              <w:t xml:space="preserve">12</w:t>
            </w:r>
          </w:p>
        </w:tc>
      </w:tr>
      <w:tr>
        <w:tc>
          <w:tcPr>
            <w:tcW w:type="dxa" w:w="1800"/>
          </w:tcPr>
          <w:p>
            <w:pPr>
              <w:spacing w:after="0"/>
            </w:pPr>
            <w:r>
              <w:rPr>
                <w:rFonts w:ascii="Arial" w:cs="Arial" w:eastAsia="Arial" w:hAnsi="Arial"/>
                <w:b w:val="false"/>
                <w:bCs w:val="false"/>
                <w:sz w:val="20"/>
                <w:szCs w:val="20"/>
              </w:rPr>
              <w:t xml:space="preserve">2 h</w:t>
            </w:r>
          </w:p>
        </w:tc>
        <w:tc>
          <w:tcPr>
            <w:tcW w:type="dxa" w:w="1800"/>
          </w:tcPr>
          <w:p>
            <w:pPr>
              <w:spacing w:after="0"/>
            </w:pPr>
            <w:r>
              <w:rPr>
                <w:rFonts w:ascii="Arial" w:cs="Arial" w:eastAsia="Arial" w:hAnsi="Arial"/>
                <w:b w:val="false"/>
                <w:bCs w:val="false"/>
                <w:sz w:val="20"/>
                <w:szCs w:val="20"/>
              </w:rPr>
              <w:t xml:space="preserve">31.327</w:t>
            </w:r>
          </w:p>
        </w:tc>
        <w:tc>
          <w:tcPr>
            <w:tcW w:type="dxa" w:w="1800"/>
          </w:tcPr>
          <w:p>
            <w:pPr>
              <w:spacing w:after="0"/>
            </w:pPr>
            <w:r>
              <w:rPr>
                <w:rFonts w:ascii="Arial" w:cs="Arial" w:eastAsia="Arial" w:hAnsi="Arial"/>
                <w:b w:val="false"/>
                <w:bCs w:val="false"/>
                <w:sz w:val="20"/>
                <w:szCs w:val="20"/>
              </w:rPr>
              <w:t xml:space="preserve">38</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15</w:t>
            </w:r>
          </w:p>
        </w:tc>
      </w:tr>
      <w:tr>
        <w:tc>
          <w:tcPr>
            <w:tcW w:type="dxa" w:w="1800"/>
          </w:tcPr>
          <w:p>
            <w:pPr>
              <w:spacing w:after="0"/>
            </w:pPr>
            <w:r>
              <w:rPr>
                <w:rFonts w:ascii="Arial" w:cs="Arial" w:eastAsia="Arial" w:hAnsi="Arial"/>
                <w:b w:val="false"/>
                <w:bCs w:val="false"/>
                <w:sz w:val="20"/>
                <w:szCs w:val="20"/>
              </w:rPr>
              <w:t xml:space="preserve">3 h</w:t>
            </w:r>
          </w:p>
        </w:tc>
        <w:tc>
          <w:tcPr>
            <w:tcW w:type="dxa" w:w="1800"/>
          </w:tcPr>
          <w:p>
            <w:pPr>
              <w:spacing w:after="0"/>
            </w:pPr>
            <w:r>
              <w:rPr>
                <w:rFonts w:ascii="Arial" w:cs="Arial" w:eastAsia="Arial" w:hAnsi="Arial"/>
                <w:b w:val="false"/>
                <w:bCs w:val="false"/>
                <w:sz w:val="20"/>
                <w:szCs w:val="20"/>
              </w:rPr>
              <w:t xml:space="preserve">28.854</w:t>
            </w:r>
          </w:p>
        </w:tc>
        <w:tc>
          <w:tcPr>
            <w:tcW w:type="dxa" w:w="1800"/>
          </w:tcPr>
          <w:p>
            <w:pPr>
              <w:spacing w:after="0"/>
            </w:pPr>
            <w:r>
              <w:rPr>
                <w:rFonts w:ascii="Arial" w:cs="Arial" w:eastAsia="Arial" w:hAnsi="Arial"/>
                <w:b w:val="false"/>
                <w:bCs w:val="false"/>
                <w:sz w:val="20"/>
                <w:szCs w:val="20"/>
              </w:rPr>
              <w:t xml:space="preserve">26</w:t>
            </w:r>
          </w:p>
        </w:tc>
        <w:tc>
          <w:tcPr>
            <w:tcW w:type="dxa" w:w="1800"/>
          </w:tcPr>
          <w:p>
            <w:pPr>
              <w:spacing w:after="0"/>
            </w:pPr>
            <w:r>
              <w:rPr>
                <w:rFonts w:ascii="Arial" w:cs="Arial" w:eastAsia="Arial" w:hAnsi="Arial"/>
                <w:b w:val="false"/>
                <w:bCs w:val="false"/>
                <w:sz w:val="20"/>
                <w:szCs w:val="20"/>
              </w:rPr>
              <w:t xml:space="preserve">32</w:t>
            </w:r>
          </w:p>
        </w:tc>
        <w:tc>
          <w:tcPr>
            <w:tcW w:type="dxa" w:w="1800"/>
          </w:tcPr>
          <w:p>
            <w:pPr>
              <w:spacing w:after="0"/>
            </w:pPr>
            <w:r>
              <w:rPr>
                <w:rFonts w:ascii="Arial" w:cs="Arial" w:eastAsia="Arial" w:hAnsi="Arial"/>
                <w:b w:val="false"/>
                <w:bCs w:val="false"/>
                <w:sz w:val="20"/>
                <w:szCs w:val="20"/>
              </w:rPr>
              <w:t xml:space="preserve">14</w:t>
            </w:r>
          </w:p>
        </w:tc>
      </w:tr>
    </w:tbl>
    <w:p>
      <w:pPr>
        <w:spacing w:after="160"/>
      </w:pPr>
    </w:p>
    <w:p>
      <w:pPr>
        <w:spacing w:after="160" w:line="360" w:lineRule="auto"/>
        <w:ind w:firstLine="425"/>
        <w:jc w:val="both"/>
      </w:pPr>
      <w:r>
        <w:rPr>
          <w:rFonts w:ascii="Arial" w:cs="Arial" w:eastAsia="Arial" w:hAnsi="Arial"/>
          <w:sz w:val="22"/>
          <w:szCs w:val="22"/>
        </w:rPr>
        <w:t xml:space="preserve">Debe declararse que el periodo de prueba dura menos de ocho horas, de modo que turnos de cuatro horas con desplazamientos distintos se solapan parcialmente y no constituyen muestras independientes.</w:t>
      </w:r>
    </w:p>
    <w:p>
      <w:pPr>
        <w:pStyle w:val="Heading2"/>
        <w:spacing w:after="200" w:before="360"/>
      </w:pPr>
      <w:r>
        <w:rPr>
          <w:rFonts w:ascii="Arial" w:cs="Arial" w:eastAsia="Arial" w:hAnsi="Arial"/>
          <w:b/>
          <w:bCs/>
          <w:color w:val="000000"/>
          <w:sz w:val="26"/>
          <w:szCs w:val="26"/>
        </w:rPr>
        <w:t xml:space="preserve">4.6 Instrumentación de la evaluación</w:t>
      </w:r>
    </w:p>
    <w:p>
      <w:pPr>
        <w:spacing w:after="160" w:line="360" w:lineRule="auto"/>
        <w:ind w:firstLine="425"/>
        <w:jc w:val="both"/>
      </w:pPr>
      <w:r>
        <w:rPr>
          <w:rFonts w:ascii="Arial" w:cs="Arial" w:eastAsia="Arial" w:hAnsi="Arial"/>
          <w:sz w:val="22"/>
          <w:szCs w:val="22"/>
        </w:rPr>
        <w:t xml:space="preserve">Es lo que convierte el trabajo en un experimento evaluable en lugar de una demostración. Opera en tres niveles.</w:t>
      </w:r>
    </w:p>
    <w:p>
      <w:pPr>
        <w:pStyle w:val="Heading3"/>
        <w:spacing w:after="200" w:before="360"/>
      </w:pPr>
      <w:r>
        <w:rPr>
          <w:rFonts w:ascii="Arial" w:cs="Arial" w:eastAsia="Arial" w:hAnsi="Arial"/>
          <w:b/>
          <w:bCs/>
          <w:color w:val="000000"/>
          <w:sz w:val="24"/>
          <w:szCs w:val="24"/>
        </w:rPr>
        <w:t xml:space="preserve">4.6.1 Auditoría de fiabilidad</w:t>
      </w:r>
    </w:p>
    <w:p>
      <w:pPr>
        <w:spacing w:after="160" w:line="360" w:lineRule="auto"/>
        <w:ind w:firstLine="425"/>
        <w:jc w:val="both"/>
      </w:pPr>
      <w:r>
        <w:rPr>
          <w:rFonts w:ascii="Arial" w:cs="Arial" w:eastAsia="Arial" w:hAnsi="Arial"/>
          <w:sz w:val="22"/>
          <w:szCs w:val="22"/>
        </w:rPr>
        <w:t xml:space="preserve">Cada informe generado se verifica automáticamente en dos planos. El primero comprueba que todos los identificadores citados existan en el expediente. El segundo, más sutil, detecta la invención de conceptos: menciones a países, comercios, cuentas, titulares o historial de cliente, datos que no existen en el conjunto empleado.</w:t>
      </w:r>
    </w:p>
    <w:p>
      <w:pPr>
        <w:spacing w:after="160" w:line="360" w:lineRule="auto"/>
        <w:ind w:firstLine="425"/>
        <w:jc w:val="both"/>
      </w:pPr>
      <w:r>
        <w:rPr>
          <w:rFonts w:ascii="Arial" w:cs="Arial" w:eastAsia="Arial" w:hAnsi="Arial"/>
          <w:sz w:val="22"/>
          <w:szCs w:val="22"/>
        </w:rPr>
        <w:t xml:space="preserve">El segundo plano es necesario porque el primero no basta. En una ejecución real el sistema citó los cuatro identificadores correctos y aun así el informe era falso, porque atribuía a las transacciones un país de origen de alto riesgo inexistente.</w:t>
      </w:r>
    </w:p>
    <w:p>
      <w:pPr>
        <w:pStyle w:val="Heading3"/>
        <w:spacing w:after="200" w:before="360"/>
      </w:pPr>
      <w:r>
        <w:rPr>
          <w:rFonts w:ascii="Arial" w:cs="Arial" w:eastAsia="Arial" w:hAnsi="Arial"/>
          <w:b/>
          <w:bCs/>
          <w:color w:val="000000"/>
          <w:sz w:val="24"/>
          <w:szCs w:val="24"/>
        </w:rPr>
        <w:t xml:space="preserve">4.6.2 Evaluación contra etiquetas ocultas</w:t>
      </w:r>
    </w:p>
    <w:p>
      <w:pPr>
        <w:spacing w:after="160" w:line="360" w:lineRule="auto"/>
        <w:ind w:firstLine="425"/>
        <w:jc w:val="both"/>
      </w:pPr>
      <w:r>
        <w:rPr>
          <w:rFonts w:ascii="Arial" w:cs="Arial" w:eastAsia="Arial" w:hAnsi="Arial"/>
          <w:sz w:val="22"/>
          <w:szCs w:val="22"/>
        </w:rPr>
        <w:t xml:space="preserve">Las etiquetas viajan en el lote pero no las consulta ningún componente —ni el detector durante la inferencia ni los agentes en ningún momento— hasta que concluye la ejecución. Es una auditoría a ciegas.</w:t>
      </w:r>
    </w:p>
    <w:p>
      <w:pPr>
        <w:spacing w:after="160" w:line="360" w:lineRule="auto"/>
        <w:ind w:firstLine="425"/>
        <w:jc w:val="both"/>
      </w:pPr>
      <w:r>
        <w:rPr>
          <w:rFonts w:ascii="Arial" w:cs="Arial" w:eastAsia="Arial" w:hAnsi="Arial"/>
          <w:sz w:val="22"/>
          <w:szCs w:val="22"/>
        </w:rPr>
        <w:t xml:space="preserve">La medición distingue tres niveles, y la distinción es el núcleo del experimento: qué fraude eleva la capa 1, que constituye el techo del sistema; qué fraude sobrevive a la capa 2; y qué casos concretos se perdieron por el camino. Saber que se descartaron dos casos no aporta nada; saber que uno de ellos era fraude auténtico lo aporta todo.</w:t>
      </w:r>
    </w:p>
    <w:p>
      <w:pPr>
        <w:pStyle w:val="Heading3"/>
        <w:spacing w:after="200" w:before="360"/>
      </w:pPr>
      <w:r>
        <w:rPr>
          <w:rFonts w:ascii="Arial" w:cs="Arial" w:eastAsia="Arial" w:hAnsi="Arial"/>
          <w:b/>
          <w:bCs/>
          <w:color w:val="000000"/>
          <w:sz w:val="24"/>
          <w:szCs w:val="24"/>
        </w:rPr>
        <w:t xml:space="preserve">4.6.3 Experimentación reproducible</w:t>
      </w:r>
    </w:p>
    <w:p>
      <w:pPr>
        <w:spacing w:after="160" w:line="360" w:lineRule="auto"/>
        <w:ind w:firstLine="425"/>
        <w:jc w:val="both"/>
      </w:pPr>
      <w:r>
        <w:rPr>
          <w:rFonts w:ascii="Arial" w:cs="Arial" w:eastAsia="Arial" w:hAnsi="Arial"/>
          <w:sz w:val="22"/>
          <w:szCs w:val="22"/>
        </w:rPr>
        <w:t xml:space="preserve">Un guion recorre las combinaciones de modelo, modo de autoridad, turno y repetición, guarda el resultado tras cada ejecución para que una interrupción no eche a perder el trabajo previo, y produce tablas agregadas. Toda la lógica de medida reside en un único módulo compartido con la ejecución individual, de modo que los informes concretos y las tablas de la memoria no pueden contradecirse.</w:t>
      </w:r>
    </w:p>
    <w:p>
      <w:pPr>
        <w:spacing w:after="160" w:line="360" w:lineRule="auto"/>
        <w:ind w:firstLine="425"/>
        <w:jc w:val="both"/>
      </w:pPr>
      <w:r>
        <w:rPr>
          <w:rFonts w:ascii="Arial" w:cs="Arial" w:eastAsia="Arial" w:hAnsi="Arial"/>
          <w:sz w:val="22"/>
          <w:szCs w:val="22"/>
        </w:rPr>
        <w:t xml:space="preserve">Sobre los datos agregados se aplican contrastes estadísticos, cuya elección se justifica en el capítulo 5.</w:t>
      </w:r>
    </w:p>
    <w:p>
      <w:pPr>
        <w:pStyle w:val="Heading2"/>
        <w:spacing w:after="200" w:before="360"/>
      </w:pPr>
      <w:r>
        <w:rPr>
          <w:rFonts w:ascii="Arial" w:cs="Arial" w:eastAsia="Arial" w:hAnsi="Arial"/>
          <w:b/>
          <w:bCs/>
          <w:color w:val="000000"/>
          <w:sz w:val="26"/>
          <w:szCs w:val="26"/>
        </w:rPr>
        <w:t xml:space="preserve">4.7 Seguimiento del desarrollo</w:t>
      </w:r>
    </w:p>
    <w:p>
      <w:pPr>
        <w:spacing w:after="160" w:line="360" w:lineRule="auto"/>
        <w:ind w:firstLine="425"/>
        <w:jc w:val="both"/>
      </w:pPr>
      <w:r>
        <w:rPr>
          <w:rFonts w:ascii="Arial" w:cs="Arial" w:eastAsia="Arial" w:hAnsi="Arial"/>
          <w:sz w:val="22"/>
          <w:szCs w:val="22"/>
        </w:rPr>
        <w:t xml:space="preserve">El desarrollo se organizó en fases cerradas, cada una con su registro en el control de versiones y un artefacto verificable asociado.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Fase</w:t>
            </w:r>
          </w:p>
        </w:tc>
        <w:tc>
          <w:tcPr>
            <w:tcW w:type="dxa" w:w="4500"/>
            <w:shd w:fill="D9D9D9" w:val="clear"/>
          </w:tcPr>
          <w:p>
            <w:pPr>
              <w:spacing w:after="0"/>
            </w:pPr>
            <w:r>
              <w:rPr>
                <w:rFonts w:ascii="Arial" w:cs="Arial" w:eastAsia="Arial" w:hAnsi="Arial"/>
                <w:b/>
                <w:bCs/>
                <w:sz w:val="20"/>
                <w:szCs w:val="20"/>
              </w:rPr>
              <w:t xml:space="preserve">Entregable</w:t>
            </w:r>
          </w:p>
        </w:tc>
      </w:tr>
      <w:tr>
        <w:tc>
          <w:tcPr>
            <w:tcW w:type="dxa" w:w="4500"/>
          </w:tcPr>
          <w:p>
            <w:pPr>
              <w:spacing w:after="0"/>
            </w:pPr>
            <w:r>
              <w:rPr>
                <w:rFonts w:ascii="Arial" w:cs="Arial" w:eastAsia="Arial" w:hAnsi="Arial"/>
                <w:b w:val="false"/>
                <w:bCs w:val="false"/>
                <w:sz w:val="20"/>
                <w:szCs w:val="20"/>
              </w:rPr>
              <w:t xml:space="preserve">1</w:t>
            </w:r>
          </w:p>
        </w:tc>
        <w:tc>
          <w:tcPr>
            <w:tcW w:type="dxa" w:w="4500"/>
          </w:tcPr>
          <w:p>
            <w:pPr>
              <w:spacing w:after="0"/>
            </w:pPr>
            <w:r>
              <w:rPr>
                <w:rFonts w:ascii="Arial" w:cs="Arial" w:eastAsia="Arial" w:hAnsi="Arial"/>
                <w:b w:val="false"/>
                <w:bCs w:val="false"/>
                <w:sz w:val="20"/>
                <w:szCs w:val="20"/>
              </w:rPr>
              <w:t xml:space="preserve">Esqueleto del proyecto y verificación del entorno</w:t>
            </w:r>
          </w:p>
        </w:tc>
      </w:tr>
      <w:tr>
        <w:tc>
          <w:tcPr>
            <w:tcW w:type="dxa" w:w="4500"/>
          </w:tcPr>
          <w:p>
            <w:pPr>
              <w:spacing w:after="0"/>
            </w:pPr>
            <w:r>
              <w:rPr>
                <w:rFonts w:ascii="Arial" w:cs="Arial" w:eastAsia="Arial" w:hAnsi="Arial"/>
                <w:b w:val="false"/>
                <w:bCs w:val="false"/>
                <w:sz w:val="20"/>
                <w:szCs w:val="20"/>
              </w:rPr>
              <w:t xml:space="preserve">2</w:t>
            </w:r>
          </w:p>
        </w:tc>
        <w:tc>
          <w:tcPr>
            <w:tcW w:type="dxa" w:w="4500"/>
          </w:tcPr>
          <w:p>
            <w:pPr>
              <w:spacing w:after="0"/>
            </w:pPr>
            <w:r>
              <w:rPr>
                <w:rFonts w:ascii="Arial" w:cs="Arial" w:eastAsia="Arial" w:hAnsi="Arial"/>
                <w:b w:val="false"/>
                <w:bCs w:val="false"/>
                <w:sz w:val="20"/>
                <w:szCs w:val="20"/>
              </w:rPr>
              <w:t xml:space="preserve">Detector entrenado y evaluado sobre las dos particiones</w:t>
            </w:r>
          </w:p>
        </w:tc>
      </w:tr>
      <w:tr>
        <w:tc>
          <w:tcPr>
            <w:tcW w:type="dxa" w:w="4500"/>
          </w:tcPr>
          <w:p>
            <w:pPr>
              <w:spacing w:after="0"/>
            </w:pPr>
            <w:r>
              <w:rPr>
                <w:rFonts w:ascii="Arial" w:cs="Arial" w:eastAsia="Arial" w:hAnsi="Arial"/>
                <w:b w:val="false"/>
                <w:bCs w:val="false"/>
                <w:sz w:val="20"/>
                <w:szCs w:val="20"/>
              </w:rPr>
              <w:t xml:space="preserve">3</w:t>
            </w:r>
          </w:p>
        </w:tc>
        <w:tc>
          <w:tcPr>
            <w:tcW w:type="dxa" w:w="4500"/>
          </w:tcPr>
          <w:p>
            <w:pPr>
              <w:spacing w:after="0"/>
            </w:pPr>
            <w:r>
              <w:rPr>
                <w:rFonts w:ascii="Arial" w:cs="Arial" w:eastAsia="Arial" w:hAnsi="Arial"/>
                <w:b w:val="false"/>
                <w:bCs w:val="false"/>
                <w:sz w:val="20"/>
                <w:szCs w:val="20"/>
              </w:rPr>
              <w:t xml:space="preserve">Herramientas de la capa 2 sobre el detector</w:t>
            </w:r>
          </w:p>
        </w:tc>
      </w:tr>
      <w:tr>
        <w:tc>
          <w:tcPr>
            <w:tcW w:type="dxa" w:w="4500"/>
          </w:tcPr>
          <w:p>
            <w:pPr>
              <w:spacing w:after="0"/>
            </w:pPr>
            <w:r>
              <w:rPr>
                <w:rFonts w:ascii="Arial" w:cs="Arial" w:eastAsia="Arial" w:hAnsi="Arial"/>
                <w:b w:val="false"/>
                <w:bCs w:val="false"/>
                <w:sz w:val="20"/>
                <w:szCs w:val="20"/>
              </w:rPr>
              <w:t xml:space="preserve">4</w:t>
            </w:r>
          </w:p>
        </w:tc>
        <w:tc>
          <w:tcPr>
            <w:tcW w:type="dxa" w:w="4500"/>
          </w:tcPr>
          <w:p>
            <w:pPr>
              <w:spacing w:after="0"/>
            </w:pPr>
            <w:r>
              <w:rPr>
                <w:rFonts w:ascii="Arial" w:cs="Arial" w:eastAsia="Arial" w:hAnsi="Arial"/>
                <w:b w:val="false"/>
                <w:bCs w:val="false"/>
                <w:sz w:val="20"/>
                <w:szCs w:val="20"/>
              </w:rPr>
              <w:t xml:space="preserve">Expediente determinista y auditoría calibrada</w:t>
            </w:r>
          </w:p>
        </w:tc>
      </w:tr>
      <w:tr>
        <w:tc>
          <w:tcPr>
            <w:tcW w:type="dxa" w:w="4500"/>
          </w:tcPr>
          <w:p>
            <w:pPr>
              <w:spacing w:after="0"/>
            </w:pPr>
            <w:r>
              <w:rPr>
                <w:rFonts w:ascii="Arial" w:cs="Arial" w:eastAsia="Arial" w:hAnsi="Arial"/>
                <w:b w:val="false"/>
                <w:bCs w:val="false"/>
                <w:sz w:val="20"/>
                <w:szCs w:val="20"/>
              </w:rPr>
              <w:t xml:space="preserve">5</w:t>
            </w:r>
          </w:p>
        </w:tc>
        <w:tc>
          <w:tcPr>
            <w:tcW w:type="dxa" w:w="4500"/>
          </w:tcPr>
          <w:p>
            <w:pPr>
              <w:spacing w:after="0"/>
            </w:pPr>
            <w:r>
              <w:rPr>
                <w:rFonts w:ascii="Arial" w:cs="Arial" w:eastAsia="Arial" w:hAnsi="Arial"/>
                <w:b w:val="false"/>
                <w:bCs w:val="false"/>
                <w:sz w:val="20"/>
                <w:szCs w:val="20"/>
              </w:rPr>
              <w:t xml:space="preserve">Análisis estadístico de la comparativa de modos</w:t>
            </w:r>
          </w:p>
        </w:tc>
      </w:tr>
      <w:tr>
        <w:tc>
          <w:tcPr>
            <w:tcW w:type="dxa" w:w="4500"/>
          </w:tcPr>
          <w:p>
            <w:pPr>
              <w:spacing w:after="0"/>
            </w:pPr>
            <w:r>
              <w:rPr>
                <w:rFonts w:ascii="Arial" w:cs="Arial" w:eastAsia="Arial" w:hAnsi="Arial"/>
                <w:b w:val="false"/>
                <w:bCs w:val="false"/>
                <w:sz w:val="20"/>
                <w:szCs w:val="20"/>
              </w:rPr>
              <w:t xml:space="preserve">6</w:t>
            </w:r>
          </w:p>
        </w:tc>
        <w:tc>
          <w:tcPr>
            <w:tcW w:type="dxa" w:w="4500"/>
          </w:tcPr>
          <w:p>
            <w:pPr>
              <w:spacing w:after="0"/>
            </w:pPr>
            <w:r>
              <w:rPr>
                <w:rFonts w:ascii="Arial" w:cs="Arial" w:eastAsia="Arial" w:hAnsi="Arial"/>
                <w:b w:val="false"/>
                <w:bCs w:val="false"/>
                <w:sz w:val="20"/>
                <w:szCs w:val="20"/>
              </w:rPr>
              <w:t xml:space="preserve">Auditoría con pruebas de regresión y ampliación a cinco modelos</w:t>
            </w:r>
          </w:p>
        </w:tc>
      </w:tr>
      <w:tr>
        <w:tc>
          <w:tcPr>
            <w:tcW w:type="dxa" w:w="4500"/>
          </w:tcPr>
          <w:p>
            <w:pPr>
              <w:spacing w:after="0"/>
            </w:pPr>
            <w:r>
              <w:rPr>
                <w:rFonts w:ascii="Arial" w:cs="Arial" w:eastAsia="Arial" w:hAnsi="Arial"/>
                <w:b w:val="false"/>
                <w:bCs w:val="false"/>
                <w:sz w:val="20"/>
                <w:szCs w:val="20"/>
              </w:rPr>
              <w:t xml:space="preserve">7</w:t>
            </w:r>
          </w:p>
        </w:tc>
        <w:tc>
          <w:tcPr>
            <w:tcW w:type="dxa" w:w="4500"/>
          </w:tcPr>
          <w:p>
            <w:pPr>
              <w:spacing w:after="0"/>
            </w:pPr>
            <w:r>
              <w:rPr>
                <w:rFonts w:ascii="Arial" w:cs="Arial" w:eastAsia="Arial" w:hAnsi="Arial"/>
                <w:b w:val="false"/>
                <w:bCs w:val="false"/>
                <w:sz w:val="20"/>
                <w:szCs w:val="20"/>
              </w:rPr>
              <w:t xml:space="preserve">Búsqueda de hiperparámetros del detector</w:t>
            </w:r>
          </w:p>
        </w:tc>
      </w:tr>
      <w:tr>
        <w:tc>
          <w:tcPr>
            <w:tcW w:type="dxa" w:w="4500"/>
          </w:tcPr>
          <w:p>
            <w:pPr>
              <w:spacing w:after="0"/>
            </w:pPr>
            <w:r>
              <w:rPr>
                <w:rFonts w:ascii="Arial" w:cs="Arial" w:eastAsia="Arial" w:hAnsi="Arial"/>
                <w:b w:val="false"/>
                <w:bCs w:val="false"/>
                <w:sz w:val="20"/>
                <w:szCs w:val="20"/>
              </w:rPr>
              <w:t xml:space="preserve">8</w:t>
            </w:r>
          </w:p>
        </w:tc>
        <w:tc>
          <w:tcPr>
            <w:tcW w:type="dxa" w:w="4500"/>
          </w:tcPr>
          <w:p>
            <w:pPr>
              <w:spacing w:after="0"/>
            </w:pPr>
            <w:r>
              <w:rPr>
                <w:rFonts w:ascii="Arial" w:cs="Arial" w:eastAsia="Arial" w:hAnsi="Arial"/>
                <w:b w:val="false"/>
                <w:bCs w:val="false"/>
                <w:sz w:val="20"/>
                <w:szCs w:val="20"/>
              </w:rPr>
              <w:t xml:space="preserve">Investigador iterativo y ampliación de la ventana de contexto</w:t>
            </w:r>
          </w:p>
        </w:tc>
      </w:tr>
    </w:tbl>
    <w:p>
      <w:pPr>
        <w:spacing w:after="160"/>
      </w:pPr>
    </w:p>
    <w:p>
      <w:pPr>
        <w:spacing w:after="160" w:line="360" w:lineRule="auto"/>
        <w:ind w:firstLine="425"/>
        <w:jc w:val="both"/>
      </w:pPr>
      <w:r>
        <w:rPr>
          <w:rFonts w:ascii="Arial" w:cs="Arial" w:eastAsia="Arial" w:hAnsi="Arial"/>
          <w:sz w:val="22"/>
          <w:szCs w:val="22"/>
        </w:rPr>
        <w:t xml:space="preserve">Cada fase produce algo comprobable sin depender de la siguiente, lo que permitió acotar los fallos a la fase en curso. La numeración de las fases coincide con la del historial del repositorio, de modo que el desarrollo es trazable en su totalidad.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9</w:t>
            </w:r>
          </w:p>
        </w:tc>
        <w:tc>
          <w:tcPr>
            <w:tcW w:type="dxa" w:w="4500"/>
            <w:shd w:fill="D9D9D9" w:val="clear"/>
          </w:tcPr>
          <w:p>
            <w:pPr>
              <w:spacing w:after="0"/>
            </w:pPr>
            <w:r>
              <w:rPr>
                <w:rFonts w:ascii="Arial" w:cs="Arial" w:eastAsia="Arial" w:hAnsi="Arial"/>
                <w:b/>
                <w:bCs/>
                <w:sz w:val="20"/>
                <w:szCs w:val="20"/>
              </w:rPr>
              <w:t xml:space="preserve">Búsqueda de hiperparámetros y comparativa con Random Forest</w:t>
            </w:r>
          </w:p>
        </w:tc>
      </w:tr>
      <w:tr>
        <w:tc>
          <w:tcPr>
            <w:tcW w:type="dxa" w:w="4500"/>
          </w:tcPr>
          <w:p>
            <w:pPr>
              <w:spacing w:after="0"/>
            </w:pPr>
            <w:r>
              <w:rPr>
                <w:rFonts w:ascii="Arial" w:cs="Arial" w:eastAsia="Arial" w:hAnsi="Arial"/>
                <w:b w:val="false"/>
                <w:bCs w:val="false"/>
                <w:sz w:val="20"/>
                <w:szCs w:val="20"/>
              </w:rPr>
              <w:t xml:space="preserve">10</w:t>
            </w:r>
          </w:p>
        </w:tc>
        <w:tc>
          <w:tcPr>
            <w:tcW w:type="dxa" w:w="4500"/>
          </w:tcPr>
          <w:p>
            <w:pPr>
              <w:spacing w:after="0"/>
            </w:pPr>
            <w:r>
              <w:rPr>
                <w:rFonts w:ascii="Arial" w:cs="Arial" w:eastAsia="Arial" w:hAnsi="Arial"/>
                <w:b w:val="false"/>
                <w:bCs w:val="false"/>
                <w:sz w:val="20"/>
                <w:szCs w:val="20"/>
              </w:rPr>
              <w:t xml:space="preserve">Ablación del desbalanceo y de los grupos de variables</w:t>
            </w:r>
          </w:p>
        </w:tc>
      </w:tr>
      <w:tr>
        <w:tc>
          <w:tcPr>
            <w:tcW w:type="dxa" w:w="4500"/>
          </w:tcPr>
          <w:p>
            <w:pPr>
              <w:spacing w:after="0"/>
            </w:pPr>
            <w:r>
              <w:rPr>
                <w:rFonts w:ascii="Arial" w:cs="Arial" w:eastAsia="Arial" w:hAnsi="Arial"/>
                <w:b w:val="false"/>
                <w:bCs w:val="false"/>
                <w:sz w:val="20"/>
                <w:szCs w:val="20"/>
              </w:rPr>
              <w:t xml:space="preserve">11</w:t>
            </w:r>
          </w:p>
        </w:tc>
        <w:tc>
          <w:tcPr>
            <w:tcW w:type="dxa" w:w="4500"/>
          </w:tcPr>
          <w:p>
            <w:pPr>
              <w:spacing w:after="0"/>
            </w:pPr>
            <w:r>
              <w:rPr>
                <w:rFonts w:ascii="Arial" w:cs="Arial" w:eastAsia="Arial" w:hAnsi="Arial"/>
                <w:b w:val="false"/>
                <w:bCs w:val="false"/>
                <w:sz w:val="20"/>
                <w:szCs w:val="20"/>
              </w:rPr>
              <w:t xml:space="preserve">Ablación del expediente en tres niveles de información</w:t>
            </w:r>
          </w:p>
        </w:tc>
      </w:tr>
      <w:tr>
        <w:tc>
          <w:tcPr>
            <w:tcW w:type="dxa" w:w="4500"/>
          </w:tcPr>
          <w:p>
            <w:pPr>
              <w:spacing w:after="0"/>
            </w:pPr>
            <w:r>
              <w:rPr>
                <w:rFonts w:ascii="Arial" w:cs="Arial" w:eastAsia="Arial" w:hAnsi="Arial"/>
                <w:b w:val="false"/>
                <w:bCs w:val="false"/>
                <w:sz w:val="20"/>
                <w:szCs w:val="20"/>
              </w:rPr>
              <w:t xml:space="preserve">12</w:t>
            </w:r>
          </w:p>
        </w:tc>
        <w:tc>
          <w:tcPr>
            <w:tcW w:type="dxa" w:w="4500"/>
          </w:tcPr>
          <w:p>
            <w:pPr>
              <w:spacing w:after="0"/>
            </w:pPr>
            <w:r>
              <w:rPr>
                <w:rFonts w:ascii="Arial" w:cs="Arial" w:eastAsia="Arial" w:hAnsi="Arial"/>
                <w:b w:val="false"/>
                <w:bCs w:val="false"/>
                <w:sz w:val="20"/>
                <w:szCs w:val="20"/>
              </w:rPr>
              <w:t xml:space="preserve">Comparativa de modelos sobre turnos reales, con contraste</w:t>
            </w:r>
          </w:p>
        </w:tc>
      </w:tr>
      <w:tr>
        <w:tc>
          <w:tcPr>
            <w:tcW w:type="dxa" w:w="4500"/>
          </w:tcPr>
          <w:p>
            <w:pPr>
              <w:spacing w:after="0"/>
            </w:pPr>
            <w:r>
              <w:rPr>
                <w:rFonts w:ascii="Arial" w:cs="Arial" w:eastAsia="Arial" w:hAnsi="Arial"/>
                <w:b w:val="false"/>
                <w:bCs w:val="false"/>
                <w:sz w:val="20"/>
                <w:szCs w:val="20"/>
              </w:rPr>
              <w:t xml:space="preserve">13</w:t>
            </w:r>
          </w:p>
        </w:tc>
        <w:tc>
          <w:tcPr>
            <w:tcW w:type="dxa" w:w="4500"/>
          </w:tcPr>
          <w:p>
            <w:pPr>
              <w:spacing w:after="0"/>
            </w:pPr>
            <w:r>
              <w:rPr>
                <w:rFonts w:ascii="Arial" w:cs="Arial" w:eastAsia="Arial" w:hAnsi="Arial"/>
                <w:b w:val="false"/>
                <w:bCs w:val="false"/>
                <w:sz w:val="20"/>
                <w:szCs w:val="20"/>
              </w:rPr>
              <w:t xml:space="preserve">Operación en continuo por ventanas cortas</w:t>
            </w:r>
          </w:p>
        </w:tc>
      </w:tr>
      <w:tr>
        <w:tc>
          <w:tcPr>
            <w:tcW w:type="dxa" w:w="4500"/>
          </w:tcPr>
          <w:p>
            <w:pPr>
              <w:spacing w:after="0"/>
            </w:pPr>
            <w:r>
              <w:rPr>
                <w:rFonts w:ascii="Arial" w:cs="Arial" w:eastAsia="Arial" w:hAnsi="Arial"/>
                <w:b w:val="false"/>
                <w:bCs w:val="false"/>
                <w:sz w:val="20"/>
                <w:szCs w:val="20"/>
              </w:rPr>
              <w:t xml:space="preserve">14</w:t>
            </w:r>
          </w:p>
        </w:tc>
        <w:tc>
          <w:tcPr>
            <w:tcW w:type="dxa" w:w="4500"/>
          </w:tcPr>
          <w:p>
            <w:pPr>
              <w:spacing w:after="0"/>
            </w:pPr>
            <w:r>
              <w:rPr>
                <w:rFonts w:ascii="Arial" w:cs="Arial" w:eastAsia="Arial" w:hAnsi="Arial"/>
                <w:b w:val="false"/>
                <w:bCs w:val="false"/>
                <w:sz w:val="20"/>
                <w:szCs w:val="20"/>
              </w:rPr>
              <w:t xml:space="preserve">Comparación con un modelo de mayor capacidad, por descomposición en capas</w:t>
            </w:r>
          </w:p>
        </w:tc>
      </w:tr>
      <w:tr>
        <w:tc>
          <w:tcPr>
            <w:tcW w:type="dxa" w:w="4500"/>
          </w:tcPr>
          <w:p>
            <w:pPr>
              <w:spacing w:after="0"/>
            </w:pPr>
            <w:r>
              <w:rPr>
                <w:rFonts w:ascii="Arial" w:cs="Arial" w:eastAsia="Arial" w:hAnsi="Arial"/>
                <w:b w:val="false"/>
                <w:bCs w:val="false"/>
                <w:sz w:val="20"/>
                <w:szCs w:val="20"/>
              </w:rPr>
              <w:t xml:space="preserve">15</w:t>
            </w:r>
          </w:p>
        </w:tc>
        <w:tc>
          <w:tcPr>
            <w:tcW w:type="dxa" w:w="4500"/>
          </w:tcPr>
          <w:p>
            <w:pPr>
              <w:spacing w:after="0"/>
            </w:pPr>
            <w:r>
              <w:rPr>
                <w:rFonts w:ascii="Arial" w:cs="Arial" w:eastAsia="Arial" w:hAnsi="Arial"/>
                <w:b w:val="false"/>
                <w:bCs w:val="false"/>
                <w:sz w:val="20"/>
                <w:szCs w:val="20"/>
              </w:rPr>
              <w:t xml:space="preserve">Ablación de la corrección de dominio</w:t>
            </w:r>
          </w:p>
        </w:tc>
      </w:tr>
    </w:tbl>
    <w:p>
      <w:pPr>
        <w:spacing w:after="160"/>
      </w:pPr>
    </w:p>
    <w:p>
      <w:pPr>
        <w:spacing w:after="160" w:line="360" w:lineRule="auto"/>
        <w:ind w:firstLine="425"/>
        <w:jc w:val="both"/>
      </w:pPr>
      <w:r>
        <w:rPr>
          <w:rFonts w:ascii="Arial" w:cs="Arial" w:eastAsia="Arial" w:hAnsi="Arial"/>
          <w:sz w:val="22"/>
          <w:szCs w:val="22"/>
        </w:rPr>
        <w:t xml:space="preserve">Las fases 9 a 11 responden a dudas metodológicas planteadas por el propio desarrollo, y no a requisitos iniciales. Las fases 12 a 15 corresponden a los objetivos específicos 3 y 4.</w:t>
      </w:r>
    </w:p>
    <w:p>
      <w:pPr>
        <w:spacing w:after="160" w:line="360" w:lineRule="auto"/>
        <w:ind w:firstLine="425"/>
        <w:jc w:val="both"/>
      </w:pPr>
      <w:r>
        <w:rPr>
          <w:rFonts w:ascii="Arial" w:cs="Arial" w:eastAsia="Arial" w:hAnsi="Arial"/>
          <w:sz w:val="22"/>
          <w:szCs w:val="22"/>
        </w:rPr>
        <w:t xml:space="preserve">Merece mención la fase 11, porque nació de un error. Al observar que el modelo descartaba con acierto notable, se comprobó que el expediente incluía la etiqueta de nivel de riesgo, calculada con el mismo corte que determina la respuesta correcta. El experimento no distinguía, por tanto, entre razonar sobre la evidencia y obedecer una etiqueta. Rehacerlo con tres niveles de información obligó a cuarenta y ocho ejecuciones adicionales, y produjo uno de los resultados centrales del trabajo.</w:t>
      </w:r>
    </w:p>
    <w:p>
      <w:pPr>
        <w:pStyle w:val="Heading1"/>
        <w:pageBreakBefore/>
        <w:spacing w:after="200" w:before="360"/>
      </w:pPr>
      <w:r>
        <w:rPr>
          <w:rFonts w:ascii="Arial" w:cs="Arial" w:eastAsia="Arial" w:hAnsi="Arial"/>
          <w:b/>
          <w:bCs/>
          <w:color w:val="000000"/>
          <w:sz w:val="32"/>
          <w:szCs w:val="32"/>
        </w:rPr>
        <w:t xml:space="preserve">5. Resultados</w:t>
      </w:r>
    </w:p>
    <w:p>
      <w:pPr>
        <w:spacing w:after="160" w:line="360" w:lineRule="auto"/>
        <w:ind w:firstLine="425"/>
        <w:jc w:val="both"/>
      </w:pPr>
      <w:r>
        <w:rPr>
          <w:rFonts w:ascii="Arial" w:cs="Arial" w:eastAsia="Arial" w:hAnsi="Arial"/>
          <w:sz w:val="22"/>
          <w:szCs w:val="22"/>
        </w:rPr>
        <w:t xml:space="preserve">Todas las cifras de este capítulo proceden de ejecuciones registradas en fichero. El detalle completo se encuentra en el documento de estado de resultados del proyecto.</w:t>
      </w:r>
    </w:p>
    <w:p>
      <w:pPr>
        <w:pStyle w:val="Heading2"/>
        <w:spacing w:after="200" w:before="360"/>
      </w:pPr>
      <w:r>
        <w:rPr>
          <w:rFonts w:ascii="Arial" w:cs="Arial" w:eastAsia="Arial" w:hAnsi="Arial"/>
          <w:b/>
          <w:bCs/>
          <w:color w:val="000000"/>
          <w:sz w:val="26"/>
          <w:szCs w:val="26"/>
        </w:rPr>
        <w:t xml:space="preserve">5.1 Rendimiento del detector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Partición</w:t>
            </w:r>
          </w:p>
        </w:tc>
        <w:tc>
          <w:tcPr>
            <w:tcW w:type="dxa" w:w="1500"/>
            <w:shd w:fill="D9D9D9" w:val="clear"/>
          </w:tcPr>
          <w:p>
            <w:pPr>
              <w:spacing w:after="0"/>
            </w:pPr>
            <w:r>
              <w:rPr>
                <w:rFonts w:ascii="Arial" w:cs="Arial" w:eastAsia="Arial" w:hAnsi="Arial"/>
                <w:b/>
                <w:bCs/>
                <w:sz w:val="20"/>
                <w:szCs w:val="20"/>
              </w:rPr>
              <w:t xml:space="preserve">AUC-PR</w:t>
            </w:r>
          </w:p>
        </w:tc>
        <w:tc>
          <w:tcPr>
            <w:tcW w:type="dxa" w:w="1500"/>
            <w:shd w:fill="D9D9D9" w:val="clear"/>
          </w:tcPr>
          <w:p>
            <w:pPr>
              <w:spacing w:after="0"/>
            </w:pPr>
            <w:r>
              <w:rPr>
                <w:rFonts w:ascii="Arial" w:cs="Arial" w:eastAsia="Arial" w:hAnsi="Arial"/>
                <w:b/>
                <w:bCs/>
                <w:sz w:val="20"/>
                <w:szCs w:val="20"/>
              </w:rPr>
              <w:t xml:space="preserve">ROC-AUC</w:t>
            </w:r>
          </w:p>
        </w:tc>
        <w:tc>
          <w:tcPr>
            <w:tcW w:type="dxa" w:w="1500"/>
            <w:shd w:fill="D9D9D9" w:val="clear"/>
          </w:tcPr>
          <w:p>
            <w:pPr>
              <w:spacing w:after="0"/>
            </w:pPr>
            <w:r>
              <w:rPr>
                <w:rFonts w:ascii="Arial" w:cs="Arial" w:eastAsia="Arial" w:hAnsi="Arial"/>
                <w:b/>
                <w:bCs/>
                <w:sz w:val="20"/>
                <w:szCs w:val="20"/>
              </w:rPr>
              <w:t xml:space="preserve">Precisión</w:t>
            </w:r>
          </w:p>
        </w:tc>
        <w:tc>
          <w:tcPr>
            <w:tcW w:type="dxa" w:w="1500"/>
            <w:shd w:fill="D9D9D9" w:val="clear"/>
          </w:tcPr>
          <w:p>
            <w:pPr>
              <w:spacing w:after="0"/>
            </w:pPr>
            <w:r>
              <w:rPr>
                <w:rFonts w:ascii="Arial" w:cs="Arial" w:eastAsia="Arial" w:hAnsi="Arial"/>
                <w:b/>
                <w:bCs/>
                <w:sz w:val="20"/>
                <w:szCs w:val="20"/>
              </w:rPr>
              <w:t xml:space="preserve">Recall</w:t>
            </w:r>
          </w:p>
        </w:tc>
      </w:tr>
      <w:tr>
        <w:tc>
          <w:tcPr>
            <w:tcW w:type="dxa" w:w="1500"/>
          </w:tcPr>
          <w:p>
            <w:pPr>
              <w:spacing w:after="0"/>
            </w:pPr>
            <w:r>
              <w:rPr>
                <w:rFonts w:ascii="Arial" w:cs="Arial" w:eastAsia="Arial" w:hAnsi="Arial"/>
                <w:b w:val="false"/>
                <w:bCs w:val="false"/>
                <w:sz w:val="20"/>
                <w:szCs w:val="20"/>
              </w:rPr>
              <w:t xml:space="preserve">XGBoost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0,883</w:t>
            </w:r>
          </w:p>
        </w:tc>
        <w:tc>
          <w:tcPr>
            <w:tcW w:type="dxa" w:w="1500"/>
          </w:tcPr>
          <w:p>
            <w:pPr>
              <w:spacing w:after="0"/>
            </w:pPr>
            <w:r>
              <w:rPr>
                <w:rFonts w:ascii="Arial" w:cs="Arial" w:eastAsia="Arial" w:hAnsi="Arial"/>
                <w:b w:val="false"/>
                <w:bCs w:val="false"/>
                <w:sz w:val="20"/>
                <w:szCs w:val="20"/>
              </w:rPr>
              <w:t xml:space="preserve">0,981</w:t>
            </w:r>
          </w:p>
        </w:tc>
        <w:tc>
          <w:tcPr>
            <w:tcW w:type="dxa" w:w="1500"/>
          </w:tcPr>
          <w:p>
            <w:pPr>
              <w:spacing w:after="0"/>
            </w:pPr>
            <w:r>
              <w:rPr>
                <w:rFonts w:ascii="Arial" w:cs="Arial" w:eastAsia="Arial" w:hAnsi="Arial"/>
                <w:b w:val="false"/>
                <w:bCs w:val="false"/>
                <w:sz w:val="20"/>
                <w:szCs w:val="20"/>
              </w:rPr>
              <w:t xml:space="preserve">0,872</w:t>
            </w:r>
          </w:p>
        </w:tc>
        <w:tc>
          <w:tcPr>
            <w:tcW w:type="dxa" w:w="1500"/>
          </w:tcPr>
          <w:p>
            <w:pPr>
              <w:spacing w:after="0"/>
            </w:pPr>
            <w:r>
              <w:rPr>
                <w:rFonts w:ascii="Arial" w:cs="Arial" w:eastAsia="Arial" w:hAnsi="Arial"/>
                <w:b w:val="false"/>
                <w:bCs w:val="false"/>
                <w:sz w:val="20"/>
                <w:szCs w:val="20"/>
              </w:rPr>
              <w:t xml:space="preserve">0,837</w:t>
            </w:r>
          </w:p>
        </w:tc>
      </w:tr>
      <w:tr>
        <w:tc>
          <w:tcPr>
            <w:tcW w:type="dxa" w:w="1500"/>
          </w:tcPr>
          <w:p>
            <w:pPr>
              <w:spacing w:after="0"/>
            </w:pPr>
            <w:r>
              <w:rPr>
                <w:rFonts w:ascii="Arial" w:cs="Arial" w:eastAsia="Arial" w:hAnsi="Arial"/>
                <w:b w:val="false"/>
                <w:bCs w:val="false"/>
                <w:sz w:val="20"/>
                <w:szCs w:val="20"/>
              </w:rPr>
              <w:t xml:space="preserve">XGBoost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0,797</w:t>
            </w:r>
          </w:p>
        </w:tc>
        <w:tc>
          <w:tcPr>
            <w:tcW w:type="dxa" w:w="1500"/>
          </w:tcPr>
          <w:p>
            <w:pPr>
              <w:spacing w:after="0"/>
            </w:pPr>
            <w:r>
              <w:rPr>
                <w:rFonts w:ascii="Arial" w:cs="Arial" w:eastAsia="Arial" w:hAnsi="Arial"/>
                <w:b w:val="false"/>
                <w:bCs w:val="false"/>
                <w:sz w:val="20"/>
                <w:szCs w:val="20"/>
              </w:rPr>
              <w:t xml:space="preserve">0,985</w:t>
            </w:r>
          </w:p>
        </w:tc>
        <w:tc>
          <w:tcPr>
            <w:tcW w:type="dxa" w:w="1500"/>
          </w:tcPr>
          <w:p>
            <w:pPr>
              <w:spacing w:after="0"/>
            </w:pPr>
            <w:r>
              <w:rPr>
                <w:rFonts w:ascii="Arial" w:cs="Arial" w:eastAsia="Arial" w:hAnsi="Arial"/>
                <w:b w:val="false"/>
                <w:bCs w:val="false"/>
                <w:sz w:val="20"/>
                <w:szCs w:val="20"/>
              </w:rPr>
              <w:t xml:space="preserve">0,877</w:t>
            </w:r>
          </w:p>
        </w:tc>
        <w:tc>
          <w:tcPr>
            <w:tcW w:type="dxa" w:w="1500"/>
          </w:tcPr>
          <w:p>
            <w:pPr>
              <w:spacing w:after="0"/>
            </w:pPr>
            <w:r>
              <w:rPr>
                <w:rFonts w:ascii="Arial" w:cs="Arial" w:eastAsia="Arial" w:hAnsi="Arial"/>
                <w:b w:val="false"/>
                <w:bCs w:val="false"/>
                <w:sz w:val="20"/>
                <w:szCs w:val="20"/>
              </w:rPr>
              <w:t xml:space="preserve">0,760</w:t>
            </w:r>
          </w:p>
        </w:tc>
      </w:tr>
      <w:tr>
        <w:tc>
          <w:tcPr>
            <w:tcW w:type="dxa" w:w="1500"/>
          </w:tcPr>
          <w:p>
            <w:pPr>
              <w:spacing w:after="0"/>
            </w:pPr>
            <w:r>
              <w:rPr>
                <w:rFonts w:ascii="Arial" w:cs="Arial" w:eastAsia="Arial" w:hAnsi="Arial"/>
                <w:b w:val="false"/>
                <w:bCs w:val="false"/>
                <w:sz w:val="20"/>
                <w:szCs w:val="20"/>
              </w:rPr>
              <w:t xml:space="preserve">Random Forest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0,863</w:t>
            </w:r>
          </w:p>
        </w:tc>
        <w:tc>
          <w:tcPr>
            <w:tcW w:type="dxa" w:w="1500"/>
          </w:tcPr>
          <w:p>
            <w:pPr>
              <w:spacing w:after="0"/>
            </w:pPr>
            <w:r>
              <w:rPr>
                <w:rFonts w:ascii="Arial" w:cs="Arial" w:eastAsia="Arial" w:hAnsi="Arial"/>
                <w:b w:val="false"/>
                <w:bCs w:val="false"/>
                <w:sz w:val="20"/>
                <w:szCs w:val="20"/>
              </w:rPr>
              <w:t xml:space="preserve">0,970</w:t>
            </w:r>
          </w:p>
        </w:tc>
        <w:tc>
          <w:tcPr>
            <w:tcW w:type="dxa" w:w="1500"/>
          </w:tcPr>
          <w:p>
            <w:pPr>
              <w:spacing w:after="0"/>
            </w:pPr>
            <w:r>
              <w:rPr>
                <w:rFonts w:ascii="Arial" w:cs="Arial" w:eastAsia="Arial" w:hAnsi="Arial"/>
                <w:b w:val="false"/>
                <w:bCs w:val="false"/>
                <w:sz w:val="20"/>
                <w:szCs w:val="20"/>
              </w:rPr>
              <w:t xml:space="preserve">0,919</w:t>
            </w:r>
          </w:p>
        </w:tc>
        <w:tc>
          <w:tcPr>
            <w:tcW w:type="dxa" w:w="1500"/>
          </w:tcPr>
          <w:p>
            <w:pPr>
              <w:spacing w:after="0"/>
            </w:pPr>
            <w:r>
              <w:rPr>
                <w:rFonts w:ascii="Arial" w:cs="Arial" w:eastAsia="Arial" w:hAnsi="Arial"/>
                <w:b w:val="false"/>
                <w:bCs w:val="false"/>
                <w:sz w:val="20"/>
                <w:szCs w:val="20"/>
              </w:rPr>
              <w:t xml:space="preserve">0,806</w:t>
            </w:r>
          </w:p>
        </w:tc>
      </w:tr>
      <w:tr>
        <w:tc>
          <w:tcPr>
            <w:tcW w:type="dxa" w:w="1500"/>
          </w:tcPr>
          <w:p>
            <w:pPr>
              <w:spacing w:after="0"/>
            </w:pPr>
            <w:r>
              <w:rPr>
                <w:rFonts w:ascii="Arial" w:cs="Arial" w:eastAsia="Arial" w:hAnsi="Arial"/>
                <w:b w:val="false"/>
                <w:bCs w:val="false"/>
                <w:sz w:val="20"/>
                <w:szCs w:val="20"/>
              </w:rPr>
              <w:t xml:space="preserve">Random Forest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0,820</w:t>
            </w:r>
          </w:p>
        </w:tc>
        <w:tc>
          <w:tcPr>
            <w:tcW w:type="dxa" w:w="1500"/>
          </w:tcPr>
          <w:p>
            <w:pPr>
              <w:spacing w:after="0"/>
            </w:pPr>
            <w:r>
              <w:rPr>
                <w:rFonts w:ascii="Arial" w:cs="Arial" w:eastAsia="Arial" w:hAnsi="Arial"/>
                <w:b w:val="false"/>
                <w:bCs w:val="false"/>
                <w:sz w:val="20"/>
                <w:szCs w:val="20"/>
              </w:rPr>
              <w:t xml:space="preserve">0,965</w:t>
            </w:r>
          </w:p>
        </w:tc>
        <w:tc>
          <w:tcPr>
            <w:tcW w:type="dxa" w:w="1500"/>
          </w:tcPr>
          <w:p>
            <w:pPr>
              <w:spacing w:after="0"/>
            </w:pPr>
            <w:r>
              <w:rPr>
                <w:rFonts w:ascii="Arial" w:cs="Arial" w:eastAsia="Arial" w:hAnsi="Arial"/>
                <w:b w:val="false"/>
                <w:bCs w:val="false"/>
                <w:sz w:val="20"/>
                <w:szCs w:val="20"/>
              </w:rPr>
              <w:t xml:space="preserve">0,982</w:t>
            </w:r>
          </w:p>
        </w:tc>
        <w:tc>
          <w:tcPr>
            <w:tcW w:type="dxa" w:w="1500"/>
          </w:tcPr>
          <w:p>
            <w:pPr>
              <w:spacing w:after="0"/>
            </w:pPr>
            <w:r>
              <w:rPr>
                <w:rFonts w:ascii="Arial" w:cs="Arial" w:eastAsia="Arial" w:hAnsi="Arial"/>
                <w:b w:val="false"/>
                <w:bCs w:val="false"/>
                <w:sz w:val="20"/>
                <w:szCs w:val="20"/>
              </w:rPr>
              <w:t xml:space="preserve">0,733</w:t>
            </w:r>
          </w:p>
        </w:tc>
      </w:tr>
      <w:tr>
        <w:tc>
          <w:tcPr>
            <w:tcW w:type="dxa" w:w="1500"/>
          </w:tcPr>
          <w:p>
            <w:pPr>
              <w:spacing w:after="0"/>
            </w:pPr>
            <w:r>
              <w:rPr>
                <w:rFonts w:ascii="Arial" w:cs="Arial" w:eastAsia="Arial" w:hAnsi="Arial"/>
                <w:b w:val="false"/>
                <w:bCs w:val="false"/>
                <w:sz w:val="20"/>
                <w:szCs w:val="20"/>
              </w:rPr>
              <w:t xml:space="preserve">Isolation Forest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0,152</w:t>
            </w:r>
          </w:p>
        </w:tc>
        <w:tc>
          <w:tcPr>
            <w:tcW w:type="dxa" w:w="1500"/>
          </w:tcPr>
          <w:p>
            <w:pPr>
              <w:spacing w:after="0"/>
            </w:pPr>
            <w:r>
              <w:rPr>
                <w:rFonts w:ascii="Arial" w:cs="Arial" w:eastAsia="Arial" w:hAnsi="Arial"/>
                <w:b w:val="false"/>
                <w:bCs w:val="false"/>
                <w:sz w:val="20"/>
                <w:szCs w:val="20"/>
              </w:rPr>
              <w:t xml:space="preserve">0,951</w:t>
            </w:r>
          </w:p>
        </w:tc>
        <w:tc>
          <w:tcPr>
            <w:tcW w:type="dxa" w:w="1500"/>
          </w:tcPr>
          <w:p>
            <w:pPr>
              <w:spacing w:after="0"/>
            </w:pPr>
            <w:r>
              <w:rPr>
                <w:rFonts w:ascii="Arial" w:cs="Arial" w:eastAsia="Arial" w:hAnsi="Arial"/>
                <w:b w:val="false"/>
                <w:bCs w:val="false"/>
                <w:sz w:val="20"/>
                <w:szCs w:val="20"/>
              </w:rPr>
              <w:t xml:space="preserve">0,253</w:t>
            </w:r>
          </w:p>
        </w:tc>
        <w:tc>
          <w:tcPr>
            <w:tcW w:type="dxa" w:w="1500"/>
          </w:tcPr>
          <w:p>
            <w:pPr>
              <w:spacing w:after="0"/>
            </w:pPr>
            <w:r>
              <w:rPr>
                <w:rFonts w:ascii="Arial" w:cs="Arial" w:eastAsia="Arial" w:hAnsi="Arial"/>
                <w:b w:val="false"/>
                <w:bCs w:val="false"/>
                <w:sz w:val="20"/>
                <w:szCs w:val="20"/>
              </w:rPr>
              <w:t xml:space="preserve">0,255</w:t>
            </w:r>
          </w:p>
        </w:tc>
      </w:tr>
      <w:tr>
        <w:tc>
          <w:tcPr>
            <w:tcW w:type="dxa" w:w="1500"/>
          </w:tcPr>
          <w:p>
            <w:pPr>
              <w:spacing w:after="0"/>
            </w:pPr>
            <w:r>
              <w:rPr>
                <w:rFonts w:ascii="Arial" w:cs="Arial" w:eastAsia="Arial" w:hAnsi="Arial"/>
                <w:b w:val="false"/>
                <w:bCs w:val="false"/>
                <w:sz w:val="20"/>
                <w:szCs w:val="20"/>
              </w:rPr>
              <w:t xml:space="preserve">Isolation Forest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0,034</w:t>
            </w:r>
          </w:p>
        </w:tc>
        <w:tc>
          <w:tcPr>
            <w:tcW w:type="dxa" w:w="1500"/>
          </w:tcPr>
          <w:p>
            <w:pPr>
              <w:spacing w:after="0"/>
            </w:pPr>
            <w:r>
              <w:rPr>
                <w:rFonts w:ascii="Arial" w:cs="Arial" w:eastAsia="Arial" w:hAnsi="Arial"/>
                <w:b w:val="false"/>
                <w:bCs w:val="false"/>
                <w:sz w:val="20"/>
                <w:szCs w:val="20"/>
              </w:rPr>
              <w:t xml:space="preserve">0,943</w:t>
            </w:r>
          </w:p>
        </w:tc>
        <w:tc>
          <w:tcPr>
            <w:tcW w:type="dxa" w:w="1500"/>
          </w:tcPr>
          <w:p>
            <w:pPr>
              <w:spacing w:after="0"/>
            </w:pPr>
            <w:r>
              <w:rPr>
                <w:rFonts w:ascii="Arial" w:cs="Arial" w:eastAsia="Arial" w:hAnsi="Arial"/>
                <w:b w:val="false"/>
                <w:bCs w:val="false"/>
                <w:sz w:val="20"/>
                <w:szCs w:val="20"/>
              </w:rPr>
              <w:t xml:space="preserve">0,010</w:t>
            </w:r>
          </w:p>
        </w:tc>
        <w:tc>
          <w:tcPr>
            <w:tcW w:type="dxa" w:w="1500"/>
          </w:tcPr>
          <w:p>
            <w:pPr>
              <w:spacing w:after="0"/>
            </w:pPr>
            <w:r>
              <w:rPr>
                <w:rFonts w:ascii="Arial" w:cs="Arial" w:eastAsia="Arial" w:hAnsi="Arial"/>
                <w:b w:val="false"/>
                <w:bCs w:val="false"/>
                <w:sz w:val="20"/>
                <w:szCs w:val="20"/>
              </w:rPr>
              <w:t xml:space="preserve">0,013</w:t>
            </w:r>
          </w:p>
        </w:tc>
      </w:tr>
    </w:tbl>
    <w:p>
      <w:pPr>
        <w:spacing w:after="160"/>
      </w:pPr>
    </w:p>
    <w:p>
      <w:pPr>
        <w:spacing w:after="160" w:line="360" w:lineRule="auto"/>
        <w:ind w:firstLine="425"/>
        <w:jc w:val="both"/>
      </w:pPr>
      <w:r>
        <w:rPr>
          <w:rFonts w:ascii="Arial" w:cs="Arial" w:eastAsia="Arial" w:hAnsi="Arial"/>
          <w:sz w:val="22"/>
          <w:szCs w:val="22"/>
        </w:rPr>
        <w:t xml:space="preserve">Con una prevalencia del 0,173 %, la línea base de AUC-PR es 0,0017.</w:t>
      </w:r>
    </w:p>
    <w:p>
      <w:pPr>
        <w:pStyle w:val="Heading3"/>
        <w:spacing w:after="200" w:before="360"/>
      </w:pPr>
      <w:r>
        <w:rPr>
          <w:rFonts w:ascii="Arial" w:cs="Arial" w:eastAsia="Arial" w:hAnsi="Arial"/>
          <w:b/>
          <w:bCs/>
          <w:color w:val="000000"/>
          <w:sz w:val="24"/>
          <w:szCs w:val="24"/>
        </w:rPr>
        <w:t xml:space="preserve">Por qué ROC-AUC engaña con clases desbalanceadas</w:t>
      </w:r>
    </w:p>
    <w:p>
      <w:pPr>
        <w:spacing w:after="160" w:line="360" w:lineRule="auto"/>
        <w:ind w:firstLine="425"/>
        <w:jc w:val="both"/>
      </w:pPr>
      <w:r>
        <w:rPr>
          <w:rFonts w:ascii="Arial" w:cs="Arial" w:eastAsia="Arial" w:hAnsi="Arial"/>
          <w:sz w:val="22"/>
          <w:szCs w:val="22"/>
        </w:rPr>
        <w:t xml:space="preserve">El Isolation Forest en partición temporal obtiene ROC-AUC 0,943 y AUC-PR 0,034. El mismo modelo parece excelente con una métrica y desastroso con la otra. ROC-AUC premia ordenar bien las decenas de miles de transacciones legítimas entre sí, algo irrelevante, mientras AUC-PR solo atiende a la cabeza del ranking, que es lo único que un analista revisa.</w:t>
      </w:r>
    </w:p>
    <w:p>
      <w:pPr>
        <w:spacing w:after="160" w:line="360" w:lineRule="auto"/>
        <w:ind w:firstLine="425"/>
        <w:jc w:val="both"/>
      </w:pPr>
      <w:r>
        <w:rPr>
          <w:rFonts w:ascii="Arial" w:cs="Arial" w:eastAsia="Arial" w:hAnsi="Arial"/>
          <w:sz w:val="22"/>
          <w:szCs w:val="22"/>
        </w:rPr>
        <w:t xml:space="preserve">El resultado tiene además una lectura de fondo: el enfoque no supervisado, que era el del planteamiento original, rinde mal cuando existen etiquetas disponibles.</w:t>
      </w:r>
    </w:p>
    <w:p>
      <w:pPr>
        <w:pStyle w:val="Heading3"/>
        <w:spacing w:after="200" w:before="360"/>
      </w:pPr>
      <w:r>
        <w:rPr>
          <w:rFonts w:ascii="Arial" w:cs="Arial" w:eastAsia="Arial" w:hAnsi="Arial"/>
          <w:b/>
          <w:bCs/>
          <w:color w:val="000000"/>
          <w:sz w:val="24"/>
          <w:szCs w:val="24"/>
        </w:rPr>
        <w:t xml:space="preserve">Significación estadística y relevancia operativa</w:t>
      </w:r>
    </w:p>
    <w:p>
      <w:pPr>
        <w:spacing w:after="160" w:line="360" w:lineRule="auto"/>
        <w:ind w:firstLine="425"/>
        <w:jc w:val="both"/>
      </w:pPr>
      <w:r>
        <w:rPr>
          <w:rFonts w:ascii="Arial" w:cs="Arial" w:eastAsia="Arial" w:hAnsi="Arial"/>
          <w:sz w:val="22"/>
          <w:szCs w:val="22"/>
        </w:rPr>
        <w:t xml:space="preserve">Random Forest supera a XGBoost en AUC-PR sobre la partición temporal. Un bootstrap pareado estratificado con 2.000 réplicas sitúa la diferencia en un intervalo de confianza del 95 % de [+0,004, +0,046], que no incluye el cero. En la partición aleatoria el signo se invierte, con intervalo [-0,049, -0,001], también significativo.</w:t>
      </w:r>
    </w:p>
    <w:p>
      <w:pPr>
        <w:spacing w:after="160" w:line="360" w:lineRule="auto"/>
        <w:ind w:firstLine="425"/>
        <w:jc w:val="both"/>
      </w:pPr>
      <w:r>
        <w:rPr>
          <w:rFonts w:ascii="Arial" w:cs="Arial" w:eastAsia="Arial" w:hAnsi="Arial"/>
          <w:sz w:val="22"/>
          <w:szCs w:val="22"/>
        </w:rPr>
        <w:t xml:space="preserve">Sin embargo, en la cabeza del ranking los dos modelos son indistinguibles: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Casos revisados</w:t>
            </w:r>
          </w:p>
        </w:tc>
        <w:tc>
          <w:tcPr>
            <w:tcW w:type="dxa" w:w="3000"/>
            <w:shd w:fill="D9D9D9" w:val="clear"/>
          </w:tcPr>
          <w:p>
            <w:pPr>
              <w:spacing w:after="0"/>
            </w:pPr>
            <w:r>
              <w:rPr>
                <w:rFonts w:ascii="Arial" w:cs="Arial" w:eastAsia="Arial" w:hAnsi="Arial"/>
                <w:b/>
                <w:bCs/>
                <w:sz w:val="20"/>
                <w:szCs w:val="20"/>
              </w:rPr>
              <w:t xml:space="preserve">XGBoost</w:t>
            </w:r>
          </w:p>
        </w:tc>
        <w:tc>
          <w:tcPr>
            <w:tcW w:type="dxa" w:w="3000"/>
            <w:shd w:fill="D9D9D9" w:val="clear"/>
          </w:tcPr>
          <w:p>
            <w:pPr>
              <w:spacing w:after="0"/>
            </w:pPr>
            <w:r>
              <w:rPr>
                <w:rFonts w:ascii="Arial" w:cs="Arial" w:eastAsia="Arial" w:hAnsi="Arial"/>
                <w:b/>
                <w:bCs/>
                <w:sz w:val="20"/>
                <w:szCs w:val="20"/>
              </w:rPr>
              <w:t xml:space="preserve">Random Forest</w:t>
            </w:r>
          </w:p>
        </w:tc>
      </w:tr>
      <w:tr>
        <w:tc>
          <w:tcPr>
            <w:tcW w:type="dxa" w:w="3000"/>
          </w:tcPr>
          <w:p>
            <w:pPr>
              <w:spacing w:after="0"/>
            </w:pPr>
            <w:r>
              <w:rPr>
                <w:rFonts w:ascii="Arial" w:cs="Arial" w:eastAsia="Arial" w:hAnsi="Arial"/>
                <w:b w:val="false"/>
                <w:bCs w:val="false"/>
                <w:sz w:val="20"/>
                <w:szCs w:val="20"/>
              </w:rPr>
              <w:t xml:space="preserve">20</w:t>
            </w:r>
          </w:p>
        </w:tc>
        <w:tc>
          <w:tcPr>
            <w:tcW w:type="dxa" w:w="3000"/>
          </w:tcPr>
          <w:p>
            <w:pPr>
              <w:spacing w:after="0"/>
            </w:pPr>
            <w:r>
              <w:rPr>
                <w:rFonts w:ascii="Arial" w:cs="Arial" w:eastAsia="Arial" w:hAnsi="Arial"/>
                <w:b w:val="false"/>
                <w:bCs w:val="false"/>
                <w:sz w:val="20"/>
                <w:szCs w:val="20"/>
              </w:rPr>
              <w:t xml:space="preserve">1,000</w:t>
            </w:r>
          </w:p>
        </w:tc>
        <w:tc>
          <w:tcPr>
            <w:tcW w:type="dxa" w:w="3000"/>
          </w:tcPr>
          <w:p>
            <w:pPr>
              <w:spacing w:after="0"/>
            </w:pPr>
            <w:r>
              <w:rPr>
                <w:rFonts w:ascii="Arial" w:cs="Arial" w:eastAsia="Arial" w:hAnsi="Arial"/>
                <w:b w:val="false"/>
                <w:bCs w:val="false"/>
                <w:sz w:val="20"/>
                <w:szCs w:val="20"/>
              </w:rPr>
              <w:t xml:space="preserve">1,000</w:t>
            </w:r>
          </w:p>
        </w:tc>
      </w:tr>
      <w:tr>
        <w:tc>
          <w:tcPr>
            <w:tcW w:type="dxa" w:w="3000"/>
          </w:tcPr>
          <w:p>
            <w:pPr>
              <w:spacing w:after="0"/>
            </w:pPr>
            <w:r>
              <w:rPr>
                <w:rFonts w:ascii="Arial" w:cs="Arial" w:eastAsia="Arial" w:hAnsi="Arial"/>
                <w:b w:val="false"/>
                <w:bCs w:val="false"/>
                <w:sz w:val="20"/>
                <w:szCs w:val="20"/>
              </w:rPr>
              <w:t xml:space="preserve">50</w:t>
            </w:r>
          </w:p>
        </w:tc>
        <w:tc>
          <w:tcPr>
            <w:tcW w:type="dxa" w:w="3000"/>
          </w:tcPr>
          <w:p>
            <w:pPr>
              <w:spacing w:after="0"/>
            </w:pPr>
            <w:r>
              <w:rPr>
                <w:rFonts w:ascii="Arial" w:cs="Arial" w:eastAsia="Arial" w:hAnsi="Arial"/>
                <w:b w:val="false"/>
                <w:bCs w:val="false"/>
                <w:sz w:val="20"/>
                <w:szCs w:val="20"/>
              </w:rPr>
              <w:t xml:space="preserve">0,980</w:t>
            </w:r>
          </w:p>
        </w:tc>
        <w:tc>
          <w:tcPr>
            <w:tcW w:type="dxa" w:w="3000"/>
          </w:tcPr>
          <w:p>
            <w:pPr>
              <w:spacing w:after="0"/>
            </w:pPr>
            <w:r>
              <w:rPr>
                <w:rFonts w:ascii="Arial" w:cs="Arial" w:eastAsia="Arial" w:hAnsi="Arial"/>
                <w:b w:val="false"/>
                <w:bCs w:val="false"/>
                <w:sz w:val="20"/>
                <w:szCs w:val="20"/>
              </w:rPr>
              <w:t xml:space="preserve">0,980</w:t>
            </w:r>
          </w:p>
        </w:tc>
      </w:tr>
      <w:tr>
        <w:tc>
          <w:tcPr>
            <w:tcW w:type="dxa" w:w="3000"/>
          </w:tcPr>
          <w:p>
            <w:pPr>
              <w:spacing w:after="0"/>
            </w:pPr>
            <w:r>
              <w:rPr>
                <w:rFonts w:ascii="Arial" w:cs="Arial" w:eastAsia="Arial" w:hAnsi="Arial"/>
                <w:b w:val="false"/>
                <w:bCs w:val="false"/>
                <w:sz w:val="20"/>
                <w:szCs w:val="20"/>
              </w:rPr>
              <w:t xml:space="preserve">100</w:t>
            </w:r>
          </w:p>
        </w:tc>
        <w:tc>
          <w:tcPr>
            <w:tcW w:type="dxa" w:w="3000"/>
          </w:tcPr>
          <w:p>
            <w:pPr>
              <w:spacing w:after="0"/>
            </w:pPr>
            <w:r>
              <w:rPr>
                <w:rFonts w:ascii="Arial" w:cs="Arial" w:eastAsia="Arial" w:hAnsi="Arial"/>
                <w:b w:val="false"/>
                <w:bCs w:val="false"/>
                <w:sz w:val="20"/>
                <w:szCs w:val="20"/>
              </w:rPr>
              <w:t xml:space="preserve">0,600</w:t>
            </w:r>
          </w:p>
        </w:tc>
        <w:tc>
          <w:tcPr>
            <w:tcW w:type="dxa" w:w="3000"/>
          </w:tcPr>
          <w:p>
            <w:pPr>
              <w:spacing w:after="0"/>
            </w:pPr>
            <w:r>
              <w:rPr>
                <w:rFonts w:ascii="Arial" w:cs="Arial" w:eastAsia="Arial" w:hAnsi="Arial"/>
                <w:b w:val="false"/>
                <w:bCs w:val="false"/>
                <w:sz w:val="20"/>
                <w:szCs w:val="20"/>
              </w:rPr>
              <w:t xml:space="preserve">0,600</w:t>
            </w:r>
          </w:p>
        </w:tc>
      </w:tr>
      <w:tr>
        <w:tc>
          <w:tcPr>
            <w:tcW w:type="dxa" w:w="3000"/>
          </w:tcPr>
          <w:p>
            <w:pPr>
              <w:spacing w:after="0"/>
            </w:pPr>
            <w:r>
              <w:rPr>
                <w:rFonts w:ascii="Arial" w:cs="Arial" w:eastAsia="Arial" w:hAnsi="Arial"/>
                <w:b w:val="false"/>
                <w:bCs w:val="false"/>
                <w:sz w:val="20"/>
                <w:szCs w:val="20"/>
              </w:rPr>
              <w:t xml:space="preserve">200</w:t>
            </w:r>
          </w:p>
        </w:tc>
        <w:tc>
          <w:tcPr>
            <w:tcW w:type="dxa" w:w="3000"/>
          </w:tcPr>
          <w:p>
            <w:pPr>
              <w:spacing w:after="0"/>
            </w:pPr>
            <w:r>
              <w:rPr>
                <w:rFonts w:ascii="Arial" w:cs="Arial" w:eastAsia="Arial" w:hAnsi="Arial"/>
                <w:b w:val="false"/>
                <w:bCs w:val="false"/>
                <w:sz w:val="20"/>
                <w:szCs w:val="20"/>
              </w:rPr>
              <w:t xml:space="preserve">0,305</w:t>
            </w:r>
          </w:p>
        </w:tc>
        <w:tc>
          <w:tcPr>
            <w:tcW w:type="dxa" w:w="3000"/>
          </w:tcPr>
          <w:p>
            <w:pPr>
              <w:spacing w:after="0"/>
            </w:pPr>
            <w:r>
              <w:rPr>
                <w:rFonts w:ascii="Arial" w:cs="Arial" w:eastAsia="Arial" w:hAnsi="Arial"/>
                <w:b w:val="false"/>
                <w:bCs w:val="false"/>
                <w:sz w:val="20"/>
                <w:szCs w:val="20"/>
              </w:rPr>
              <w:t xml:space="preserve">0,320</w:t>
            </w:r>
          </w:p>
        </w:tc>
      </w:tr>
    </w:tbl>
    <w:p>
      <w:pPr>
        <w:spacing w:after="160"/>
      </w:pPr>
    </w:p>
    <w:p>
      <w:pPr>
        <w:spacing w:after="160" w:line="360" w:lineRule="auto"/>
        <w:ind w:firstLine="425"/>
        <w:jc w:val="both"/>
      </w:pPr>
      <w:r>
        <w:rPr>
          <w:rFonts w:ascii="Arial" w:cs="Arial" w:eastAsia="Arial" w:hAnsi="Arial"/>
          <w:sz w:val="22"/>
          <w:szCs w:val="22"/>
        </w:rPr>
        <w:t xml:space="preserve">La ventaja reside en la cola del ranking, que ningún analista revisa. Es un caso de diferencia estadísticamente real y operativamente irrelevante, y además demuestra que la conclusión sobre qué modelo es superior depende del protocolo de evaluación elegido.</w:t>
      </w:r>
    </w:p>
    <w:p>
      <w:pPr>
        <w:pStyle w:val="Heading3"/>
        <w:spacing w:after="200" w:before="360"/>
      </w:pPr>
      <w:r>
        <w:rPr>
          <w:rFonts w:ascii="Arial" w:cs="Arial" w:eastAsia="Arial" w:hAnsi="Arial"/>
          <w:b/>
          <w:bCs/>
          <w:color w:val="000000"/>
          <w:sz w:val="24"/>
          <w:szCs w:val="24"/>
        </w:rPr>
        <w:t xml:space="preserve">Qué variables aportan de verdad</w:t>
      </w:r>
    </w:p>
    <w:p>
      <w:pPr>
        <w:spacing w:after="160" w:line="360" w:lineRule="auto"/>
        <w:ind w:firstLine="425"/>
        <w:jc w:val="both"/>
      </w:pPr>
      <w:r>
        <w:rPr>
          <w:rFonts w:ascii="Arial" w:cs="Arial" w:eastAsia="Arial" w:hAnsi="Arial"/>
          <w:sz w:val="22"/>
          <w:szCs w:val="22"/>
        </w:rPr>
        <w:t xml:space="preserve">El detector emplea las veintiocho componentes principales más el importe y una variable horaria derivada. Se midió la aportación de cada bloque entrenando con y sin él, manteniendo fija toda la configuración restante.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Configuración</w:t>
            </w:r>
          </w:p>
        </w:tc>
        <w:tc>
          <w:tcPr>
            <w:tcW w:type="dxa" w:w="1800"/>
            <w:shd w:fill="D9D9D9" w:val="clear"/>
          </w:tcPr>
          <w:p>
            <w:pPr>
              <w:spacing w:after="0"/>
            </w:pPr>
            <w:r>
              <w:rPr>
                <w:rFonts w:ascii="Arial" w:cs="Arial" w:eastAsia="Arial" w:hAnsi="Arial"/>
                <w:b/>
                <w:bCs/>
                <w:sz w:val="20"/>
                <w:szCs w:val="20"/>
              </w:rPr>
              <w:t xml:space="preserve">Variables</w:t>
            </w:r>
          </w:p>
        </w:tc>
        <w:tc>
          <w:tcPr>
            <w:tcW w:type="dxa" w:w="1800"/>
            <w:shd w:fill="D9D9D9" w:val="clear"/>
          </w:tcPr>
          <w:p>
            <w:pPr>
              <w:spacing w:after="0"/>
            </w:pPr>
            <w:r>
              <w:rPr>
                <w:rFonts w:ascii="Arial" w:cs="Arial" w:eastAsia="Arial" w:hAnsi="Arial"/>
                <w:b/>
                <w:bCs/>
                <w:sz w:val="20"/>
                <w:szCs w:val="20"/>
              </w:rPr>
              <w:t xml:space="preserve">AUC-PR</w:t>
            </w:r>
          </w:p>
        </w:tc>
        <w:tc>
          <w:tcPr>
            <w:tcW w:type="dxa" w:w="1800"/>
            <w:shd w:fill="D9D9D9" w:val="clear"/>
          </w:tcPr>
          <w:p>
            <w:pPr>
              <w:spacing w:after="0"/>
            </w:pPr>
            <w:r>
              <w:rPr>
                <w:rFonts w:ascii="Arial" w:cs="Arial" w:eastAsia="Arial" w:hAnsi="Arial"/>
                <w:b/>
                <w:bCs/>
                <w:sz w:val="20"/>
                <w:szCs w:val="20"/>
              </w:rPr>
              <w:t xml:space="preserve">Δ</w:t>
            </w:r>
          </w:p>
        </w:tc>
        <w:tc>
          <w:tcPr>
            <w:tcW w:type="dxa" w:w="1800"/>
            <w:shd w:fill="D9D9D9" w:val="clear"/>
          </w:tcPr>
          <w:p>
            <w:pPr>
              <w:spacing w:after="0"/>
            </w:pPr>
            <w:r>
              <w:rPr>
                <w:rFonts w:ascii="Arial" w:cs="Arial" w:eastAsia="Arial" w:hAnsi="Arial"/>
                <w:b/>
                <w:bCs/>
                <w:sz w:val="20"/>
                <w:szCs w:val="20"/>
              </w:rPr>
              <w:t xml:space="preserve">P@50</w:t>
            </w:r>
          </w:p>
        </w:tc>
      </w:tr>
      <w:tr>
        <w:tc>
          <w:tcPr>
            <w:tcW w:type="dxa" w:w="1800"/>
          </w:tcPr>
          <w:p>
            <w:pPr>
              <w:spacing w:after="0"/>
            </w:pPr>
            <w:r>
              <w:rPr>
                <w:rFonts w:ascii="Arial" w:cs="Arial" w:eastAsia="Arial" w:hAnsi="Arial"/>
                <w:b w:val="false"/>
                <w:bCs w:val="false"/>
                <w:sz w:val="20"/>
                <w:szCs w:val="20"/>
              </w:rPr>
              <w:t xml:space="preserve">Completo</w:t>
            </w:r>
          </w:p>
        </w:tc>
        <w:tc>
          <w:tcPr>
            <w:tcW w:type="dxa" w:w="1800"/>
          </w:tcPr>
          <w:p>
            <w:pPr>
              <w:spacing w:after="0"/>
            </w:pPr>
            <w:r>
              <w:rPr>
                <w:rFonts w:ascii="Arial" w:cs="Arial" w:eastAsia="Arial" w:hAnsi="Arial"/>
                <w:b w:val="false"/>
                <w:bCs w:val="false"/>
                <w:sz w:val="20"/>
                <w:szCs w:val="20"/>
              </w:rPr>
              <w:t xml:space="preserve">30</w:t>
            </w:r>
          </w:p>
        </w:tc>
        <w:tc>
          <w:tcPr>
            <w:tcW w:type="dxa" w:w="1800"/>
          </w:tcPr>
          <w:p>
            <w:pPr>
              <w:spacing w:after="0"/>
            </w:pPr>
            <w:r>
              <w:rPr>
                <w:rFonts w:ascii="Arial" w:cs="Arial" w:eastAsia="Arial" w:hAnsi="Arial"/>
                <w:b w:val="false"/>
                <w:bCs w:val="false"/>
                <w:sz w:val="20"/>
                <w:szCs w:val="20"/>
              </w:rPr>
              <w:t xml:space="preserve">0,7999</w:t>
            </w:r>
          </w:p>
        </w:tc>
        <w:tc>
          <w:tcPr>
            <w:tcW w:type="dxa" w:w="1800"/>
          </w:tcPr>
          <w:p>
            <w:pPr>
              <w:spacing w:after="0"/>
            </w:pPr>
            <w:r>
              <w:rPr>
                <w:rFonts w:ascii="Arial" w:cs="Arial" w:eastAsia="Arial" w:hAnsi="Arial"/>
                <w:b w:val="false"/>
                <w:bCs w:val="false"/>
                <w:sz w:val="20"/>
                <w:szCs w:val="20"/>
              </w:rPr>
              <w:t xml:space="preserve">—</w:t>
            </w:r>
          </w:p>
        </w:tc>
        <w:tc>
          <w:tcPr>
            <w:tcW w:type="dxa" w:w="1800"/>
          </w:tcPr>
          <w:p>
            <w:pPr>
              <w:spacing w:after="0"/>
            </w:pPr>
            <w:r>
              <w:rPr>
                <w:rFonts w:ascii="Arial" w:cs="Arial" w:eastAsia="Arial" w:hAnsi="Arial"/>
                <w:b w:val="false"/>
                <w:bCs w:val="false"/>
                <w:sz w:val="20"/>
                <w:szCs w:val="20"/>
              </w:rPr>
              <w:t xml:space="preserve">1,000</w:t>
            </w:r>
          </w:p>
        </w:tc>
      </w:tr>
      <w:tr>
        <w:tc>
          <w:tcPr>
            <w:tcW w:type="dxa" w:w="1800"/>
          </w:tcPr>
          <w:p>
            <w:pPr>
              <w:spacing w:after="0"/>
            </w:pPr>
            <w:r>
              <w:rPr>
                <w:rFonts w:ascii="Arial" w:cs="Arial" w:eastAsia="Arial" w:hAnsi="Arial"/>
                <w:b w:val="false"/>
                <w:bCs w:val="false"/>
                <w:sz w:val="20"/>
                <w:szCs w:val="20"/>
              </w:rPr>
              <w:t xml:space="preserve">Sin la variable horaria</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0,8035</w:t>
            </w:r>
          </w:p>
        </w:tc>
        <w:tc>
          <w:tcPr>
            <w:tcW w:type="dxa" w:w="1800"/>
          </w:tcPr>
          <w:p>
            <w:pPr>
              <w:spacing w:after="0"/>
            </w:pPr>
            <w:r>
              <w:rPr>
                <w:rFonts w:ascii="Arial" w:cs="Arial" w:eastAsia="Arial" w:hAnsi="Arial"/>
                <w:b w:val="false"/>
                <w:bCs w:val="false"/>
                <w:sz w:val="20"/>
                <w:szCs w:val="20"/>
              </w:rPr>
              <w:t xml:space="preserve">+0,004</w:t>
            </w:r>
          </w:p>
        </w:tc>
        <w:tc>
          <w:tcPr>
            <w:tcW w:type="dxa" w:w="1800"/>
          </w:tcPr>
          <w:p>
            <w:pPr>
              <w:spacing w:after="0"/>
            </w:pPr>
            <w:r>
              <w:rPr>
                <w:rFonts w:ascii="Arial" w:cs="Arial" w:eastAsia="Arial" w:hAnsi="Arial"/>
                <w:b w:val="false"/>
                <w:bCs w:val="false"/>
                <w:sz w:val="20"/>
                <w:szCs w:val="20"/>
              </w:rPr>
              <w:t xml:space="preserve">0,980</w:t>
            </w:r>
          </w:p>
        </w:tc>
      </w:tr>
      <w:tr>
        <w:tc>
          <w:tcPr>
            <w:tcW w:type="dxa" w:w="1800"/>
          </w:tcPr>
          <w:p>
            <w:pPr>
              <w:spacing w:after="0"/>
            </w:pPr>
            <w:r>
              <w:rPr>
                <w:rFonts w:ascii="Arial" w:cs="Arial" w:eastAsia="Arial" w:hAnsi="Arial"/>
                <w:b w:val="false"/>
                <w:bCs w:val="false"/>
                <w:sz w:val="20"/>
                <w:szCs w:val="20"/>
              </w:rPr>
              <w:t xml:space="preserve">Sin el importe</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0,7961</w:t>
            </w:r>
          </w:p>
        </w:tc>
        <w:tc>
          <w:tcPr>
            <w:tcW w:type="dxa" w:w="1800"/>
          </w:tcPr>
          <w:p>
            <w:pPr>
              <w:spacing w:after="0"/>
            </w:pPr>
            <w:r>
              <w:rPr>
                <w:rFonts w:ascii="Arial" w:cs="Arial" w:eastAsia="Arial" w:hAnsi="Arial"/>
                <w:b w:val="false"/>
                <w:bCs w:val="false"/>
                <w:sz w:val="20"/>
                <w:szCs w:val="20"/>
              </w:rPr>
              <w:t xml:space="preserve">−0,004</w:t>
            </w:r>
          </w:p>
        </w:tc>
        <w:tc>
          <w:tcPr>
            <w:tcW w:type="dxa" w:w="1800"/>
          </w:tcPr>
          <w:p>
            <w:pPr>
              <w:spacing w:after="0"/>
            </w:pPr>
            <w:r>
              <w:rPr>
                <w:rFonts w:ascii="Arial" w:cs="Arial" w:eastAsia="Arial" w:hAnsi="Arial"/>
                <w:b w:val="false"/>
                <w:bCs w:val="false"/>
                <w:sz w:val="20"/>
                <w:szCs w:val="20"/>
              </w:rPr>
              <w:t xml:space="preserve">0,980</w:t>
            </w:r>
          </w:p>
        </w:tc>
      </w:tr>
      <w:tr>
        <w:tc>
          <w:tcPr>
            <w:tcW w:type="dxa" w:w="1800"/>
          </w:tcPr>
          <w:p>
            <w:pPr>
              <w:spacing w:after="0"/>
            </w:pPr>
            <w:r>
              <w:rPr>
                <w:rFonts w:ascii="Arial" w:cs="Arial" w:eastAsia="Arial" w:hAnsi="Arial"/>
                <w:b w:val="false"/>
                <w:bCs w:val="false"/>
                <w:sz w:val="20"/>
                <w:szCs w:val="20"/>
              </w:rPr>
              <w:t xml:space="preserve">Solo componentes PCA</w:t>
            </w:r>
          </w:p>
        </w:tc>
        <w:tc>
          <w:tcPr>
            <w:tcW w:type="dxa" w:w="1800"/>
          </w:tcPr>
          <w:p>
            <w:pPr>
              <w:spacing w:after="0"/>
            </w:pPr>
            <w:r>
              <w:rPr>
                <w:rFonts w:ascii="Arial" w:cs="Arial" w:eastAsia="Arial" w:hAnsi="Arial"/>
                <w:b w:val="false"/>
                <w:bCs w:val="false"/>
                <w:sz w:val="20"/>
                <w:szCs w:val="20"/>
              </w:rPr>
              <w:t xml:space="preserve">28</w:t>
            </w:r>
          </w:p>
        </w:tc>
        <w:tc>
          <w:tcPr>
            <w:tcW w:type="dxa" w:w="1800"/>
          </w:tcPr>
          <w:p>
            <w:pPr>
              <w:spacing w:after="0"/>
            </w:pPr>
            <w:r>
              <w:rPr>
                <w:rFonts w:ascii="Arial" w:cs="Arial" w:eastAsia="Arial" w:hAnsi="Arial"/>
                <w:b w:val="false"/>
                <w:bCs w:val="false"/>
                <w:sz w:val="20"/>
                <w:szCs w:val="20"/>
              </w:rPr>
              <w:t xml:space="preserve">0,7944</w:t>
            </w:r>
          </w:p>
        </w:tc>
        <w:tc>
          <w:tcPr>
            <w:tcW w:type="dxa" w:w="1800"/>
          </w:tcPr>
          <w:p>
            <w:pPr>
              <w:spacing w:after="0"/>
            </w:pPr>
            <w:r>
              <w:rPr>
                <w:rFonts w:ascii="Arial" w:cs="Arial" w:eastAsia="Arial" w:hAnsi="Arial"/>
                <w:b w:val="false"/>
                <w:bCs w:val="false"/>
                <w:sz w:val="20"/>
                <w:szCs w:val="20"/>
              </w:rPr>
              <w:t xml:space="preserve">−0,006</w:t>
            </w:r>
          </w:p>
        </w:tc>
        <w:tc>
          <w:tcPr>
            <w:tcW w:type="dxa" w:w="1800"/>
          </w:tcPr>
          <w:p>
            <w:pPr>
              <w:spacing w:after="0"/>
            </w:pPr>
            <w:r>
              <w:rPr>
                <w:rFonts w:ascii="Arial" w:cs="Arial" w:eastAsia="Arial" w:hAnsi="Arial"/>
                <w:b w:val="false"/>
                <w:bCs w:val="false"/>
                <w:sz w:val="20"/>
                <w:szCs w:val="20"/>
              </w:rPr>
              <w:t xml:space="preserve">0,980</w:t>
            </w:r>
          </w:p>
        </w:tc>
      </w:tr>
    </w:tbl>
    <w:p>
      <w:pPr>
        <w:spacing w:after="160"/>
      </w:pPr>
    </w:p>
    <w:p>
      <w:pPr>
        <w:spacing w:after="160" w:line="360" w:lineRule="auto"/>
        <w:ind w:firstLine="425"/>
        <w:jc w:val="both"/>
      </w:pPr>
      <w:r>
        <w:rPr>
          <w:rFonts w:ascii="Arial" w:cs="Arial" w:eastAsia="Arial" w:hAnsi="Arial"/>
          <w:b/>
          <w:bCs/>
          <w:sz w:val="22"/>
          <w:szCs w:val="22"/>
        </w:rPr>
        <w:t xml:space="preserve">La variable horaria no aporta.</w:t>
      </w:r>
      <w:r>
        <w:rPr>
          <w:rFonts w:ascii="Arial" w:cs="Arial" w:eastAsia="Arial" w:hAnsi="Arial"/>
          <w:sz w:val="22"/>
          <w:szCs w:val="22"/>
        </w:rPr>
        <w:t xml:space="preserve"> Retirarla incluso mejora ligeramente el AUC-PR, aunque la diferencia queda dentro del ruido. La justificación teórica para incluirla —el fraude se concentra de madrugada— es correcta en general pero no se sostiene sobre este conjunto, que abarca cuarenta y ocho horas y cuya partición temporal reserva para prueba únicamente las últimas, donde la variable resulta casi constante. Mantenerla es inocuo, pero el argumento para hacerlo no lo respaldan los datos.</w:t>
      </w:r>
    </w:p>
    <w:p>
      <w:pPr>
        <w:spacing w:after="160" w:line="360" w:lineRule="auto"/>
        <w:ind w:firstLine="425"/>
        <w:jc w:val="both"/>
      </w:pPr>
      <w:r>
        <w:rPr>
          <w:rFonts w:ascii="Arial" w:cs="Arial" w:eastAsia="Arial" w:hAnsi="Arial"/>
          <w:sz w:val="22"/>
          <w:szCs w:val="22"/>
        </w:rPr>
        <w:t xml:space="preserve">El segundo resultado es más incómodo. </w:t>
      </w:r>
      <w:r>
        <w:rPr>
          <w:rFonts w:ascii="Arial" w:cs="Arial" w:eastAsia="Arial" w:hAnsi="Arial"/>
          <w:b/>
          <w:bCs/>
          <w:sz w:val="22"/>
          <w:szCs w:val="22"/>
        </w:rPr>
        <w:t xml:space="preserve">Con solo las componentes anonimizadas el rendimiento cae apenas seis milésimas.</w:t>
      </w:r>
      <w:r>
        <w:rPr>
          <w:rFonts w:ascii="Arial" w:cs="Arial" w:eastAsia="Arial" w:hAnsi="Arial"/>
          <w:sz w:val="22"/>
          <w:szCs w:val="22"/>
        </w:rPr>
        <w:t xml:space="preserve"> Las dos únicas variables interpretables del conjunto son prácticamente irrelevantes para la detección.</w:t>
      </w:r>
    </w:p>
    <w:p>
      <w:pPr>
        <w:spacing w:after="160" w:line="360" w:lineRule="auto"/>
        <w:ind w:firstLine="425"/>
        <w:jc w:val="both"/>
      </w:pPr>
      <w:r>
        <w:rPr>
          <w:rFonts w:ascii="Arial" w:cs="Arial" w:eastAsia="Arial" w:hAnsi="Arial"/>
          <w:sz w:val="22"/>
          <w:szCs w:val="22"/>
        </w:rPr>
        <w:t xml:space="preserve">Esto tiene una consecuencia directa sobre la capa de agentes. Sus explicaciones se apoyan precisamente en el importe y la hora, porque son lo único que un lector humano puede interpretar: una componente principal no significa nada fuera del modelo. Resulta entonces que lo único explicable de estos datos es casi irrelevante para la decisión, lo que acota el valor máximo alcanzable por cualquier capa de interpretación sobre este dominio.</w:t>
      </w:r>
    </w:p>
    <w:p>
      <w:pPr>
        <w:spacing w:after="160" w:line="360" w:lineRule="auto"/>
        <w:ind w:firstLine="425"/>
        <w:jc w:val="both"/>
      </w:pPr>
      <w:r>
        <w:rPr>
          <w:rFonts w:ascii="Arial" w:cs="Arial" w:eastAsia="Arial" w:hAnsi="Arial"/>
          <w:sz w:val="22"/>
          <w:szCs w:val="22"/>
        </w:rPr>
        <w:t xml:space="preserve">Conviene matizar que Precision@50 sí desciende de 1,000 a 0,980 al retirar cualquiera de las dos variables. Es un caso de fraude sobre cincuenta, dentro de la variabilidad esperable, pero se reporta por coherencia con el criterio de no fiarse de una sola métrica.</w:t>
      </w:r>
    </w:p>
    <w:p>
      <w:pPr>
        <w:pStyle w:val="Heading3"/>
        <w:spacing w:after="200" w:before="360"/>
      </w:pPr>
      <w:r>
        <w:rPr>
          <w:rFonts w:ascii="Arial" w:cs="Arial" w:eastAsia="Arial" w:hAnsi="Arial"/>
          <w:b/>
          <w:bCs/>
          <w:color w:val="000000"/>
          <w:sz w:val="24"/>
          <w:szCs w:val="24"/>
        </w:rPr>
        <w:t xml:space="preserve">El tratamiento del desbalanceo y la fuga de información</w:t>
      </w:r>
    </w:p>
    <w:p>
      <w:pPr>
        <w:spacing w:after="160" w:line="360" w:lineRule="auto"/>
        <w:ind w:firstLine="425"/>
        <w:jc w:val="both"/>
      </w:pPr>
      <w:r>
        <w:rPr>
          <w:rFonts w:ascii="Arial" w:cs="Arial" w:eastAsia="Arial" w:hAnsi="Arial"/>
          <w:sz w:val="22"/>
          <w:szCs w:val="22"/>
        </w:rPr>
        <w:t xml:space="preserve">La literatura sobre este conjunto de datos advierte de que una parte de los resultados publicados está inflada por aplicar el remuestreo antes de dividir en entrenamiento y prueba. Para resolver la cuestión sobre los datos propios se realizó una ablación con cuatro estrategias, incluida la reproducción deliberada de ese error metodológico.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Estrategia</w:t>
            </w:r>
          </w:p>
        </w:tc>
        <w:tc>
          <w:tcPr>
            <w:tcW w:type="dxa" w:w="3000"/>
            <w:shd w:fill="D9D9D9" w:val="clear"/>
          </w:tcPr>
          <w:p>
            <w:pPr>
              <w:spacing w:after="0"/>
            </w:pPr>
            <w:r>
              <w:rPr>
                <w:rFonts w:ascii="Arial" w:cs="Arial" w:eastAsia="Arial" w:hAnsi="Arial"/>
                <w:b/>
                <w:bCs/>
                <w:sz w:val="20"/>
                <w:szCs w:val="20"/>
              </w:rPr>
              <w:t xml:space="preserve">AUC-PR temporal</w:t>
            </w:r>
          </w:p>
        </w:tc>
        <w:tc>
          <w:tcPr>
            <w:tcW w:type="dxa" w:w="3000"/>
            <w:shd w:fill="D9D9D9" w:val="clear"/>
          </w:tcPr>
          <w:p>
            <w:pPr>
              <w:spacing w:after="0"/>
            </w:pPr>
            <w:r>
              <w:rPr>
                <w:rFonts w:ascii="Arial" w:cs="Arial" w:eastAsia="Arial" w:hAnsi="Arial"/>
                <w:b/>
                <w:bCs/>
                <w:sz w:val="20"/>
                <w:szCs w:val="20"/>
              </w:rPr>
              <w:t xml:space="preserve">AUC-PR aleatoria</w:t>
            </w:r>
          </w:p>
        </w:tc>
      </w:tr>
      <w:tr>
        <w:tc>
          <w:tcPr>
            <w:tcW w:type="dxa" w:w="3000"/>
          </w:tcPr>
          <w:p>
            <w:pPr>
              <w:spacing w:after="0"/>
            </w:pPr>
            <w:r>
              <w:rPr>
                <w:rFonts w:ascii="Arial" w:cs="Arial" w:eastAsia="Arial" w:hAnsi="Arial"/>
                <w:b w:val="false"/>
                <w:bCs w:val="false"/>
                <w:sz w:val="20"/>
                <w:szCs w:val="20"/>
              </w:rPr>
              <w:t xml:space="preserve">Sin tratamiento del desbalanceo</w:t>
            </w:r>
          </w:p>
        </w:tc>
        <w:tc>
          <w:tcPr>
            <w:tcW w:type="dxa" w:w="3000"/>
          </w:tcPr>
          <w:p>
            <w:pPr>
              <w:spacing w:after="0"/>
            </w:pPr>
            <w:r>
              <w:rPr>
                <w:rFonts w:ascii="Arial" w:cs="Arial" w:eastAsia="Arial" w:hAnsi="Arial"/>
                <w:b w:val="false"/>
                <w:bCs w:val="false"/>
                <w:sz w:val="20"/>
                <w:szCs w:val="20"/>
              </w:rPr>
              <w:t xml:space="preserve">0,6990</w:t>
            </w:r>
          </w:p>
        </w:tc>
        <w:tc>
          <w:tcPr>
            <w:tcW w:type="dxa" w:w="3000"/>
          </w:tcPr>
          <w:p>
            <w:pPr>
              <w:spacing w:after="0"/>
            </w:pPr>
            <w:r>
              <w:rPr>
                <w:rFonts w:ascii="Arial" w:cs="Arial" w:eastAsia="Arial" w:hAnsi="Arial"/>
                <w:b w:val="false"/>
                <w:bCs w:val="false"/>
                <w:sz w:val="20"/>
                <w:szCs w:val="20"/>
              </w:rPr>
              <w:t xml:space="preserve">0,8560</w:t>
            </w:r>
          </w:p>
        </w:tc>
      </w:tr>
      <w:tr>
        <w:tc>
          <w:tcPr>
            <w:tcW w:type="dxa" w:w="3000"/>
          </w:tcPr>
          <w:p>
            <w:pPr>
              <w:spacing w:after="0"/>
            </w:pPr>
            <w:r>
              <w:rPr>
                <w:rFonts w:ascii="Arial" w:cs="Arial" w:eastAsia="Arial" w:hAnsi="Arial"/>
                <w:b w:val="false"/>
                <w:bCs w:val="false"/>
                <w:sz w:val="20"/>
                <w:szCs w:val="20"/>
              </w:rPr>
              <w:t xml:space="preserve">Ponderación del gradiente</w:t>
            </w:r>
          </w:p>
        </w:tc>
        <w:tc>
          <w:tcPr>
            <w:tcW w:type="dxa" w:w="3000"/>
          </w:tcPr>
          <w:p>
            <w:pPr>
              <w:spacing w:after="0"/>
            </w:pPr>
            <w:r>
              <w:rPr>
                <w:rFonts w:ascii="Arial" w:cs="Arial" w:eastAsia="Arial" w:hAnsi="Arial"/>
                <w:b w:val="false"/>
                <w:bCs w:val="false"/>
                <w:sz w:val="20"/>
                <w:szCs w:val="20"/>
              </w:rPr>
              <w:t xml:space="preserve">0,8003</w:t>
            </w:r>
          </w:p>
        </w:tc>
        <w:tc>
          <w:tcPr>
            <w:tcW w:type="dxa" w:w="3000"/>
          </w:tcPr>
          <w:p>
            <w:pPr>
              <w:spacing w:after="0"/>
            </w:pPr>
            <w:r>
              <w:rPr>
                <w:rFonts w:ascii="Arial" w:cs="Arial" w:eastAsia="Arial" w:hAnsi="Arial"/>
                <w:b w:val="false"/>
                <w:bCs w:val="false"/>
                <w:sz w:val="20"/>
                <w:szCs w:val="20"/>
              </w:rPr>
              <w:t xml:space="preserve">0,8832</w:t>
            </w:r>
          </w:p>
        </w:tc>
      </w:tr>
      <w:tr>
        <w:tc>
          <w:tcPr>
            <w:tcW w:type="dxa" w:w="3000"/>
          </w:tcPr>
          <w:p>
            <w:pPr>
              <w:spacing w:after="0"/>
            </w:pPr>
            <w:r>
              <w:rPr>
                <w:rFonts w:ascii="Arial" w:cs="Arial" w:eastAsia="Arial" w:hAnsi="Arial"/>
                <w:b w:val="false"/>
                <w:bCs w:val="false"/>
                <w:sz w:val="20"/>
                <w:szCs w:val="20"/>
              </w:rPr>
              <w:t xml:space="preserve">SMOTE tras la división (correcto)</w:t>
            </w:r>
          </w:p>
        </w:tc>
        <w:tc>
          <w:tcPr>
            <w:tcW w:type="dxa" w:w="3000"/>
          </w:tcPr>
          <w:p>
            <w:pPr>
              <w:spacing w:after="0"/>
            </w:pPr>
            <w:r>
              <w:rPr>
                <w:rFonts w:ascii="Arial" w:cs="Arial" w:eastAsia="Arial" w:hAnsi="Arial"/>
                <w:b w:val="false"/>
                <w:bCs w:val="false"/>
                <w:sz w:val="20"/>
                <w:szCs w:val="20"/>
              </w:rPr>
              <w:t xml:space="preserve">0,7993</w:t>
            </w:r>
          </w:p>
        </w:tc>
        <w:tc>
          <w:tcPr>
            <w:tcW w:type="dxa" w:w="3000"/>
          </w:tcPr>
          <w:p>
            <w:pPr>
              <w:spacing w:after="0"/>
            </w:pPr>
            <w:r>
              <w:rPr>
                <w:rFonts w:ascii="Arial" w:cs="Arial" w:eastAsia="Arial" w:hAnsi="Arial"/>
                <w:b w:val="false"/>
                <w:bCs w:val="false"/>
                <w:sz w:val="20"/>
                <w:szCs w:val="20"/>
              </w:rPr>
              <w:t xml:space="preserve">0,8808</w:t>
            </w:r>
          </w:p>
        </w:tc>
      </w:tr>
      <w:tr>
        <w:tc>
          <w:tcPr>
            <w:tcW w:type="dxa" w:w="3000"/>
          </w:tcPr>
          <w:p>
            <w:pPr>
              <w:spacing w:after="0"/>
            </w:pPr>
            <w:r>
              <w:rPr>
                <w:rFonts w:ascii="Arial" w:cs="Arial" w:eastAsia="Arial" w:hAnsi="Arial"/>
                <w:b w:val="false"/>
                <w:bCs w:val="false"/>
                <w:sz w:val="20"/>
                <w:szCs w:val="20"/>
              </w:rPr>
              <w:t xml:space="preserve">SMOTE antes de dividir (con fuga)</w:t>
            </w:r>
          </w:p>
        </w:tc>
        <w:tc>
          <w:tcPr>
            <w:tcW w:type="dxa" w:w="3000"/>
          </w:tcPr>
          <w:p>
            <w:pPr>
              <w:spacing w:after="0"/>
            </w:pPr>
            <w:r>
              <w:rPr>
                <w:rFonts w:ascii="Arial" w:cs="Arial" w:eastAsia="Arial" w:hAnsi="Arial"/>
                <w:b w:val="false"/>
                <w:bCs w:val="false"/>
                <w:sz w:val="20"/>
                <w:szCs w:val="20"/>
              </w:rPr>
              <w:t xml:space="preserve">**1,0000**</w:t>
            </w:r>
          </w:p>
        </w:tc>
        <w:tc>
          <w:tcPr>
            <w:tcW w:type="dxa" w:w="3000"/>
          </w:tcPr>
          <w:p>
            <w:pPr>
              <w:spacing w:after="0"/>
            </w:pPr>
            <w:r>
              <w:rPr>
                <w:rFonts w:ascii="Arial" w:cs="Arial" w:eastAsia="Arial" w:hAnsi="Arial"/>
                <w:b w:val="false"/>
                <w:bCs w:val="false"/>
                <w:sz w:val="20"/>
                <w:szCs w:val="20"/>
              </w:rPr>
              <w:t xml:space="preserve">**1,0000**</w:t>
            </w:r>
          </w:p>
        </w:tc>
      </w:tr>
    </w:tbl>
    <w:p>
      <w:pPr>
        <w:spacing w:after="160"/>
      </w:pPr>
    </w:p>
    <w:p>
      <w:pPr>
        <w:spacing w:after="160" w:line="360" w:lineRule="auto"/>
        <w:ind w:firstLine="425"/>
        <w:jc w:val="both"/>
      </w:pPr>
      <w:r>
        <w:rPr>
          <w:rFonts w:ascii="Arial" w:cs="Arial" w:eastAsia="Arial" w:hAnsi="Arial"/>
          <w:sz w:val="22"/>
          <w:szCs w:val="22"/>
        </w:rPr>
        <w:t xml:space="preserve">De aquí se extraen tres conclusiones, coincidentes en ambas particiones.</w:t>
      </w:r>
    </w:p>
    <w:p>
      <w:pPr>
        <w:spacing w:after="160" w:line="360" w:lineRule="auto"/>
        <w:ind w:firstLine="425"/>
        <w:jc w:val="both"/>
      </w:pPr>
      <w:r>
        <w:rPr>
          <w:rFonts w:ascii="Arial" w:cs="Arial" w:eastAsia="Arial" w:hAnsi="Arial"/>
          <w:b/>
          <w:bCs/>
          <w:sz w:val="22"/>
          <w:szCs w:val="22"/>
        </w:rPr>
        <w:t xml:space="preserve">Tratar el desbalanceo es necesario.</w:t>
      </w:r>
      <w:r>
        <w:rPr>
          <w:rFonts w:ascii="Arial" w:cs="Arial" w:eastAsia="Arial" w:hAnsi="Arial"/>
          <w:sz w:val="22"/>
          <w:szCs w:val="22"/>
        </w:rPr>
        <w:t xml:space="preserve"> Sin tratamiento el rendimiento cae en una décima en la partición temporal. La decisión de tratarlo, que suele darse por supuesta, queda justificada con datos.</w:t>
      </w:r>
    </w:p>
    <w:p>
      <w:pPr>
        <w:spacing w:after="160" w:line="360" w:lineRule="auto"/>
        <w:ind w:firstLine="425"/>
        <w:jc w:val="both"/>
      </w:pPr>
      <w:r>
        <w:rPr>
          <w:rFonts w:ascii="Arial" w:cs="Arial" w:eastAsia="Arial" w:hAnsi="Arial"/>
          <w:b/>
          <w:bCs/>
          <w:sz w:val="22"/>
          <w:szCs w:val="22"/>
        </w:rPr>
        <w:t xml:space="preserve">La ponderación del gradiente y el remuestreo correcto son equivalentes.</w:t>
      </w:r>
      <w:r>
        <w:rPr>
          <w:rFonts w:ascii="Arial" w:cs="Arial" w:eastAsia="Arial" w:hAnsi="Arial"/>
          <w:sz w:val="22"/>
          <w:szCs w:val="22"/>
        </w:rPr>
        <w:t xml:space="preserve"> Las diferencias son de una o dos milésimas, dentro del ruido. Contrariamente a lo que cabía esperar de la literatura, la estrategia adoptada en este trabajo no sacrifica rendimiento frente a un remuestreo bien aplicado, y conserva la ventaja de no poder incurrir en fuga por construcción.</w:t>
      </w:r>
    </w:p>
    <w:p>
      <w:pPr>
        <w:spacing w:after="160" w:line="360" w:lineRule="auto"/>
        <w:ind w:firstLine="425"/>
        <w:jc w:val="both"/>
      </w:pPr>
      <w:r>
        <w:rPr>
          <w:rFonts w:ascii="Arial" w:cs="Arial" w:eastAsia="Arial" w:hAnsi="Arial"/>
          <w:b/>
          <w:bCs/>
          <w:sz w:val="22"/>
          <w:szCs w:val="22"/>
        </w:rPr>
        <w:t xml:space="preserve">Aplicar el remuestreo antes de dividir produce un valor perfecto.</w:t>
      </w:r>
      <w:r>
        <w:rPr>
          <w:rFonts w:ascii="Arial" w:cs="Arial" w:eastAsia="Arial" w:hAnsi="Arial"/>
          <w:sz w:val="22"/>
          <w:szCs w:val="22"/>
        </w:rPr>
        <w:t xml:space="preserve"> Un AUC-PR de 1,0000 en ambas particiones, entre un 13 % y un 25 % por encima del mejor procedimiento sin fuga.</w:t>
      </w:r>
    </w:p>
    <w:p>
      <w:pPr>
        <w:spacing w:after="160" w:line="360" w:lineRule="auto"/>
        <w:ind w:firstLine="425"/>
        <w:jc w:val="both"/>
      </w:pPr>
      <w:r>
        <w:rPr>
          <w:rFonts w:ascii="Arial" w:cs="Arial" w:eastAsia="Arial" w:hAnsi="Arial"/>
          <w:sz w:val="22"/>
          <w:szCs w:val="22"/>
        </w:rPr>
        <w:t xml:space="preserve">Este último resultado merece una precisión que resulta más grave que la propia inflación. Se intentó estimar el rendimiento verdadero de ese modelo evaluándolo sobre la partición original, y el valor obtenido fue igualmente próximo a la unidad. La razón es que ese modelo se entrenó sobre ejemplos derivados del conjunto completo, de modo que también esa partición está contaminada.</w:t>
      </w:r>
    </w:p>
    <w:p>
      <w:pPr>
        <w:spacing w:after="160" w:line="360" w:lineRule="auto"/>
        <w:ind w:firstLine="425"/>
        <w:jc w:val="both"/>
      </w:pPr>
      <w:r>
        <w:rPr>
          <w:rFonts w:ascii="Arial" w:cs="Arial" w:eastAsia="Arial" w:hAnsi="Arial"/>
          <w:b/>
          <w:bCs/>
          <w:sz w:val="22"/>
          <w:szCs w:val="22"/>
        </w:rPr>
        <w:t xml:space="preserve">No existe ninguna partición sobre la que ese modelo pueda evaluarse honestamente.</w:t>
      </w:r>
      <w:r>
        <w:rPr>
          <w:rFonts w:ascii="Arial" w:cs="Arial" w:eastAsia="Arial" w:hAnsi="Arial"/>
          <w:sz w:val="22"/>
          <w:szCs w:val="22"/>
        </w:rPr>
        <w:t xml:space="preserve"> Su métrica no queda ligeramente inflada: deja de tener significado. Y como el procedimiento no produce ningún error ni advertencia, un trabajo que incurra en él obtiene cifras excelentes sin ninguna señal de que algo va mal.</w:t>
      </w:r>
    </w:p>
    <w:p>
      <w:pPr>
        <w:pStyle w:val="Heading2"/>
        <w:spacing w:after="200" w:before="360"/>
      </w:pPr>
      <w:r>
        <w:rPr>
          <w:rFonts w:ascii="Arial" w:cs="Arial" w:eastAsia="Arial" w:hAnsi="Arial"/>
          <w:b/>
          <w:bCs/>
          <w:color w:val="000000"/>
          <w:sz w:val="26"/>
          <w:szCs w:val="26"/>
        </w:rPr>
        <w:t xml:space="preserve">5.2 Punto de operación y techo del detector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Umbral</w:t>
            </w:r>
          </w:p>
        </w:tc>
        <w:tc>
          <w:tcPr>
            <w:tcW w:type="dxa" w:w="1800"/>
            <w:shd w:fill="D9D9D9" w:val="clear"/>
          </w:tcPr>
          <w:p>
            <w:pPr>
              <w:spacing w:after="0"/>
            </w:pPr>
            <w:r>
              <w:rPr>
                <w:rFonts w:ascii="Arial" w:cs="Arial" w:eastAsia="Arial" w:hAnsi="Arial"/>
                <w:b/>
                <w:bCs/>
                <w:sz w:val="20"/>
                <w:szCs w:val="20"/>
              </w:rPr>
              <w:t xml:space="preserve">Casos</w:t>
            </w:r>
          </w:p>
        </w:tc>
        <w:tc>
          <w:tcPr>
            <w:tcW w:type="dxa" w:w="1800"/>
            <w:shd w:fill="D9D9D9" w:val="clear"/>
          </w:tcPr>
          <w:p>
            <w:pPr>
              <w:spacing w:after="0"/>
            </w:pPr>
            <w:r>
              <w:rPr>
                <w:rFonts w:ascii="Arial" w:cs="Arial" w:eastAsia="Arial" w:hAnsi="Arial"/>
                <w:b/>
                <w:bCs/>
                <w:sz w:val="20"/>
                <w:szCs w:val="20"/>
              </w:rPr>
              <w:t xml:space="preserve">Fraude</w:t>
            </w:r>
          </w:p>
        </w:tc>
        <w:tc>
          <w:tcPr>
            <w:tcW w:type="dxa" w:w="1800"/>
            <w:shd w:fill="D9D9D9" w:val="clear"/>
          </w:tcPr>
          <w:p>
            <w:pPr>
              <w:spacing w:after="0"/>
            </w:pPr>
            <w:r>
              <w:rPr>
                <w:rFonts w:ascii="Arial" w:cs="Arial" w:eastAsia="Arial" w:hAnsi="Arial"/>
                <w:b/>
                <w:bCs/>
                <w:sz w:val="20"/>
                <w:szCs w:val="20"/>
              </w:rPr>
              <w:t xml:space="preserve">Recall</w:t>
            </w:r>
          </w:p>
        </w:tc>
        <w:tc>
          <w:tcPr>
            <w:tcW w:type="dxa" w:w="1800"/>
            <w:shd w:fill="D9D9D9" w:val="clear"/>
          </w:tcPr>
          <w:p>
            <w:pPr>
              <w:spacing w:after="0"/>
            </w:pPr>
            <w:r>
              <w:rPr>
                <w:rFonts w:ascii="Arial" w:cs="Arial" w:eastAsia="Arial" w:hAnsi="Arial"/>
                <w:b/>
                <w:bCs/>
                <w:sz w:val="20"/>
                <w:szCs w:val="20"/>
              </w:rPr>
              <w:t xml:space="preserve">Precisión</w:t>
            </w:r>
          </w:p>
        </w:tc>
      </w:tr>
      <w:tr>
        <w:tc>
          <w:tcPr>
            <w:tcW w:type="dxa" w:w="1800"/>
          </w:tcPr>
          <w:p>
            <w:pPr>
              <w:spacing w:after="0"/>
            </w:pPr>
            <w:r>
              <w:rPr>
                <w:rFonts w:ascii="Arial" w:cs="Arial" w:eastAsia="Arial" w:hAnsi="Arial"/>
                <w:b w:val="false"/>
                <w:bCs w:val="false"/>
                <w:sz w:val="20"/>
                <w:szCs w:val="20"/>
              </w:rPr>
              <w:t xml:space="preserve">0,80</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41</w:t>
            </w:r>
          </w:p>
        </w:tc>
        <w:tc>
          <w:tcPr>
            <w:tcW w:type="dxa" w:w="1800"/>
          </w:tcPr>
          <w:p>
            <w:pPr>
              <w:spacing w:after="0"/>
            </w:pPr>
            <w:r>
              <w:rPr>
                <w:rFonts w:ascii="Arial" w:cs="Arial" w:eastAsia="Arial" w:hAnsi="Arial"/>
                <w:b w:val="false"/>
                <w:bCs w:val="false"/>
                <w:sz w:val="20"/>
                <w:szCs w:val="20"/>
              </w:rPr>
              <w:t xml:space="preserve">0,759</w:t>
            </w:r>
          </w:p>
        </w:tc>
        <w:tc>
          <w:tcPr>
            <w:tcW w:type="dxa" w:w="1800"/>
          </w:tcPr>
          <w:p>
            <w:pPr>
              <w:spacing w:after="0"/>
            </w:pPr>
            <w:r>
              <w:rPr>
                <w:rFonts w:ascii="Arial" w:cs="Arial" w:eastAsia="Arial" w:hAnsi="Arial"/>
                <w:b w:val="false"/>
                <w:bCs w:val="false"/>
                <w:sz w:val="20"/>
                <w:szCs w:val="20"/>
              </w:rPr>
              <w:t xml:space="preserve">0,976</w:t>
            </w:r>
          </w:p>
        </w:tc>
      </w:tr>
      <w:tr>
        <w:tc>
          <w:tcPr>
            <w:tcW w:type="dxa" w:w="1800"/>
          </w:tcPr>
          <w:p>
            <w:pPr>
              <w:spacing w:after="0"/>
            </w:pPr>
            <w:r>
              <w:rPr>
                <w:rFonts w:ascii="Arial" w:cs="Arial" w:eastAsia="Arial" w:hAnsi="Arial"/>
                <w:b w:val="false"/>
                <w:bCs w:val="false"/>
                <w:sz w:val="20"/>
                <w:szCs w:val="20"/>
              </w:rPr>
              <w:t xml:space="preserve">0,50</w:t>
            </w:r>
          </w:p>
        </w:tc>
        <w:tc>
          <w:tcPr>
            <w:tcW w:type="dxa" w:w="1800"/>
          </w:tcPr>
          <w:p>
            <w:pPr>
              <w:spacing w:after="0"/>
            </w:pPr>
            <w:r>
              <w:rPr>
                <w:rFonts w:ascii="Arial" w:cs="Arial" w:eastAsia="Arial" w:hAnsi="Arial"/>
                <w:b w:val="false"/>
                <w:bCs w:val="false"/>
                <w:sz w:val="20"/>
                <w:szCs w:val="20"/>
              </w:rPr>
              <w:t xml:space="preserve">44</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0,778</w:t>
            </w:r>
          </w:p>
        </w:tc>
        <w:tc>
          <w:tcPr>
            <w:tcW w:type="dxa" w:w="1800"/>
          </w:tcPr>
          <w:p>
            <w:pPr>
              <w:spacing w:after="0"/>
            </w:pPr>
            <w:r>
              <w:rPr>
                <w:rFonts w:ascii="Arial" w:cs="Arial" w:eastAsia="Arial" w:hAnsi="Arial"/>
                <w:b w:val="false"/>
                <w:bCs w:val="false"/>
                <w:sz w:val="20"/>
                <w:szCs w:val="20"/>
              </w:rPr>
              <w:t xml:space="preserve">0,955</w:t>
            </w:r>
          </w:p>
        </w:tc>
      </w:tr>
      <w:tr>
        <w:tc>
          <w:tcPr>
            <w:tcW w:type="dxa" w:w="1800"/>
          </w:tcPr>
          <w:p>
            <w:pPr>
              <w:spacing w:after="0"/>
            </w:pPr>
            <w:r>
              <w:rPr>
                <w:rFonts w:ascii="Arial" w:cs="Arial" w:eastAsia="Arial" w:hAnsi="Arial"/>
                <w:b w:val="false"/>
                <w:bCs w:val="false"/>
                <w:sz w:val="20"/>
                <w:szCs w:val="20"/>
              </w:rPr>
              <w:t xml:space="preserve">0,05</w:t>
            </w:r>
          </w:p>
        </w:tc>
        <w:tc>
          <w:tcPr>
            <w:tcW w:type="dxa" w:w="1800"/>
          </w:tcPr>
          <w:p>
            <w:pPr>
              <w:spacing w:after="0"/>
            </w:pPr>
            <w:r>
              <w:rPr>
                <w:rFonts w:ascii="Arial" w:cs="Arial" w:eastAsia="Arial" w:hAnsi="Arial"/>
                <w:b w:val="false"/>
                <w:bCs w:val="false"/>
                <w:sz w:val="20"/>
                <w:szCs w:val="20"/>
              </w:rPr>
              <w:t xml:space="preserve">55</w:t>
            </w:r>
          </w:p>
        </w:tc>
        <w:tc>
          <w:tcPr>
            <w:tcW w:type="dxa" w:w="1800"/>
          </w:tcPr>
          <w:p>
            <w:pPr>
              <w:spacing w:after="0"/>
            </w:pPr>
            <w:r>
              <w:rPr>
                <w:rFonts w:ascii="Arial" w:cs="Arial" w:eastAsia="Arial" w:hAnsi="Arial"/>
                <w:b w:val="false"/>
                <w:bCs w:val="false"/>
                <w:sz w:val="20"/>
                <w:szCs w:val="20"/>
              </w:rPr>
              <w:t xml:space="preserve">44</w:t>
            </w:r>
          </w:p>
        </w:tc>
        <w:tc>
          <w:tcPr>
            <w:tcW w:type="dxa" w:w="1800"/>
          </w:tcPr>
          <w:p>
            <w:pPr>
              <w:spacing w:after="0"/>
            </w:pPr>
            <w:r>
              <w:rPr>
                <w:rFonts w:ascii="Arial" w:cs="Arial" w:eastAsia="Arial" w:hAnsi="Arial"/>
                <w:b w:val="false"/>
                <w:bCs w:val="false"/>
                <w:sz w:val="20"/>
                <w:szCs w:val="20"/>
              </w:rPr>
              <w:t xml:space="preserve">0,815</w:t>
            </w:r>
          </w:p>
        </w:tc>
        <w:tc>
          <w:tcPr>
            <w:tcW w:type="dxa" w:w="1800"/>
          </w:tcPr>
          <w:p>
            <w:pPr>
              <w:spacing w:after="0"/>
            </w:pPr>
            <w:r>
              <w:rPr>
                <w:rFonts w:ascii="Arial" w:cs="Arial" w:eastAsia="Arial" w:hAnsi="Arial"/>
                <w:b w:val="false"/>
                <w:bCs w:val="false"/>
                <w:sz w:val="20"/>
                <w:szCs w:val="20"/>
              </w:rPr>
              <w:t xml:space="preserve">0,800</w:t>
            </w:r>
          </w:p>
        </w:tc>
      </w:tr>
      <w:tr>
        <w:tc>
          <w:tcPr>
            <w:tcW w:type="dxa" w:w="1800"/>
          </w:tcPr>
          <w:p>
            <w:pPr>
              <w:spacing w:after="0"/>
            </w:pPr>
            <w:r>
              <w:rPr>
                <w:rFonts w:ascii="Arial" w:cs="Arial" w:eastAsia="Arial" w:hAnsi="Arial"/>
                <w:b w:val="false"/>
                <w:bCs w:val="false"/>
                <w:sz w:val="20"/>
                <w:szCs w:val="20"/>
              </w:rPr>
              <w:t xml:space="preserve">0,01</w:t>
            </w:r>
          </w:p>
        </w:tc>
        <w:tc>
          <w:tcPr>
            <w:tcW w:type="dxa" w:w="1800"/>
          </w:tcPr>
          <w:p>
            <w:pPr>
              <w:spacing w:after="0"/>
            </w:pPr>
            <w:r>
              <w:rPr>
                <w:rFonts w:ascii="Arial" w:cs="Arial" w:eastAsia="Arial" w:hAnsi="Arial"/>
                <w:b w:val="false"/>
                <w:bCs w:val="false"/>
                <w:sz w:val="20"/>
                <w:szCs w:val="20"/>
              </w:rPr>
              <w:t xml:space="preserve">78</w:t>
            </w:r>
          </w:p>
        </w:tc>
        <w:tc>
          <w:tcPr>
            <w:tcW w:type="dxa" w:w="1800"/>
          </w:tcPr>
          <w:p>
            <w:pPr>
              <w:spacing w:after="0"/>
            </w:pPr>
            <w:r>
              <w:rPr>
                <w:rFonts w:ascii="Arial" w:cs="Arial" w:eastAsia="Arial" w:hAnsi="Arial"/>
                <w:b w:val="false"/>
                <w:bCs w:val="false"/>
                <w:sz w:val="20"/>
                <w:szCs w:val="20"/>
              </w:rPr>
              <w:t xml:space="preserve">45</w:t>
            </w:r>
          </w:p>
        </w:tc>
        <w:tc>
          <w:tcPr>
            <w:tcW w:type="dxa" w:w="1800"/>
          </w:tcPr>
          <w:p>
            <w:pPr>
              <w:spacing w:after="0"/>
            </w:pPr>
            <w:r>
              <w:rPr>
                <w:rFonts w:ascii="Arial" w:cs="Arial" w:eastAsia="Arial" w:hAnsi="Arial"/>
                <w:b w:val="false"/>
                <w:bCs w:val="false"/>
                <w:sz w:val="20"/>
                <w:szCs w:val="20"/>
              </w:rPr>
              <w:t xml:space="preserve">0,833</w:t>
            </w:r>
          </w:p>
        </w:tc>
        <w:tc>
          <w:tcPr>
            <w:tcW w:type="dxa" w:w="1800"/>
          </w:tcPr>
          <w:p>
            <w:pPr>
              <w:spacing w:after="0"/>
            </w:pPr>
            <w:r>
              <w:rPr>
                <w:rFonts w:ascii="Arial" w:cs="Arial" w:eastAsia="Arial" w:hAnsi="Arial"/>
                <w:b w:val="false"/>
                <w:bCs w:val="false"/>
                <w:sz w:val="20"/>
                <w:szCs w:val="20"/>
              </w:rPr>
              <w:t xml:space="preserve">0,577</w:t>
            </w:r>
          </w:p>
        </w:tc>
      </w:tr>
      <w:tr>
        <w:tc>
          <w:tcPr>
            <w:tcW w:type="dxa" w:w="1800"/>
          </w:tcPr>
          <w:p>
            <w:pPr>
              <w:spacing w:after="0"/>
            </w:pPr>
            <w:r>
              <w:rPr>
                <w:rFonts w:ascii="Arial" w:cs="Arial" w:eastAsia="Arial" w:hAnsi="Arial"/>
                <w:b w:val="false"/>
                <w:bCs w:val="false"/>
                <w:sz w:val="20"/>
                <w:szCs w:val="20"/>
              </w:rPr>
              <w:t xml:space="preserve">0,001</w:t>
            </w:r>
          </w:p>
        </w:tc>
        <w:tc>
          <w:tcPr>
            <w:tcW w:type="dxa" w:w="1800"/>
          </w:tcPr>
          <w:p>
            <w:pPr>
              <w:spacing w:after="0"/>
            </w:pPr>
            <w:r>
              <w:rPr>
                <w:rFonts w:ascii="Arial" w:cs="Arial" w:eastAsia="Arial" w:hAnsi="Arial"/>
                <w:b w:val="false"/>
                <w:bCs w:val="false"/>
                <w:sz w:val="20"/>
                <w:szCs w:val="20"/>
              </w:rPr>
              <w:t xml:space="preserve">252</w:t>
            </w:r>
          </w:p>
        </w:tc>
        <w:tc>
          <w:tcPr>
            <w:tcW w:type="dxa" w:w="1800"/>
          </w:tcPr>
          <w:p>
            <w:pPr>
              <w:spacing w:after="0"/>
            </w:pPr>
            <w:r>
              <w:rPr>
                <w:rFonts w:ascii="Arial" w:cs="Arial" w:eastAsia="Arial" w:hAnsi="Arial"/>
                <w:b w:val="false"/>
                <w:bCs w:val="false"/>
                <w:sz w:val="20"/>
                <w:szCs w:val="20"/>
              </w:rPr>
              <w:t xml:space="preserve">45</w:t>
            </w:r>
          </w:p>
        </w:tc>
        <w:tc>
          <w:tcPr>
            <w:tcW w:type="dxa" w:w="1800"/>
          </w:tcPr>
          <w:p>
            <w:pPr>
              <w:spacing w:after="0"/>
            </w:pPr>
            <w:r>
              <w:rPr>
                <w:rFonts w:ascii="Arial" w:cs="Arial" w:eastAsia="Arial" w:hAnsi="Arial"/>
                <w:b w:val="false"/>
                <w:bCs w:val="false"/>
                <w:sz w:val="20"/>
                <w:szCs w:val="20"/>
              </w:rPr>
              <w:t xml:space="preserve">0,833</w:t>
            </w:r>
          </w:p>
        </w:tc>
        <w:tc>
          <w:tcPr>
            <w:tcW w:type="dxa" w:w="1800"/>
          </w:tcPr>
          <w:p>
            <w:pPr>
              <w:spacing w:after="0"/>
            </w:pPr>
            <w:r>
              <w:rPr>
                <w:rFonts w:ascii="Arial" w:cs="Arial" w:eastAsia="Arial" w:hAnsi="Arial"/>
                <w:b w:val="false"/>
                <w:bCs w:val="false"/>
                <w:sz w:val="20"/>
                <w:szCs w:val="20"/>
              </w:rPr>
              <w:t xml:space="preserve">0,179</w:t>
            </w:r>
          </w:p>
        </w:tc>
      </w:tr>
    </w:tbl>
    <w:p>
      <w:pPr>
        <w:spacing w:after="160"/>
      </w:pPr>
    </w:p>
    <w:p>
      <w:pPr>
        <w:spacing w:after="160" w:line="360" w:lineRule="auto"/>
        <w:ind w:firstLine="425"/>
        <w:jc w:val="both"/>
      </w:pPr>
      <w:r>
        <w:rPr>
          <w:rFonts w:ascii="Arial" w:cs="Arial" w:eastAsia="Arial" w:hAnsi="Arial"/>
          <w:sz w:val="22"/>
          <w:szCs w:val="22"/>
        </w:rPr>
        <w:t xml:space="preserve">El recall se estanca en 0,833 por bajo que se ponga el umbral: nueve de los 54 fraudes del turno reciben probabilidad prácticamente nula y son inalcanzables para el modelo. Ese es el límite real de la capa 1, y ninguna capa posterior puede recuperarlos porque nunca llegan a verlos.</w:t>
      </w:r>
    </w:p>
    <w:p>
      <w:pPr>
        <w:pStyle w:val="Heading2"/>
        <w:spacing w:after="200" w:before="360"/>
      </w:pPr>
      <w:r>
        <w:rPr>
          <w:rFonts w:ascii="Arial" w:cs="Arial" w:eastAsia="Arial" w:hAnsi="Arial"/>
          <w:b/>
          <w:bCs/>
          <w:color w:val="000000"/>
          <w:sz w:val="26"/>
          <w:szCs w:val="26"/>
        </w:rPr>
        <w:t xml:space="preserve">5.3 La capacidad de revisión es el cuello de botella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Capacidad</w:t>
            </w:r>
          </w:p>
        </w:tc>
        <w:tc>
          <w:tcPr>
            <w:tcW w:type="dxa" w:w="3000"/>
            <w:shd w:fill="D9D9D9" w:val="clear"/>
          </w:tcPr>
          <w:p>
            <w:pPr>
              <w:spacing w:after="0"/>
            </w:pPr>
            <w:r>
              <w:rPr>
                <w:rFonts w:ascii="Arial" w:cs="Arial" w:eastAsia="Arial" w:hAnsi="Arial"/>
                <w:b/>
                <w:bCs/>
                <w:sz w:val="20"/>
                <w:szCs w:val="20"/>
              </w:rPr>
              <w:t xml:space="preserve">Fraude capturado</w:t>
            </w:r>
          </w:p>
        </w:tc>
        <w:tc>
          <w:tcPr>
            <w:tcW w:type="dxa" w:w="3000"/>
            <w:shd w:fill="D9D9D9" w:val="clear"/>
          </w:tcPr>
          <w:p>
            <w:pPr>
              <w:spacing w:after="0"/>
            </w:pPr>
            <w:r>
              <w:rPr>
                <w:rFonts w:ascii="Arial" w:cs="Arial" w:eastAsia="Arial" w:hAnsi="Arial"/>
                <w:b/>
                <w:bCs/>
                <w:sz w:val="20"/>
                <w:szCs w:val="20"/>
              </w:rPr>
              <w:t xml:space="preserve">Recall</w:t>
            </w:r>
          </w:p>
        </w:tc>
      </w:tr>
      <w:tr>
        <w:tc>
          <w:tcPr>
            <w:tcW w:type="dxa" w:w="3000"/>
          </w:tcPr>
          <w:p>
            <w:pPr>
              <w:spacing w:after="0"/>
            </w:pPr>
            <w:r>
              <w:rPr>
                <w:rFonts w:ascii="Arial" w:cs="Arial" w:eastAsia="Arial" w:hAnsi="Arial"/>
                <w:b w:val="false"/>
                <w:bCs w:val="false"/>
                <w:sz w:val="20"/>
                <w:szCs w:val="20"/>
              </w:rPr>
              <w:t xml:space="preserve">5</w:t>
            </w:r>
          </w:p>
        </w:tc>
        <w:tc>
          <w:tcPr>
            <w:tcW w:type="dxa" w:w="3000"/>
          </w:tcPr>
          <w:p>
            <w:pPr>
              <w:spacing w:after="0"/>
            </w:pPr>
            <w:r>
              <w:rPr>
                <w:rFonts w:ascii="Arial" w:cs="Arial" w:eastAsia="Arial" w:hAnsi="Arial"/>
                <w:b w:val="false"/>
                <w:bCs w:val="false"/>
                <w:sz w:val="20"/>
                <w:szCs w:val="20"/>
              </w:rPr>
              <w:t xml:space="preserve">5</w:t>
            </w:r>
          </w:p>
        </w:tc>
        <w:tc>
          <w:tcPr>
            <w:tcW w:type="dxa" w:w="3000"/>
          </w:tcPr>
          <w:p>
            <w:pPr>
              <w:spacing w:after="0"/>
            </w:pPr>
            <w:r>
              <w:rPr>
                <w:rFonts w:ascii="Arial" w:cs="Arial" w:eastAsia="Arial" w:hAnsi="Arial"/>
                <w:b w:val="false"/>
                <w:bCs w:val="false"/>
                <w:sz w:val="20"/>
                <w:szCs w:val="20"/>
              </w:rPr>
              <w:t xml:space="preserve">0,093</w:t>
            </w:r>
          </w:p>
        </w:tc>
      </w:tr>
      <w:tr>
        <w:tc>
          <w:tcPr>
            <w:tcW w:type="dxa" w:w="3000"/>
          </w:tcPr>
          <w:p>
            <w:pPr>
              <w:spacing w:after="0"/>
            </w:pPr>
            <w:r>
              <w:rPr>
                <w:rFonts w:ascii="Arial" w:cs="Arial" w:eastAsia="Arial" w:hAnsi="Arial"/>
                <w:b w:val="false"/>
                <w:bCs w:val="false"/>
                <w:sz w:val="20"/>
                <w:szCs w:val="20"/>
              </w:rPr>
              <w:t xml:space="preserve">10</w:t>
            </w:r>
          </w:p>
        </w:tc>
        <w:tc>
          <w:tcPr>
            <w:tcW w:type="dxa" w:w="3000"/>
          </w:tcPr>
          <w:p>
            <w:pPr>
              <w:spacing w:after="0"/>
            </w:pPr>
            <w:r>
              <w:rPr>
                <w:rFonts w:ascii="Arial" w:cs="Arial" w:eastAsia="Arial" w:hAnsi="Arial"/>
                <w:b w:val="false"/>
                <w:bCs w:val="false"/>
                <w:sz w:val="20"/>
                <w:szCs w:val="20"/>
              </w:rPr>
              <w:t xml:space="preserve">10</w:t>
            </w:r>
          </w:p>
        </w:tc>
        <w:tc>
          <w:tcPr>
            <w:tcW w:type="dxa" w:w="3000"/>
          </w:tcPr>
          <w:p>
            <w:pPr>
              <w:spacing w:after="0"/>
            </w:pPr>
            <w:r>
              <w:rPr>
                <w:rFonts w:ascii="Arial" w:cs="Arial" w:eastAsia="Arial" w:hAnsi="Arial"/>
                <w:b w:val="false"/>
                <w:bCs w:val="false"/>
                <w:sz w:val="20"/>
                <w:szCs w:val="20"/>
              </w:rPr>
              <w:t xml:space="preserve">0,185</w:t>
            </w:r>
          </w:p>
        </w:tc>
      </w:tr>
      <w:tr>
        <w:tc>
          <w:tcPr>
            <w:tcW w:type="dxa" w:w="3000"/>
          </w:tcPr>
          <w:p>
            <w:pPr>
              <w:spacing w:after="0"/>
            </w:pPr>
            <w:r>
              <w:rPr>
                <w:rFonts w:ascii="Arial" w:cs="Arial" w:eastAsia="Arial" w:hAnsi="Arial"/>
                <w:b w:val="false"/>
                <w:bCs w:val="false"/>
                <w:sz w:val="20"/>
                <w:szCs w:val="20"/>
              </w:rPr>
              <w:t xml:space="preserve">15</w:t>
            </w:r>
          </w:p>
        </w:tc>
        <w:tc>
          <w:tcPr>
            <w:tcW w:type="dxa" w:w="3000"/>
          </w:tcPr>
          <w:p>
            <w:pPr>
              <w:spacing w:after="0"/>
            </w:pPr>
            <w:r>
              <w:rPr>
                <w:rFonts w:ascii="Arial" w:cs="Arial" w:eastAsia="Arial" w:hAnsi="Arial"/>
                <w:b w:val="false"/>
                <w:bCs w:val="false"/>
                <w:sz w:val="20"/>
                <w:szCs w:val="20"/>
              </w:rPr>
              <w:t xml:space="preserve">15</w:t>
            </w:r>
          </w:p>
        </w:tc>
        <w:tc>
          <w:tcPr>
            <w:tcW w:type="dxa" w:w="3000"/>
          </w:tcPr>
          <w:p>
            <w:pPr>
              <w:spacing w:after="0"/>
            </w:pPr>
            <w:r>
              <w:rPr>
                <w:rFonts w:ascii="Arial" w:cs="Arial" w:eastAsia="Arial" w:hAnsi="Arial"/>
                <w:b w:val="false"/>
                <w:bCs w:val="false"/>
                <w:sz w:val="20"/>
                <w:szCs w:val="20"/>
              </w:rPr>
              <w:t xml:space="preserve">0,278</w:t>
            </w:r>
          </w:p>
        </w:tc>
      </w:tr>
      <w:tr>
        <w:tc>
          <w:tcPr>
            <w:tcW w:type="dxa" w:w="3000"/>
          </w:tcPr>
          <w:p>
            <w:pPr>
              <w:spacing w:after="0"/>
            </w:pPr>
            <w:r>
              <w:rPr>
                <w:rFonts w:ascii="Arial" w:cs="Arial" w:eastAsia="Arial" w:hAnsi="Arial"/>
                <w:b w:val="false"/>
                <w:bCs w:val="false"/>
                <w:sz w:val="20"/>
                <w:szCs w:val="20"/>
              </w:rPr>
              <w:t xml:space="preserve">42</w:t>
            </w:r>
          </w:p>
        </w:tc>
        <w:tc>
          <w:tcPr>
            <w:tcW w:type="dxa" w:w="3000"/>
          </w:tcPr>
          <w:p>
            <w:pPr>
              <w:spacing w:after="0"/>
            </w:pPr>
            <w:r>
              <w:rPr>
                <w:rFonts w:ascii="Arial" w:cs="Arial" w:eastAsia="Arial" w:hAnsi="Arial"/>
                <w:b w:val="false"/>
                <w:bCs w:val="false"/>
                <w:sz w:val="20"/>
                <w:szCs w:val="20"/>
              </w:rPr>
              <w:t xml:space="preserve">41</w:t>
            </w:r>
          </w:p>
        </w:tc>
        <w:tc>
          <w:tcPr>
            <w:tcW w:type="dxa" w:w="3000"/>
          </w:tcPr>
          <w:p>
            <w:pPr>
              <w:spacing w:after="0"/>
            </w:pPr>
            <w:r>
              <w:rPr>
                <w:rFonts w:ascii="Arial" w:cs="Arial" w:eastAsia="Arial" w:hAnsi="Arial"/>
                <w:b w:val="false"/>
                <w:bCs w:val="false"/>
                <w:sz w:val="20"/>
                <w:szCs w:val="20"/>
              </w:rPr>
              <w:t xml:space="preserve">0,759</w:t>
            </w:r>
          </w:p>
        </w:tc>
      </w:tr>
    </w:tbl>
    <w:p>
      <w:pPr>
        <w:spacing w:after="160"/>
      </w:pPr>
    </w:p>
    <w:p>
      <w:pPr>
        <w:spacing w:after="160" w:line="360" w:lineRule="auto"/>
        <w:ind w:firstLine="425"/>
        <w:jc w:val="both"/>
      </w:pPr>
      <w:r>
        <w:rPr>
          <w:rFonts w:ascii="Arial" w:cs="Arial" w:eastAsia="Arial" w:hAnsi="Arial"/>
          <w:sz w:val="22"/>
          <w:szCs w:val="22"/>
        </w:rPr>
        <w:t xml:space="preserve">Pasar de 5 a 42 casos multiplica el recall por ocho. Cambiar de modelo de lenguaje lo mueve, como mucho, en 0,08. El margen de mejora del sistema no estaba en el modelo sino en la capacidad de revisión.</w:t>
      </w:r>
    </w:p>
    <w:p>
      <w:pPr>
        <w:pStyle w:val="Heading2"/>
        <w:spacing w:after="200" w:before="360"/>
      </w:pPr>
      <w:r>
        <w:rPr>
          <w:rFonts w:ascii="Arial" w:cs="Arial" w:eastAsia="Arial" w:hAnsi="Arial"/>
          <w:b/>
          <w:bCs/>
          <w:color w:val="000000"/>
          <w:sz w:val="26"/>
          <w:szCs w:val="26"/>
        </w:rPr>
        <w:t xml:space="preserve">5.4 Comparativa de modelos locales</w:t>
      </w:r>
    </w:p>
    <w:p>
      <w:pPr>
        <w:pStyle w:val="Heading3"/>
        <w:spacing w:after="200" w:before="360"/>
      </w:pPr>
      <w:r>
        <w:rPr>
          <w:rFonts w:ascii="Arial" w:cs="Arial" w:eastAsia="Arial" w:hAnsi="Arial"/>
          <w:b/>
          <w:bCs/>
          <w:color w:val="000000"/>
          <w:sz w:val="24"/>
          <w:szCs w:val="24"/>
        </w:rPr>
        <w:t xml:space="preserve">Primera comparativa: cinco modelos sobre lotes sintéticos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Recall interpreta</w:t>
            </w:r>
          </w:p>
        </w:tc>
        <w:tc>
          <w:tcPr>
            <w:tcW w:type="dxa" w:w="1500"/>
            <w:shd w:fill="D9D9D9" w:val="clear"/>
          </w:tcPr>
          <w:p>
            <w:pPr>
              <w:spacing w:after="0"/>
            </w:pPr>
            <w:r>
              <w:rPr>
                <w:rFonts w:ascii="Arial" w:cs="Arial" w:eastAsia="Arial" w:hAnsi="Arial"/>
                <w:b/>
                <w:bCs/>
                <w:sz w:val="20"/>
                <w:szCs w:val="20"/>
              </w:rPr>
              <w:t xml:space="preserve">Recall revisa</w:t>
            </w:r>
          </w:p>
        </w:tc>
        <w:tc>
          <w:tcPr>
            <w:tcW w:type="dxa" w:w="1500"/>
            <w:shd w:fill="D9D9D9" w:val="clear"/>
          </w:tcPr>
          <w:p>
            <w:pPr>
              <w:spacing w:after="0"/>
            </w:pPr>
            <w:r>
              <w:rPr>
                <w:rFonts w:ascii="Arial" w:cs="Arial" w:eastAsia="Arial" w:hAnsi="Arial"/>
                <w:b/>
                <w:bCs/>
                <w:sz w:val="20"/>
                <w:szCs w:val="20"/>
              </w:rPr>
              <w:t xml:space="preserve">Descarta fraude</w:t>
            </w:r>
          </w:p>
        </w:tc>
        <w:tc>
          <w:tcPr>
            <w:tcW w:type="dxa" w:w="1500"/>
            <w:shd w:fill="D9D9D9" w:val="clear"/>
          </w:tcPr>
          <w:p>
            <w:pPr>
              <w:spacing w:after="0"/>
            </w:pPr>
            <w:r>
              <w:rPr>
                <w:rFonts w:ascii="Arial" w:cs="Arial" w:eastAsia="Arial" w:hAnsi="Arial"/>
                <w:b/>
                <w:bCs/>
                <w:sz w:val="20"/>
                <w:szCs w:val="20"/>
              </w:rPr>
              <w:t xml:space="preserve">Informes fiables</w:t>
            </w:r>
          </w:p>
        </w:tc>
        <w:tc>
          <w:tcPr>
            <w:tcW w:type="dxa" w:w="1500"/>
            <w:shd w:fill="D9D9D9" w:val="clear"/>
          </w:tcPr>
          <w:p>
            <w:pPr>
              <w:spacing w:after="0"/>
            </w:pPr>
            <w:r>
              <w:rPr>
                <w:rFonts w:ascii="Arial" w:cs="Arial" w:eastAsia="Arial" w:hAnsi="Arial"/>
                <w:b/>
                <w:bCs/>
                <w:sz w:val="20"/>
                <w:szCs w:val="20"/>
              </w:rPr>
              <w:t xml:space="preserve">Tiempo</w:t>
            </w:r>
          </w:p>
        </w:tc>
      </w:tr>
      <w:tr>
        <w:tc>
          <w:tcPr>
            <w:tcW w:type="dxa" w:w="1500"/>
          </w:tcPr>
          <w:p>
            <w:pPr>
              <w:spacing w:after="0"/>
            </w:pPr>
            <w:r>
              <w:rPr>
                <w:rFonts w:ascii="Arial" w:cs="Arial" w:eastAsia="Arial" w:hAnsi="Arial"/>
                <w:b w:val="false"/>
                <w:bCs w:val="false"/>
                <w:sz w:val="20"/>
                <w:szCs w:val="20"/>
              </w:rPr>
              <w:t xml:space="preserve">gpt-oss:20b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31 s</w:t>
            </w:r>
          </w:p>
        </w:tc>
      </w:tr>
      <w:tr>
        <w:tc>
          <w:tcPr>
            <w:tcW w:type="dxa" w:w="1500"/>
          </w:tcPr>
          <w:p>
            <w:pPr>
              <w:spacing w:after="0"/>
            </w:pPr>
            <w:r>
              <w:rPr>
                <w:rFonts w:ascii="Arial" w:cs="Arial" w:eastAsia="Arial" w:hAnsi="Arial"/>
                <w:b w:val="false"/>
                <w:bCs w:val="false"/>
                <w:sz w:val="20"/>
                <w:szCs w:val="20"/>
              </w:rPr>
              <w:t xml:space="preserve">qwen2.5:14b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36 s</w:t>
            </w:r>
          </w:p>
        </w:tc>
      </w:tr>
      <w:tr>
        <w:tc>
          <w:tcPr>
            <w:tcW w:type="dxa" w:w="1500"/>
          </w:tcPr>
          <w:p>
            <w:pPr>
              <w:spacing w:after="0"/>
            </w:pPr>
            <w:r>
              <w:rPr>
                <w:rFonts w:ascii="Arial" w:cs="Arial" w:eastAsia="Arial" w:hAnsi="Arial"/>
                <w:b w:val="false"/>
                <w:bCs w:val="false"/>
                <w:sz w:val="20"/>
                <w:szCs w:val="20"/>
              </w:rPr>
              <w:t xml:space="preserve">qwen2.5:14b-q6</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50 s</w:t>
            </w:r>
          </w:p>
        </w:tc>
      </w:tr>
      <w:tr>
        <w:tc>
          <w:tcPr>
            <w:tcW w:type="dxa" w:w="1500"/>
          </w:tcPr>
          <w:p>
            <w:pPr>
              <w:spacing w:after="0"/>
            </w:pPr>
            <w:r>
              <w:rPr>
                <w:rFonts w:ascii="Arial" w:cs="Arial" w:eastAsia="Arial" w:hAnsi="Arial"/>
                <w:b w:val="false"/>
                <w:bCs w:val="false"/>
                <w:sz w:val="20"/>
                <w:szCs w:val="20"/>
              </w:rPr>
              <w:t xml:space="preserve">qwen3:14b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7/12</w:t>
            </w:r>
          </w:p>
        </w:tc>
        <w:tc>
          <w:tcPr>
            <w:tcW w:type="dxa" w:w="1500"/>
          </w:tcPr>
          <w:p>
            <w:pPr>
              <w:spacing w:after="0"/>
            </w:pPr>
            <w:r>
              <w:rPr>
                <w:rFonts w:ascii="Arial" w:cs="Arial" w:eastAsia="Arial" w:hAnsi="Arial"/>
                <w:b w:val="false"/>
                <w:bCs w:val="false"/>
                <w:sz w:val="20"/>
                <w:szCs w:val="20"/>
              </w:rPr>
              <w:t xml:space="preserve">73 s</w:t>
            </w:r>
          </w:p>
        </w:tc>
      </w:tr>
      <w:tr>
        <w:tc>
          <w:tcPr>
            <w:tcW w:type="dxa" w:w="1500"/>
          </w:tcPr>
          <w:p>
            <w:pPr>
              <w:spacing w:after="0"/>
            </w:pPr>
            <w:r>
              <w:rPr>
                <w:rFonts w:ascii="Arial" w:cs="Arial" w:eastAsia="Arial" w:hAnsi="Arial"/>
                <w:b w:val="false"/>
                <w:bCs w:val="false"/>
                <w:sz w:val="20"/>
                <w:szCs w:val="20"/>
              </w:rPr>
              <w:t xml:space="preserve">llama3.1:8b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0,533</w:t>
            </w:r>
          </w:p>
        </w:tc>
        <w:tc>
          <w:tcPr>
            <w:tcW w:type="dxa" w:w="1500"/>
          </w:tcPr>
          <w:p>
            <w:pPr>
              <w:spacing w:after="0"/>
            </w:pPr>
            <w:r>
              <w:rPr>
                <w:rFonts w:ascii="Arial" w:cs="Arial" w:eastAsia="Arial" w:hAnsi="Arial"/>
                <w:b w:val="false"/>
                <w:bCs w:val="false"/>
                <w:sz w:val="20"/>
                <w:szCs w:val="20"/>
              </w:rPr>
              <w:t xml:space="preserve">6/12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15 s</w:t>
            </w:r>
          </w:p>
        </w:tc>
      </w:tr>
    </w:tbl>
    <w:p>
      <w:pPr>
        <w:spacing w:after="160"/>
      </w:pPr>
    </w:p>
    <w:p>
      <w:pPr>
        <w:spacing w:after="160" w:line="360" w:lineRule="auto"/>
        <w:ind w:firstLine="425"/>
        <w:jc w:val="both"/>
      </w:pPr>
      <w:r>
        <w:rPr>
          <w:rFonts w:ascii="Arial" w:cs="Arial" w:eastAsia="Arial" w:hAnsi="Arial"/>
          <w:sz w:val="22"/>
          <w:szCs w:val="22"/>
        </w:rPr>
        <w:t xml:space="preserve">En modo interpreta los cinco modelos dan recall idéntico. Mientras el detector conserva la decisión, el modelo de lenguaje que se ponga encima es irrelevante para la detección. Razonar no ayuda en esta tarea, y la cuantización más fina tampoco.</w:t>
      </w:r>
    </w:p>
    <w:p>
      <w:pPr>
        <w:pStyle w:val="Heading3"/>
        <w:spacing w:after="200" w:before="360"/>
      </w:pPr>
      <w:r>
        <w:rPr>
          <w:rFonts w:ascii="Arial" w:cs="Arial" w:eastAsia="Arial" w:hAnsi="Arial"/>
          <w:b/>
          <w:bCs/>
          <w:color w:val="000000"/>
          <w:sz w:val="24"/>
          <w:szCs w:val="24"/>
        </w:rPr>
        <w:t xml:space="preserve">Segunda comparativa: turnos reales y umbral permisivo</w:t>
      </w:r>
    </w:p>
    <w:p>
      <w:pPr>
        <w:spacing w:after="160" w:line="360" w:lineRule="auto"/>
        <w:ind w:firstLine="425"/>
        <w:jc w:val="both"/>
      </w:pPr>
      <w:r>
        <w:rPr>
          <w:rFonts w:ascii="Arial" w:cs="Arial" w:eastAsia="Arial" w:hAnsi="Arial"/>
          <w:sz w:val="22"/>
          <w:szCs w:val="22"/>
        </w:rPr>
        <w:t xml:space="preserve">La comparativa anterior se realizó con lotes sintéticos y umbral estricto, condiciones en las que el detector eleva apenas un falso positivo. Se repitió sobre turnos reales con el umbral rebajado a 0,05, escenario en el que el expediente contiene entre once y quince falsas alarmas y la tarea del modelo resulta sensiblemente más difícil.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Modelo</w:t>
            </w:r>
          </w:p>
        </w:tc>
        <w:tc>
          <w:tcPr>
            <w:tcW w:type="dxa" w:w="1800"/>
            <w:shd w:fill="D9D9D9" w:val="clear"/>
          </w:tcPr>
          <w:p>
            <w:pPr>
              <w:spacing w:after="0"/>
            </w:pPr>
            <w:r>
              <w:rPr>
                <w:rFonts w:ascii="Arial" w:cs="Arial" w:eastAsia="Arial" w:hAnsi="Arial"/>
                <w:b/>
                <w:bCs/>
                <w:sz w:val="20"/>
                <w:szCs w:val="20"/>
              </w:rPr>
              <w:t xml:space="preserve">Recall del sistema</w:t>
            </w:r>
          </w:p>
        </w:tc>
        <w:tc>
          <w:tcPr>
            <w:tcW w:type="dxa" w:w="1800"/>
            <w:shd w:fill="D9D9D9" w:val="clear"/>
          </w:tcPr>
          <w:p>
            <w:pPr>
              <w:spacing w:after="0"/>
            </w:pPr>
            <w:r>
              <w:rPr>
                <w:rFonts w:ascii="Arial" w:cs="Arial" w:eastAsia="Arial" w:hAnsi="Arial"/>
                <w:b/>
                <w:bCs/>
                <w:sz w:val="20"/>
                <w:szCs w:val="20"/>
              </w:rPr>
              <w:t xml:space="preserve">Fraude destruido</w:t>
            </w:r>
          </w:p>
        </w:tc>
        <w:tc>
          <w:tcPr>
            <w:tcW w:type="dxa" w:w="1800"/>
            <w:shd w:fill="D9D9D9" w:val="clear"/>
          </w:tcPr>
          <w:p>
            <w:pPr>
              <w:spacing w:after="0"/>
            </w:pPr>
            <w:r>
              <w:rPr>
                <w:rFonts w:ascii="Arial" w:cs="Arial" w:eastAsia="Arial" w:hAnsi="Arial"/>
                <w:b/>
                <w:bCs/>
                <w:sz w:val="20"/>
                <w:szCs w:val="20"/>
              </w:rPr>
              <w:t xml:space="preserve">Ejecuciones con daño</w:t>
            </w:r>
          </w:p>
        </w:tc>
        <w:tc>
          <w:tcPr>
            <w:tcW w:type="dxa" w:w="1800"/>
            <w:shd w:fill="D9D9D9" w:val="clear"/>
          </w:tcPr>
          <w:p>
            <w:pPr>
              <w:spacing w:after="0"/>
            </w:pPr>
            <w:r>
              <w:rPr>
                <w:rFonts w:ascii="Arial" w:cs="Arial" w:eastAsia="Arial" w:hAnsi="Arial"/>
                <w:b/>
                <w:bCs/>
                <w:sz w:val="20"/>
                <w:szCs w:val="20"/>
              </w:rPr>
              <w:t xml:space="preserve">Media por ejecución</w:t>
            </w:r>
          </w:p>
        </w:tc>
      </w:tr>
      <w:tr>
        <w:tc>
          <w:tcPr>
            <w:tcW w:type="dxa" w:w="1800"/>
          </w:tcPr>
          <w:p>
            <w:pPr>
              <w:spacing w:after="0"/>
            </w:pPr>
            <w:r>
              <w:rPr>
                <w:rFonts w:ascii="Arial" w:cs="Arial" w:eastAsia="Arial" w:hAnsi="Arial"/>
                <w:b w:val="false"/>
                <w:bCs w:val="false"/>
                <w:sz w:val="20"/>
                <w:szCs w:val="20"/>
              </w:rPr>
              <w:t xml:space="preserve">llama3.1:8b</w:t>
            </w:r>
          </w:p>
        </w:tc>
        <w:tc>
          <w:tcPr>
            <w:tcW w:type="dxa" w:w="1800"/>
          </w:tcPr>
          <w:p>
            <w:pPr>
              <w:spacing w:after="0"/>
            </w:pPr>
            <w:r>
              <w:rPr>
                <w:rFonts w:ascii="Arial" w:cs="Arial" w:eastAsia="Arial" w:hAnsi="Arial"/>
                <w:b w:val="false"/>
                <w:bCs w:val="false"/>
                <w:sz w:val="20"/>
                <w:szCs w:val="20"/>
              </w:rPr>
              <w:t xml:space="preserve">0,731</w:t>
            </w:r>
          </w:p>
        </w:tc>
        <w:tc>
          <w:tcPr>
            <w:tcW w:type="dxa" w:w="1800"/>
          </w:tcPr>
          <w:p>
            <w:pPr>
              <w:spacing w:after="0"/>
            </w:pPr>
            <w:r>
              <w:rPr>
                <w:rFonts w:ascii="Arial" w:cs="Arial" w:eastAsia="Arial" w:hAnsi="Arial"/>
                <w:b w:val="false"/>
                <w:bCs w:val="false"/>
                <w:sz w:val="20"/>
                <w:szCs w:val="20"/>
              </w:rPr>
              <w:t xml:space="preserve">19</w:t>
            </w:r>
          </w:p>
        </w:tc>
        <w:tc>
          <w:tcPr>
            <w:tcW w:type="dxa" w:w="1800"/>
          </w:tcPr>
          <w:p>
            <w:pPr>
              <w:spacing w:after="0"/>
            </w:pPr>
            <w:r>
              <w:rPr>
                <w:rFonts w:ascii="Arial" w:cs="Arial" w:eastAsia="Arial" w:hAnsi="Arial"/>
                <w:b w:val="false"/>
                <w:bCs w:val="false"/>
                <w:sz w:val="20"/>
                <w:szCs w:val="20"/>
              </w:rPr>
              <w:t xml:space="preserve">11/16</w:t>
            </w:r>
          </w:p>
        </w:tc>
        <w:tc>
          <w:tcPr>
            <w:tcW w:type="dxa" w:w="1800"/>
          </w:tcPr>
          <w:p>
            <w:pPr>
              <w:spacing w:after="0"/>
            </w:pPr>
            <w:r>
              <w:rPr>
                <w:rFonts w:ascii="Arial" w:cs="Arial" w:eastAsia="Arial" w:hAnsi="Arial"/>
                <w:b w:val="false"/>
                <w:bCs w:val="false"/>
                <w:sz w:val="20"/>
                <w:szCs w:val="20"/>
              </w:rPr>
              <w:t xml:space="preserve">1,19</w:t>
            </w:r>
          </w:p>
        </w:tc>
      </w:tr>
      <w:tr>
        <w:tc>
          <w:tcPr>
            <w:tcW w:type="dxa" w:w="1800"/>
          </w:tcPr>
          <w:p>
            <w:pPr>
              <w:spacing w:after="0"/>
            </w:pPr>
            <w:r>
              <w:rPr>
                <w:rFonts w:ascii="Arial" w:cs="Arial" w:eastAsia="Arial" w:hAnsi="Arial"/>
                <w:b w:val="false"/>
                <w:bCs w:val="false"/>
                <w:sz w:val="20"/>
                <w:szCs w:val="20"/>
              </w:rPr>
              <w:t xml:space="preserve">qwen2.5:14b</w:t>
            </w:r>
          </w:p>
        </w:tc>
        <w:tc>
          <w:tcPr>
            <w:tcW w:type="dxa" w:w="1800"/>
          </w:tcPr>
          <w:p>
            <w:pPr>
              <w:spacing w:after="0"/>
            </w:pPr>
            <w:r>
              <w:rPr>
                <w:rFonts w:ascii="Arial" w:cs="Arial" w:eastAsia="Arial" w:hAnsi="Arial"/>
                <w:b w:val="false"/>
                <w:bCs w:val="false"/>
                <w:sz w:val="20"/>
                <w:szCs w:val="20"/>
              </w:rPr>
              <w:t xml:space="preserve">0,741</w:t>
            </w:r>
          </w:p>
        </w:tc>
        <w:tc>
          <w:tcPr>
            <w:tcW w:type="dxa" w:w="1800"/>
          </w:tcPr>
          <w:p>
            <w:pPr>
              <w:spacing w:after="0"/>
            </w:pPr>
            <w:r>
              <w:rPr>
                <w:rFonts w:ascii="Arial" w:cs="Arial" w:eastAsia="Arial" w:hAnsi="Arial"/>
                <w:b w:val="false"/>
                <w:bCs w:val="false"/>
                <w:sz w:val="20"/>
                <w:szCs w:val="20"/>
              </w:rPr>
              <w:t xml:space="preserve">12</w:t>
            </w:r>
          </w:p>
        </w:tc>
        <w:tc>
          <w:tcPr>
            <w:tcW w:type="dxa" w:w="1800"/>
          </w:tcPr>
          <w:p>
            <w:pPr>
              <w:spacing w:after="0"/>
            </w:pPr>
            <w:r>
              <w:rPr>
                <w:rFonts w:ascii="Arial" w:cs="Arial" w:eastAsia="Arial" w:hAnsi="Arial"/>
                <w:b w:val="false"/>
                <w:bCs w:val="false"/>
                <w:sz w:val="20"/>
                <w:szCs w:val="20"/>
              </w:rPr>
              <w:t xml:space="preserve">8/16</w:t>
            </w:r>
          </w:p>
        </w:tc>
        <w:tc>
          <w:tcPr>
            <w:tcW w:type="dxa" w:w="1800"/>
          </w:tcPr>
          <w:p>
            <w:pPr>
              <w:spacing w:after="0"/>
            </w:pPr>
            <w:r>
              <w:rPr>
                <w:rFonts w:ascii="Arial" w:cs="Arial" w:eastAsia="Arial" w:hAnsi="Arial"/>
                <w:b w:val="false"/>
                <w:bCs w:val="false"/>
                <w:sz w:val="20"/>
                <w:szCs w:val="20"/>
              </w:rPr>
              <w:t xml:space="preserve">0,75</w:t>
            </w:r>
          </w:p>
        </w:tc>
      </w:tr>
      <w:tr>
        <w:tc>
          <w:tcPr>
            <w:tcW w:type="dxa" w:w="1800"/>
          </w:tcPr>
          <w:p>
            <w:pPr>
              <w:spacing w:after="0"/>
            </w:pPr>
            <w:r>
              <w:rPr>
                <w:rFonts w:ascii="Arial" w:cs="Arial" w:eastAsia="Arial" w:hAnsi="Arial"/>
                <w:b w:val="false"/>
                <w:bCs w:val="false"/>
                <w:sz w:val="20"/>
                <w:szCs w:val="20"/>
              </w:rPr>
              <w:t xml:space="preserve">gpt-oss:20b</w:t>
            </w:r>
          </w:p>
        </w:tc>
        <w:tc>
          <w:tcPr>
            <w:tcW w:type="dxa" w:w="1800"/>
          </w:tcPr>
          <w:p>
            <w:pPr>
              <w:spacing w:after="0"/>
            </w:pPr>
            <w:r>
              <w:rPr>
                <w:rFonts w:ascii="Arial" w:cs="Arial" w:eastAsia="Arial" w:hAnsi="Arial"/>
                <w:b w:val="false"/>
                <w:bCs w:val="false"/>
                <w:sz w:val="20"/>
                <w:szCs w:val="20"/>
              </w:rPr>
              <w:t xml:space="preserve">0,746</w:t>
            </w:r>
          </w:p>
        </w:tc>
        <w:tc>
          <w:tcPr>
            <w:tcW w:type="dxa" w:w="1800"/>
          </w:tcPr>
          <w:p>
            <w:pPr>
              <w:spacing w:after="0"/>
            </w:pPr>
            <w:r>
              <w:rPr>
                <w:rFonts w:ascii="Arial" w:cs="Arial" w:eastAsia="Arial" w:hAnsi="Arial"/>
                <w:b w:val="false"/>
                <w:bCs w:val="false"/>
                <w:sz w:val="20"/>
                <w:szCs w:val="20"/>
              </w:rPr>
              <w:t xml:space="preserve">8</w:t>
            </w:r>
          </w:p>
        </w:tc>
        <w:tc>
          <w:tcPr>
            <w:tcW w:type="dxa" w:w="1800"/>
          </w:tcPr>
          <w:p>
            <w:pPr>
              <w:spacing w:after="0"/>
            </w:pPr>
            <w:r>
              <w:rPr>
                <w:rFonts w:ascii="Arial" w:cs="Arial" w:eastAsia="Arial" w:hAnsi="Arial"/>
                <w:b w:val="false"/>
                <w:bCs w:val="false"/>
                <w:sz w:val="20"/>
                <w:szCs w:val="20"/>
              </w:rPr>
              <w:t xml:space="preserve">6/16</w:t>
            </w:r>
          </w:p>
        </w:tc>
        <w:tc>
          <w:tcPr>
            <w:tcW w:type="dxa" w:w="1800"/>
          </w:tcPr>
          <w:p>
            <w:pPr>
              <w:spacing w:after="0"/>
            </w:pPr>
            <w:r>
              <w:rPr>
                <w:rFonts w:ascii="Arial" w:cs="Arial" w:eastAsia="Arial" w:hAnsi="Arial"/>
                <w:b w:val="false"/>
                <w:bCs w:val="false"/>
                <w:sz w:val="20"/>
                <w:szCs w:val="20"/>
              </w:rPr>
              <w:t xml:space="preserve">0,50</w:t>
            </w:r>
          </w:p>
        </w:tc>
      </w:tr>
    </w:tbl>
    <w:p>
      <w:pPr>
        <w:spacing w:after="160"/>
      </w:pPr>
    </w:p>
    <w:p>
      <w:pPr>
        <w:spacing w:after="160" w:line="360" w:lineRule="auto"/>
        <w:ind w:firstLine="425"/>
        <w:jc w:val="both"/>
      </w:pPr>
      <w:r>
        <w:rPr>
          <w:rFonts w:ascii="Arial" w:cs="Arial" w:eastAsia="Arial" w:hAnsi="Arial"/>
          <w:sz w:val="22"/>
          <w:szCs w:val="22"/>
        </w:rPr>
        <w:t xml:space="preserve">Cuarenta y ocho ejecuciones, dieciséis por modelo, resultantes de cuatro turnos por cuatro repeticiones. El orden por capacidad es monótono tanto en el recall del sistema como en el daño causado.</w:t>
      </w:r>
    </w:p>
    <w:p>
      <w:pPr>
        <w:pStyle w:val="Heading3"/>
        <w:spacing w:after="200" w:before="360"/>
      </w:pPr>
      <w:r>
        <w:rPr>
          <w:rFonts w:ascii="Arial" w:cs="Arial" w:eastAsia="Arial" w:hAnsi="Arial"/>
          <w:b/>
          <w:bCs/>
          <w:color w:val="000000"/>
          <w:sz w:val="24"/>
          <w:szCs w:val="24"/>
        </w:rPr>
        <w:t xml:space="preserve">El contraste estadístico, que no alcanza significación</w:t>
      </w:r>
    </w:p>
    <w:p>
      <w:pPr>
        <w:spacing w:after="160" w:line="360" w:lineRule="auto"/>
        <w:ind w:firstLine="425"/>
        <w:jc w:val="both"/>
      </w:pPr>
      <w:r>
        <w:rPr>
          <w:rFonts w:ascii="Arial" w:cs="Arial" w:eastAsia="Arial" w:hAnsi="Arial"/>
          <w:sz w:val="22"/>
          <w:szCs w:val="22"/>
        </w:rPr>
        <w:t xml:space="preserve">La distribución del daño por ejecución resulta más informativa que su agregado: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Modelo</w:t>
            </w:r>
          </w:p>
        </w:tc>
        <w:tc>
          <w:tcPr>
            <w:tcW w:type="dxa" w:w="1800"/>
            <w:shd w:fill="D9D9D9" w:val="clear"/>
          </w:tcPr>
          <w:p>
            <w:pPr>
              <w:spacing w:after="0"/>
            </w:pPr>
            <w:r>
              <w:rPr>
                <w:rFonts w:ascii="Arial" w:cs="Arial" w:eastAsia="Arial" w:hAnsi="Arial"/>
                <w:b/>
                <w:bCs/>
                <w:sz w:val="20"/>
                <w:szCs w:val="20"/>
              </w:rPr>
              <w:t xml:space="preserve">Ninguno</w:t>
            </w:r>
          </w:p>
        </w:tc>
        <w:tc>
          <w:tcPr>
            <w:tcW w:type="dxa" w:w="1800"/>
            <w:shd w:fill="D9D9D9" w:val="clear"/>
          </w:tcPr>
          <w:p>
            <w:pPr>
              <w:spacing w:after="0"/>
            </w:pPr>
            <w:r>
              <w:rPr>
                <w:rFonts w:ascii="Arial" w:cs="Arial" w:eastAsia="Arial" w:hAnsi="Arial"/>
                <w:b/>
                <w:bCs/>
                <w:sz w:val="20"/>
                <w:szCs w:val="20"/>
              </w:rPr>
              <w:t xml:space="preserve">Un caso</w:t>
            </w:r>
          </w:p>
        </w:tc>
        <w:tc>
          <w:tcPr>
            <w:tcW w:type="dxa" w:w="1800"/>
            <w:shd w:fill="D9D9D9" w:val="clear"/>
          </w:tcPr>
          <w:p>
            <w:pPr>
              <w:spacing w:after="0"/>
            </w:pPr>
            <w:r>
              <w:rPr>
                <w:rFonts w:ascii="Arial" w:cs="Arial" w:eastAsia="Arial" w:hAnsi="Arial"/>
                <w:b/>
                <w:bCs/>
                <w:sz w:val="20"/>
                <w:szCs w:val="20"/>
              </w:rPr>
              <w:t xml:space="preserve">Dos</w:t>
            </w:r>
          </w:p>
        </w:tc>
        <w:tc>
          <w:tcPr>
            <w:tcW w:type="dxa" w:w="1800"/>
            <w:shd w:fill="D9D9D9" w:val="clear"/>
          </w:tcPr>
          <w:p>
            <w:pPr>
              <w:spacing w:after="0"/>
            </w:pPr>
            <w:r>
              <w:rPr>
                <w:rFonts w:ascii="Arial" w:cs="Arial" w:eastAsia="Arial" w:hAnsi="Arial"/>
                <w:b/>
                <w:bCs/>
                <w:sz w:val="20"/>
                <w:szCs w:val="20"/>
              </w:rPr>
              <w:t xml:space="preserve">Tres</w:t>
            </w:r>
          </w:p>
        </w:tc>
      </w:tr>
      <w:tr>
        <w:tc>
          <w:tcPr>
            <w:tcW w:type="dxa" w:w="1800"/>
          </w:tcPr>
          <w:p>
            <w:pPr>
              <w:spacing w:after="0"/>
            </w:pPr>
            <w:r>
              <w:rPr>
                <w:rFonts w:ascii="Arial" w:cs="Arial" w:eastAsia="Arial" w:hAnsi="Arial"/>
                <w:b w:val="false"/>
                <w:bCs w:val="false"/>
                <w:sz w:val="20"/>
                <w:szCs w:val="20"/>
              </w:rPr>
              <w:t xml:space="preserve">llama3.1:8b</w:t>
            </w:r>
          </w:p>
        </w:tc>
        <w:tc>
          <w:tcPr>
            <w:tcW w:type="dxa" w:w="1800"/>
          </w:tcPr>
          <w:p>
            <w:pPr>
              <w:spacing w:after="0"/>
            </w:pPr>
            <w:r>
              <w:rPr>
                <w:rFonts w:ascii="Arial" w:cs="Arial" w:eastAsia="Arial" w:hAnsi="Arial"/>
                <w:b w:val="false"/>
                <w:bCs w:val="false"/>
                <w:sz w:val="20"/>
                <w:szCs w:val="20"/>
              </w:rPr>
              <w:t xml:space="preserve">5</w:t>
            </w:r>
          </w:p>
        </w:tc>
        <w:tc>
          <w:tcPr>
            <w:tcW w:type="dxa" w:w="1800"/>
          </w:tcPr>
          <w:p>
            <w:pPr>
              <w:spacing w:after="0"/>
            </w:pPr>
            <w:r>
              <w:rPr>
                <w:rFonts w:ascii="Arial" w:cs="Arial" w:eastAsia="Arial" w:hAnsi="Arial"/>
                <w:b w:val="false"/>
                <w:bCs w:val="false"/>
                <w:sz w:val="20"/>
                <w:szCs w:val="20"/>
              </w:rPr>
              <w:t xml:space="preserve">5</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2</w:t>
            </w:r>
          </w:p>
        </w:tc>
      </w:tr>
      <w:tr>
        <w:tc>
          <w:tcPr>
            <w:tcW w:type="dxa" w:w="1800"/>
          </w:tcPr>
          <w:p>
            <w:pPr>
              <w:spacing w:after="0"/>
            </w:pPr>
            <w:r>
              <w:rPr>
                <w:rFonts w:ascii="Arial" w:cs="Arial" w:eastAsia="Arial" w:hAnsi="Arial"/>
                <w:b w:val="false"/>
                <w:bCs w:val="false"/>
                <w:sz w:val="20"/>
                <w:szCs w:val="20"/>
              </w:rPr>
              <w:t xml:space="preserve">qwen2.5:14b</w:t>
            </w:r>
          </w:p>
        </w:tc>
        <w:tc>
          <w:tcPr>
            <w:tcW w:type="dxa" w:w="1800"/>
          </w:tcPr>
          <w:p>
            <w:pPr>
              <w:spacing w:after="0"/>
            </w:pPr>
            <w:r>
              <w:rPr>
                <w:rFonts w:ascii="Arial" w:cs="Arial" w:eastAsia="Arial" w:hAnsi="Arial"/>
                <w:b w:val="false"/>
                <w:bCs w:val="false"/>
                <w:sz w:val="20"/>
                <w:szCs w:val="20"/>
              </w:rPr>
              <w:t xml:space="preserve">8</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0</w:t>
            </w:r>
          </w:p>
        </w:tc>
      </w:tr>
      <w:tr>
        <w:tc>
          <w:tcPr>
            <w:tcW w:type="dxa" w:w="1800"/>
          </w:tcPr>
          <w:p>
            <w:pPr>
              <w:spacing w:after="0"/>
            </w:pPr>
            <w:r>
              <w:rPr>
                <w:rFonts w:ascii="Arial" w:cs="Arial" w:eastAsia="Arial" w:hAnsi="Arial"/>
                <w:b w:val="false"/>
                <w:bCs w:val="false"/>
                <w:sz w:val="20"/>
                <w:szCs w:val="20"/>
              </w:rPr>
              <w:t xml:space="preserve">gpt-oss:20b</w:t>
            </w:r>
          </w:p>
        </w:tc>
        <w:tc>
          <w:tcPr>
            <w:tcW w:type="dxa" w:w="1800"/>
          </w:tcPr>
          <w:p>
            <w:pPr>
              <w:spacing w:after="0"/>
            </w:pPr>
            <w:r>
              <w:rPr>
                <w:rFonts w:ascii="Arial" w:cs="Arial" w:eastAsia="Arial" w:hAnsi="Arial"/>
                <w:b w:val="false"/>
                <w:bCs w:val="false"/>
                <w:sz w:val="20"/>
                <w:szCs w:val="20"/>
              </w:rPr>
              <w:t xml:space="preserve">10</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2</w:t>
            </w:r>
          </w:p>
        </w:tc>
        <w:tc>
          <w:tcPr>
            <w:tcW w:type="dxa" w:w="1800"/>
          </w:tcPr>
          <w:p>
            <w:pPr>
              <w:spacing w:after="0"/>
            </w:pPr>
            <w:r>
              <w:rPr>
                <w:rFonts w:ascii="Arial" w:cs="Arial" w:eastAsia="Arial" w:hAnsi="Arial"/>
                <w:b w:val="false"/>
                <w:bCs w:val="false"/>
                <w:sz w:val="20"/>
                <w:szCs w:val="20"/>
              </w:rPr>
              <w:t xml:space="preserve">0</w:t>
            </w:r>
          </w:p>
        </w:tc>
      </w:tr>
    </w:tbl>
    <w:p>
      <w:pPr>
        <w:spacing w:after="160"/>
      </w:pPr>
    </w:p>
    <w:p>
      <w:pPr>
        <w:spacing w:after="160" w:line="360" w:lineRule="auto"/>
        <w:ind w:firstLine="425"/>
        <w:jc w:val="both"/>
      </w:pPr>
      <w:r>
        <w:rPr>
          <w:rFonts w:ascii="Arial" w:cs="Arial" w:eastAsia="Arial" w:hAnsi="Arial"/>
          <w:sz w:val="22"/>
          <w:szCs w:val="22"/>
        </w:rPr>
        <w:t xml:space="preserve">El modelo mayor nunca alcanza los tres casos destruidos en una misma ejecución, cota que el menor sí alcanza, y su distribución está desplazada hacia el cero. Sobre estos datos se aplicaron dos contrastes, y ambos se reportan: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Comparación</w:t>
            </w:r>
          </w:p>
        </w:tc>
        <w:tc>
          <w:tcPr>
            <w:tcW w:type="dxa" w:w="3000"/>
            <w:shd w:fill="D9D9D9" w:val="clear"/>
          </w:tcPr>
          <w:p>
            <w:pPr>
              <w:spacing w:after="0"/>
            </w:pPr>
            <w:r>
              <w:rPr>
                <w:rFonts w:ascii="Arial" w:cs="Arial" w:eastAsia="Arial" w:hAnsi="Arial"/>
                <w:b/>
                <w:bCs/>
                <w:sz w:val="20"/>
                <w:szCs w:val="20"/>
              </w:rPr>
              <w:t xml:space="preserve">Fisher (dicotomizado)</w:t>
            </w:r>
          </w:p>
        </w:tc>
        <w:tc>
          <w:tcPr>
            <w:tcW w:type="dxa" w:w="3000"/>
            <w:shd w:fill="D9D9D9" w:val="clear"/>
          </w:tcPr>
          <w:p>
            <w:pPr>
              <w:spacing w:after="0"/>
            </w:pPr>
            <w:r>
              <w:rPr>
                <w:rFonts w:ascii="Arial" w:cs="Arial" w:eastAsia="Arial" w:hAnsi="Arial"/>
                <w:b/>
                <w:bCs/>
                <w:sz w:val="20"/>
                <w:szCs w:val="20"/>
              </w:rPr>
              <w:t xml:space="preserve">Mann-Whitney (recuento)</w:t>
            </w:r>
          </w:p>
        </w:tc>
      </w:tr>
      <w:tr>
        <w:tc>
          <w:tcPr>
            <w:tcW w:type="dxa" w:w="3000"/>
          </w:tcPr>
          <w:p>
            <w:pPr>
              <w:spacing w:after="0"/>
            </w:pPr>
            <w:r>
              <w:rPr>
                <w:rFonts w:ascii="Arial" w:cs="Arial" w:eastAsia="Arial" w:hAnsi="Arial"/>
                <w:b w:val="false"/>
                <w:bCs w:val="false"/>
                <w:sz w:val="20"/>
                <w:szCs w:val="20"/>
              </w:rPr>
              <w:t xml:space="preserve">8B frente a 20B</w:t>
            </w:r>
          </w:p>
        </w:tc>
        <w:tc>
          <w:tcPr>
            <w:tcW w:type="dxa" w:w="3000"/>
          </w:tcPr>
          <w:p>
            <w:pPr>
              <w:spacing w:after="0"/>
            </w:pPr>
            <w:r>
              <w:rPr>
                <w:rFonts w:ascii="Arial" w:cs="Arial" w:eastAsia="Arial" w:hAnsi="Arial"/>
                <w:b w:val="false"/>
                <w:bCs w:val="false"/>
                <w:sz w:val="20"/>
                <w:szCs w:val="20"/>
              </w:rPr>
              <w:t xml:space="preserve">0,156</w:t>
            </w:r>
          </w:p>
        </w:tc>
        <w:tc>
          <w:tcPr>
            <w:tcW w:type="dxa" w:w="3000"/>
          </w:tcPr>
          <w:p>
            <w:pPr>
              <w:spacing w:after="0"/>
            </w:pPr>
            <w:r>
              <w:rPr>
                <w:rFonts w:ascii="Arial" w:cs="Arial" w:eastAsia="Arial" w:hAnsi="Arial"/>
                <w:b w:val="false"/>
                <w:bCs w:val="false"/>
                <w:sz w:val="20"/>
                <w:szCs w:val="20"/>
              </w:rPr>
              <w:t xml:space="preserve">0,050</w:t>
            </w:r>
          </w:p>
        </w:tc>
      </w:tr>
      <w:tr>
        <w:tc>
          <w:tcPr>
            <w:tcW w:type="dxa" w:w="3000"/>
          </w:tcPr>
          <w:p>
            <w:pPr>
              <w:spacing w:after="0"/>
            </w:pPr>
            <w:r>
              <w:rPr>
                <w:rFonts w:ascii="Arial" w:cs="Arial" w:eastAsia="Arial" w:hAnsi="Arial"/>
                <w:b w:val="false"/>
                <w:bCs w:val="false"/>
                <w:sz w:val="20"/>
                <w:szCs w:val="20"/>
              </w:rPr>
              <w:t xml:space="preserve">14B frente a 20B</w:t>
            </w:r>
          </w:p>
        </w:tc>
        <w:tc>
          <w:tcPr>
            <w:tcW w:type="dxa" w:w="3000"/>
          </w:tcPr>
          <w:p>
            <w:pPr>
              <w:spacing w:after="0"/>
            </w:pPr>
            <w:r>
              <w:rPr>
                <w:rFonts w:ascii="Arial" w:cs="Arial" w:eastAsia="Arial" w:hAnsi="Arial"/>
                <w:b w:val="false"/>
                <w:bCs w:val="false"/>
                <w:sz w:val="20"/>
                <w:szCs w:val="20"/>
              </w:rPr>
              <w:t xml:space="preserve">0,722</w:t>
            </w:r>
          </w:p>
        </w:tc>
        <w:tc>
          <w:tcPr>
            <w:tcW w:type="dxa" w:w="3000"/>
          </w:tcPr>
          <w:p>
            <w:pPr>
              <w:spacing w:after="0"/>
            </w:pPr>
            <w:r>
              <w:rPr>
                <w:rFonts w:ascii="Arial" w:cs="Arial" w:eastAsia="Arial" w:hAnsi="Arial"/>
                <w:b w:val="false"/>
                <w:bCs w:val="false"/>
                <w:sz w:val="20"/>
                <w:szCs w:val="20"/>
              </w:rPr>
              <w:t xml:space="preserve">0,411</w:t>
            </w:r>
          </w:p>
        </w:tc>
      </w:tr>
      <w:tr>
        <w:tc>
          <w:tcPr>
            <w:tcW w:type="dxa" w:w="3000"/>
          </w:tcPr>
          <w:p>
            <w:pPr>
              <w:spacing w:after="0"/>
            </w:pPr>
            <w:r>
              <w:rPr>
                <w:rFonts w:ascii="Arial" w:cs="Arial" w:eastAsia="Arial" w:hAnsi="Arial"/>
                <w:b w:val="false"/>
                <w:bCs w:val="false"/>
                <w:sz w:val="20"/>
                <w:szCs w:val="20"/>
              </w:rPr>
              <w:t xml:space="preserve">8B frente a 14B</w:t>
            </w:r>
          </w:p>
        </w:tc>
        <w:tc>
          <w:tcPr>
            <w:tcW w:type="dxa" w:w="3000"/>
          </w:tcPr>
          <w:p>
            <w:pPr>
              <w:spacing w:after="0"/>
            </w:pPr>
            <w:r>
              <w:rPr>
                <w:rFonts w:ascii="Arial" w:cs="Arial" w:eastAsia="Arial" w:hAnsi="Arial"/>
                <w:b w:val="false"/>
                <w:bCs w:val="false"/>
                <w:sz w:val="20"/>
                <w:szCs w:val="20"/>
              </w:rPr>
              <w:t xml:space="preserve">0,473</w:t>
            </w:r>
          </w:p>
        </w:tc>
        <w:tc>
          <w:tcPr>
            <w:tcW w:type="dxa" w:w="3000"/>
          </w:tcPr>
          <w:p>
            <w:pPr>
              <w:spacing w:after="0"/>
            </w:pPr>
            <w:r>
              <w:rPr>
                <w:rFonts w:ascii="Arial" w:cs="Arial" w:eastAsia="Arial" w:hAnsi="Arial"/>
                <w:b w:val="false"/>
                <w:bCs w:val="false"/>
                <w:sz w:val="20"/>
                <w:szCs w:val="20"/>
              </w:rPr>
              <w:t xml:space="preserve">0,240</w:t>
            </w:r>
          </w:p>
        </w:tc>
      </w:tr>
    </w:tbl>
    <w:p>
      <w:pPr>
        <w:spacing w:after="160"/>
      </w:pPr>
    </w:p>
    <w:p>
      <w:pPr>
        <w:spacing w:after="160" w:line="360" w:lineRule="auto"/>
        <w:ind w:firstLine="425"/>
        <w:jc w:val="both"/>
      </w:pPr>
      <w:r>
        <w:rPr>
          <w:rFonts w:ascii="Arial" w:cs="Arial" w:eastAsia="Arial" w:hAnsi="Arial"/>
          <w:b/>
          <w:bCs/>
          <w:sz w:val="22"/>
          <w:szCs w:val="22"/>
        </w:rPr>
        <w:t xml:space="preserve">Ninguna comparación alcanza significación.</w:t>
      </w:r>
      <w:r>
        <w:rPr>
          <w:rFonts w:ascii="Arial" w:cs="Arial" w:eastAsia="Arial" w:hAnsi="Arial"/>
          <w:sz w:val="22"/>
          <w:szCs w:val="22"/>
        </w:rPr>
        <w:t xml:space="preserve"> La más extrema, entre los modelos de ocho y veinte mil millones de parámetros, queda justo en el límite convencional con el contraste sobre recuentos y claramente fuera con el dicotomizado.</w:t>
      </w:r>
    </w:p>
    <w:p>
      <w:pPr>
        <w:spacing w:after="160" w:line="360" w:lineRule="auto"/>
        <w:ind w:firstLine="425"/>
        <w:jc w:val="both"/>
      </w:pPr>
      <w:r>
        <w:rPr>
          <w:rFonts w:ascii="Arial" w:cs="Arial" w:eastAsia="Arial" w:hAnsi="Arial"/>
          <w:sz w:val="22"/>
          <w:szCs w:val="22"/>
        </w:rPr>
        <w:t xml:space="preserve">La conclusión defendible es por tanto que </w:t>
      </w:r>
      <w:r>
        <w:rPr>
          <w:rFonts w:ascii="Arial" w:cs="Arial" w:eastAsia="Arial" w:hAnsi="Arial"/>
          <w:b/>
          <w:bCs/>
          <w:sz w:val="22"/>
          <w:szCs w:val="22"/>
        </w:rPr>
        <w:t xml:space="preserve">la ordenación por tamaño de modelo es consistente en dirección y no está demostrada</w:t>
      </w:r>
      <w:r>
        <w:rPr>
          <w:rFonts w:ascii="Arial" w:cs="Arial" w:eastAsia="Arial" w:hAnsi="Arial"/>
          <w:sz w:val="22"/>
          <w:szCs w:val="22"/>
        </w:rPr>
        <w:t xml:space="preserve">. Se enuncia así en el capítulo 6 y no debe leerse de otro modo.</w:t>
      </w:r>
    </w:p>
    <w:p>
      <w:pPr>
        <w:spacing w:after="160" w:line="360" w:lineRule="auto"/>
        <w:ind w:firstLine="425"/>
        <w:jc w:val="both"/>
      </w:pPr>
      <w:r>
        <w:rPr>
          <w:rFonts w:ascii="Arial" w:cs="Arial" w:eastAsia="Arial" w:hAnsi="Arial"/>
          <w:sz w:val="22"/>
          <w:szCs w:val="22"/>
        </w:rPr>
        <w:t xml:space="preserve">Conviene explicar por qué se reportan dos contrastes. El resultado de cada ejecución es un recuento entre cero y tres, no una variable binaria. Dicotomizarlo, como exige Fisher, descarta la magnitud del daño y con ella potencia estadística: una ejecución que destruye tres casos cuenta igual que una que destruye uno. Mann-Whitney sobre el recuento era el contraste apropiado desde el planteamiento del experimento, y así debería haberse fijado antes de observar los datos. Se declara expresamente que el orden en que se calcularon fue el inverso.</w:t>
      </w:r>
    </w:p>
    <w:p>
      <w:pPr>
        <w:pStyle w:val="Heading3"/>
        <w:spacing w:after="200" w:before="360"/>
      </w:pPr>
      <w:r>
        <w:rPr>
          <w:rFonts w:ascii="Arial" w:cs="Arial" w:eastAsia="Arial" w:hAnsi="Arial"/>
          <w:b/>
          <w:bCs/>
          <w:color w:val="000000"/>
          <w:sz w:val="24"/>
          <w:szCs w:val="24"/>
        </w:rPr>
        <w:t xml:space="preserve">Una cifra retirada, y por qué</w:t>
      </w:r>
    </w:p>
    <w:p>
      <w:pPr>
        <w:spacing w:after="160" w:line="360" w:lineRule="auto"/>
        <w:ind w:firstLine="425"/>
        <w:jc w:val="both"/>
      </w:pPr>
      <w:r>
        <w:rPr>
          <w:rFonts w:ascii="Arial" w:cs="Arial" w:eastAsia="Arial" w:hAnsi="Arial"/>
          <w:sz w:val="22"/>
          <w:szCs w:val="22"/>
        </w:rPr>
        <w:t xml:space="preserve">Una versión anterior de esta memoria reportaba en esta misma sección treinta y dos ejecuciones por modelo, con treinta y siete, veintisiete y trece casos de fraude destruido, y contrastes significativos con p = 0,024 y p = 0,002.</w:t>
      </w:r>
    </w:p>
    <w:p>
      <w:pPr>
        <w:spacing w:after="160" w:line="360" w:lineRule="auto"/>
        <w:ind w:firstLine="425"/>
        <w:jc w:val="both"/>
      </w:pPr>
      <w:r>
        <w:rPr>
          <w:rFonts w:ascii="Arial" w:cs="Arial" w:eastAsia="Arial" w:hAnsi="Arial"/>
          <w:sz w:val="22"/>
          <w:szCs w:val="22"/>
        </w:rPr>
        <w:t xml:space="preserve">Aquellas cifras procedían de apilar tres ficheros de resultados obtenidos en días distintos. Al revisarlos se comprobó que veinticuatro de las cuarenta y ocho combinaciones de modelo, turno y repetición estaban duplicadas entre ficheros: eran re-ejecuciones del mismo turno con el mismo número de repetición, no réplicas nuevas. El tamaño muestral estaba inflado y, con él, la significación.</w:t>
      </w:r>
    </w:p>
    <w:p>
      <w:pPr>
        <w:spacing w:after="160" w:line="360" w:lineRule="auto"/>
        <w:ind w:firstLine="425"/>
        <w:jc w:val="both"/>
      </w:pPr>
      <w:r>
        <w:rPr>
          <w:rFonts w:ascii="Arial" w:cs="Arial" w:eastAsia="Arial" w:hAnsi="Arial"/>
          <w:sz w:val="22"/>
          <w:szCs w:val="22"/>
        </w:rPr>
        <w:t xml:space="preserve">Las cifras que figuran arriba proceden de la única tanda completa y sin solapamientos. </w:t>
      </w:r>
      <w:r>
        <w:rPr>
          <w:rFonts w:ascii="Arial" w:cs="Arial" w:eastAsia="Arial" w:hAnsi="Arial"/>
          <w:b/>
          <w:bCs/>
          <w:sz w:val="22"/>
          <w:szCs w:val="22"/>
        </w:rPr>
        <w:t xml:space="preserve">Al corregir el recuento, el resultado deja de ser significativo.</w:t>
      </w:r>
    </w:p>
    <w:p>
      <w:pPr>
        <w:spacing w:after="160" w:line="360" w:lineRule="auto"/>
        <w:ind w:firstLine="425"/>
        <w:jc w:val="both"/>
      </w:pPr>
      <w:r>
        <w:rPr>
          <w:rFonts w:ascii="Arial" w:cs="Arial" w:eastAsia="Arial" w:hAnsi="Arial"/>
          <w:sz w:val="22"/>
          <w:szCs w:val="22"/>
        </w:rPr>
        <w:t xml:space="preserve">Se deja constancia del episodio porque ilustra un modo de fallo que no produce ningún error visible: los ficheros se combinan sin dificultad, la tabla resultante tiene buen aspecto y el contraste devuelve un número más favorable.</w:t>
      </w:r>
    </w:p>
    <w:p>
      <w:pPr>
        <w:pStyle w:val="Heading3"/>
        <w:spacing w:after="200" w:before="360"/>
      </w:pPr>
      <w:r>
        <w:rPr>
          <w:rFonts w:ascii="Arial" w:cs="Arial" w:eastAsia="Arial" w:hAnsi="Arial"/>
          <w:b/>
          <w:bCs/>
          <w:color w:val="000000"/>
          <w:sz w:val="24"/>
          <w:szCs w:val="24"/>
        </w:rPr>
        <w:t xml:space="preserve">Sobre el tamaño de muestra</w:t>
      </w:r>
    </w:p>
    <w:p>
      <w:pPr>
        <w:spacing w:after="160" w:line="360" w:lineRule="auto"/>
        <w:ind w:firstLine="425"/>
        <w:jc w:val="both"/>
      </w:pPr>
      <w:r>
        <w:rPr>
          <w:rFonts w:ascii="Arial" w:cs="Arial" w:eastAsia="Arial" w:hAnsi="Arial"/>
          <w:sz w:val="22"/>
          <w:szCs w:val="22"/>
        </w:rPr>
        <w:t xml:space="preserve">El experimento se amplió en tandas sucesivas, y varias afirmaciones formuladas sobre las muestras intermedias no sobrevivieron a la ampliación.</w:t>
      </w:r>
    </w:p>
    <w:p>
      <w:pPr>
        <w:spacing w:after="160" w:line="360" w:lineRule="auto"/>
        <w:ind w:firstLine="425"/>
        <w:jc w:val="both"/>
      </w:pPr>
      <w:r>
        <w:rPr>
          <w:rFonts w:ascii="Arial" w:cs="Arial" w:eastAsia="Arial" w:hAnsi="Arial"/>
          <w:sz w:val="22"/>
          <w:szCs w:val="22"/>
        </w:rPr>
        <w:t xml:space="preserve">Con ocho ejecuciones por modelo, el mayor causaba daño en una sola de ellas, lo que sugería un comportamiento cualitativamente distinto de los demás. Con dieciséis su tasa se sitúa en torno a un tercio de las ejecuciones: aquella primera tanda era el valor atípico.</w:t>
      </w:r>
    </w:p>
    <w:p>
      <w:pPr>
        <w:spacing w:after="160" w:line="360" w:lineRule="auto"/>
        <w:ind w:firstLine="425"/>
        <w:jc w:val="both"/>
      </w:pPr>
      <w:r>
        <w:rPr>
          <w:rFonts w:ascii="Arial" w:cs="Arial" w:eastAsia="Arial" w:hAnsi="Arial"/>
          <w:sz w:val="22"/>
          <w:szCs w:val="22"/>
        </w:rPr>
        <w:t xml:space="preserve">Ninguna de esas afirmaciones era falsa sobre los datos disponibles en su momento; todas eran generalizaciones prematuras. Se dejan documentadas porque ilustran el motivo por el que este capítulo declara el tamaño de muestra junto a cada afirmación.</w:t>
      </w:r>
    </w:p>
    <w:p>
      <w:pPr>
        <w:pStyle w:val="Heading3"/>
        <w:spacing w:after="200" w:before="360"/>
      </w:pPr>
      <w:r>
        <w:rPr>
          <w:rFonts w:ascii="Arial" w:cs="Arial" w:eastAsia="Arial" w:hAnsi="Arial"/>
          <w:b/>
          <w:bCs/>
          <w:color w:val="000000"/>
          <w:sz w:val="24"/>
          <w:szCs w:val="24"/>
        </w:rPr>
        <w:t xml:space="preserve">La conclusión que esto obliga a matizar</w:t>
      </w:r>
    </w:p>
    <w:p>
      <w:pPr>
        <w:spacing w:after="160" w:line="360" w:lineRule="auto"/>
        <w:ind w:firstLine="425"/>
        <w:jc w:val="both"/>
      </w:pPr>
      <w:r>
        <w:rPr>
          <w:rFonts w:ascii="Arial" w:cs="Arial" w:eastAsia="Arial" w:hAnsi="Arial"/>
          <w:sz w:val="22"/>
          <w:szCs w:val="22"/>
        </w:rPr>
        <w:t xml:space="preserve">Los dos experimentos parecen contradecirse. En el primero, ningún modelo de catorce mil millones de parámetros descartó fraude auténtico ni una sola vez; en el segundo, el mismo modelo lo hace en la mitad de las ejecuciones.</w:t>
      </w:r>
    </w:p>
    <w:p>
      <w:pPr>
        <w:spacing w:after="160" w:line="360" w:lineRule="auto"/>
        <w:ind w:firstLine="425"/>
        <w:jc w:val="both"/>
      </w:pPr>
      <w:r>
        <w:rPr>
          <w:rFonts w:ascii="Arial" w:cs="Arial" w:eastAsia="Arial" w:hAnsi="Arial"/>
          <w:sz w:val="22"/>
          <w:szCs w:val="22"/>
        </w:rPr>
        <w:t xml:space="preserve">No hay contradicción: cambia el punto de operación. </w:t>
      </w:r>
      <w:r>
        <w:rPr>
          <w:rFonts w:ascii="Arial" w:cs="Arial" w:eastAsia="Arial" w:hAnsi="Arial"/>
          <w:b/>
          <w:bCs/>
          <w:sz w:val="22"/>
          <w:szCs w:val="22"/>
        </w:rPr>
        <w:t xml:space="preserve">El umbral de capacidad no es una propiedad del modelo, sino de la combinación entre el modelo y la dificultad de los casos que se le presentan.</w:t>
      </w:r>
      <w:r>
        <w:rPr>
          <w:rFonts w:ascii="Arial" w:cs="Arial" w:eastAsia="Arial" w:hAnsi="Arial"/>
          <w:sz w:val="22"/>
          <w:szCs w:val="22"/>
        </w:rPr>
        <w:t xml:space="preserve"> Con un corte estricto, donde casi todo lo elevado es fraude auténtico, un modelo de capacidad media es seguro. Al rebajar el umbral para maximizar la detección, el expediente se llena de casos ambiguos y ese mismo modelo empieza a equivocarse.</w:t>
      </w:r>
    </w:p>
    <w:p>
      <w:pPr>
        <w:spacing w:after="160" w:line="360" w:lineRule="auto"/>
        <w:ind w:firstLine="425"/>
        <w:jc w:val="both"/>
      </w:pPr>
      <w:r>
        <w:rPr>
          <w:rFonts w:ascii="Arial" w:cs="Arial" w:eastAsia="Arial" w:hAnsi="Arial"/>
          <w:sz w:val="22"/>
          <w:szCs w:val="22"/>
        </w:rPr>
        <w:t xml:space="preserve">La formulación defendible es por tanto que la capacidad necesaria escala con la ambigüedad de la tarea, y que fijar un umbral de parámetros sin especificar el punto de operación carece de sentido.</w:t>
      </w:r>
    </w:p>
    <w:p>
      <w:pPr>
        <w:pStyle w:val="Heading2"/>
        <w:spacing w:after="200" w:before="360"/>
      </w:pPr>
      <w:r>
        <w:rPr>
          <w:rFonts w:ascii="Arial" w:cs="Arial" w:eastAsia="Arial" w:hAnsi="Arial"/>
          <w:b/>
          <w:bCs/>
          <w:color w:val="000000"/>
          <w:sz w:val="26"/>
          <w:szCs w:val="26"/>
        </w:rPr>
        <w:t xml:space="preserve">5.5 Reproducibilidad entre ejecuciones</w:t>
      </w:r>
    </w:p>
    <w:p>
      <w:pPr>
        <w:spacing w:after="160" w:line="360" w:lineRule="auto"/>
        <w:ind w:firstLine="425"/>
        <w:jc w:val="both"/>
      </w:pPr>
      <w:r>
        <w:rPr>
          <w:rFonts w:ascii="Arial" w:cs="Arial" w:eastAsia="Arial" w:hAnsi="Arial"/>
          <w:sz w:val="22"/>
          <w:szCs w:val="22"/>
        </w:rPr>
        <w:t xml:space="preserve">La sección anterior mide cuánto daño causa cada modelo. Queda una dimensión distinta y, en un dominio auditable, no menos importante: si ante la misma entrada el sistema decide lo mismo.</w:t>
      </w:r>
    </w:p>
    <w:p>
      <w:pPr>
        <w:spacing w:after="160" w:line="360" w:lineRule="auto"/>
        <w:ind w:firstLine="425"/>
        <w:jc w:val="both"/>
      </w:pPr>
      <w:r>
        <w:rPr>
          <w:rFonts w:ascii="Arial" w:cs="Arial" w:eastAsia="Arial" w:hAnsi="Arial"/>
          <w:sz w:val="22"/>
          <w:szCs w:val="22"/>
        </w:rPr>
        <w:t xml:space="preserve">La tabla recoge el recall del sistema en las cuatro repeticiones de cada turno, sobre turnos reales y con umbral permisivo. La entrada es idéntica dentro de cada fila; la única fuente de variación es el muestreo del modelo, con temperatura 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Turno 0 h</w:t>
            </w:r>
          </w:p>
        </w:tc>
        <w:tc>
          <w:tcPr>
            <w:tcW w:type="dxa" w:w="1500"/>
            <w:shd w:fill="D9D9D9" w:val="clear"/>
          </w:tcPr>
          <w:p>
            <w:pPr>
              <w:spacing w:after="0"/>
            </w:pPr>
            <w:r>
              <w:rPr>
                <w:rFonts w:ascii="Arial" w:cs="Arial" w:eastAsia="Arial" w:hAnsi="Arial"/>
                <w:b/>
                <w:bCs/>
                <w:sz w:val="20"/>
                <w:szCs w:val="20"/>
              </w:rPr>
              <w:t xml:space="preserve">Turno 1 h</w:t>
            </w:r>
          </w:p>
        </w:tc>
        <w:tc>
          <w:tcPr>
            <w:tcW w:type="dxa" w:w="1500"/>
            <w:shd w:fill="D9D9D9" w:val="clear"/>
          </w:tcPr>
          <w:p>
            <w:pPr>
              <w:spacing w:after="0"/>
            </w:pPr>
            <w:r>
              <w:rPr>
                <w:rFonts w:ascii="Arial" w:cs="Arial" w:eastAsia="Arial" w:hAnsi="Arial"/>
                <w:b/>
                <w:bCs/>
                <w:sz w:val="20"/>
                <w:szCs w:val="20"/>
              </w:rPr>
              <w:t xml:space="preserve">Turno 2 h</w:t>
            </w:r>
          </w:p>
        </w:tc>
        <w:tc>
          <w:tcPr>
            <w:tcW w:type="dxa" w:w="1500"/>
            <w:shd w:fill="D9D9D9" w:val="clear"/>
          </w:tcPr>
          <w:p>
            <w:pPr>
              <w:spacing w:after="0"/>
            </w:pPr>
            <w:r>
              <w:rPr>
                <w:rFonts w:ascii="Arial" w:cs="Arial" w:eastAsia="Arial" w:hAnsi="Arial"/>
                <w:b/>
                <w:bCs/>
                <w:sz w:val="20"/>
                <w:szCs w:val="20"/>
              </w:rPr>
              <w:t xml:space="preserve">Turno 3 h</w:t>
            </w:r>
          </w:p>
        </w:tc>
        <w:tc>
          <w:tcPr>
            <w:tcW w:type="dxa" w:w="1500"/>
            <w:shd w:fill="D9D9D9" w:val="clear"/>
          </w:tcPr>
          <w:p>
            <w:pPr>
              <w:spacing w:after="0"/>
            </w:pPr>
            <w:r>
              <w:rPr>
                <w:rFonts w:ascii="Arial" w:cs="Arial" w:eastAsia="Arial" w:hAnsi="Arial"/>
                <w:b/>
                <w:bCs/>
                <w:sz w:val="20"/>
                <w:szCs w:val="20"/>
              </w:rPr>
              <w:t xml:space="preserve">Rango máximo</w:t>
            </w:r>
          </w:p>
        </w:tc>
      </w:tr>
      <w:tr>
        <w:tc>
          <w:tcPr>
            <w:tcW w:type="dxa" w:w="1500"/>
          </w:tcPr>
          <w:p>
            <w:pPr>
              <w:spacing w:after="0"/>
            </w:pPr>
            <w:r>
              <w:rPr>
                <w:rFonts w:ascii="Arial" w:cs="Arial" w:eastAsia="Arial" w:hAnsi="Arial"/>
                <w:b w:val="false"/>
                <w:bCs w:val="false"/>
                <w:sz w:val="20"/>
                <w:szCs w:val="20"/>
              </w:rPr>
              <w:t xml:space="preserve">llama3.1 8B</w:t>
            </w:r>
          </w:p>
        </w:tc>
        <w:tc>
          <w:tcPr>
            <w:tcW w:type="dxa" w:w="1500"/>
          </w:tcPr>
          <w:p>
            <w:pPr>
              <w:spacing w:after="0"/>
            </w:pPr>
            <w:r>
              <w:rPr>
                <w:rFonts w:ascii="Arial" w:cs="Arial" w:eastAsia="Arial" w:hAnsi="Arial"/>
                <w:b w:val="false"/>
                <w:bCs w:val="false"/>
                <w:sz w:val="20"/>
                <w:szCs w:val="20"/>
              </w:rPr>
              <w:t xml:space="preserve">0,778 · 0,778 · 0,759 · 0,778</w:t>
            </w:r>
          </w:p>
        </w:tc>
        <w:tc>
          <w:tcPr>
            <w:tcW w:type="dxa" w:w="1500"/>
          </w:tcPr>
          <w:p>
            <w:pPr>
              <w:spacing w:after="0"/>
            </w:pPr>
            <w:r>
              <w:rPr>
                <w:rFonts w:ascii="Arial" w:cs="Arial" w:eastAsia="Arial" w:hAnsi="Arial"/>
                <w:b w:val="false"/>
                <w:bCs w:val="false"/>
                <w:sz w:val="20"/>
                <w:szCs w:val="20"/>
              </w:rPr>
              <w:t xml:space="preserve">0,745 · 0,784 · 0,784 · 0,765</w:t>
            </w:r>
          </w:p>
        </w:tc>
        <w:tc>
          <w:tcPr>
            <w:tcW w:type="dxa" w:w="1500"/>
          </w:tcPr>
          <w:p>
            <w:pPr>
              <w:spacing w:after="0"/>
            </w:pPr>
            <w:r>
              <w:rPr>
                <w:rFonts w:ascii="Arial" w:cs="Arial" w:eastAsia="Arial" w:hAnsi="Arial"/>
                <w:b w:val="false"/>
                <w:bCs w:val="false"/>
                <w:sz w:val="20"/>
                <w:szCs w:val="20"/>
              </w:rPr>
              <w:t xml:space="preserve">0,711 · 0,684 · 0,684 · 0,684</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0,039</w:t>
            </w:r>
          </w:p>
        </w:tc>
      </w:tr>
      <w:tr>
        <w:tc>
          <w:tcPr>
            <w:tcW w:type="dxa" w:w="1500"/>
          </w:tcPr>
          <w:p>
            <w:pPr>
              <w:spacing w:after="0"/>
            </w:pPr>
            <w:r>
              <w:rPr>
                <w:rFonts w:ascii="Arial" w:cs="Arial" w:eastAsia="Arial" w:hAnsi="Arial"/>
                <w:b w:val="false"/>
                <w:bCs w:val="false"/>
                <w:sz w:val="20"/>
                <w:szCs w:val="20"/>
              </w:rPr>
              <w:t xml:space="preserve">qwen2.5 14B</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**0,000**</w:t>
            </w:r>
          </w:p>
        </w:tc>
      </w:tr>
      <w:tr>
        <w:tc>
          <w:tcPr>
            <w:tcW w:type="dxa" w:w="1500"/>
          </w:tcPr>
          <w:p>
            <w:pPr>
              <w:spacing w:after="0"/>
            </w:pPr>
            <w:r>
              <w:rPr>
                <w:rFonts w:ascii="Arial" w:cs="Arial" w:eastAsia="Arial" w:hAnsi="Arial"/>
                <w:b w:val="false"/>
                <w:bCs w:val="false"/>
                <w:sz w:val="20"/>
                <w:szCs w:val="20"/>
              </w:rPr>
              <w:t xml:space="preserve">gpt-oss 20B</w:t>
            </w:r>
          </w:p>
        </w:tc>
        <w:tc>
          <w:tcPr>
            <w:tcW w:type="dxa" w:w="1500"/>
          </w:tcPr>
          <w:p>
            <w:pPr>
              <w:spacing w:after="0"/>
            </w:pPr>
            <w:r>
              <w:rPr>
                <w:rFonts w:ascii="Arial" w:cs="Arial" w:eastAsia="Arial" w:hAnsi="Arial"/>
                <w:b w:val="false"/>
                <w:bCs w:val="false"/>
                <w:sz w:val="20"/>
                <w:szCs w:val="20"/>
              </w:rPr>
              <w:t xml:space="preserve">0,778 · 0,778 · 0,796 · 0,815</w:t>
            </w:r>
          </w:p>
        </w:tc>
        <w:tc>
          <w:tcPr>
            <w:tcW w:type="dxa" w:w="1500"/>
          </w:tcPr>
          <w:p>
            <w:pPr>
              <w:spacing w:after="0"/>
            </w:pPr>
            <w:r>
              <w:rPr>
                <w:rFonts w:ascii="Arial" w:cs="Arial" w:eastAsia="Arial" w:hAnsi="Arial"/>
                <w:b w:val="false"/>
                <w:bCs w:val="false"/>
                <w:sz w:val="20"/>
                <w:szCs w:val="20"/>
              </w:rPr>
              <w:t xml:space="preserve">0,784 · 0,804 · 0,784 · 0,784</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0,037</w:t>
            </w:r>
          </w:p>
        </w:tc>
      </w:tr>
    </w:tbl>
    <w:p>
      <w:pPr>
        <w:spacing w:after="160"/>
      </w:pPr>
    </w:p>
    <w:p>
      <w:pPr>
        <w:spacing w:after="160" w:line="360" w:lineRule="auto"/>
        <w:ind w:firstLine="425"/>
        <w:jc w:val="both"/>
      </w:pPr>
      <w:r>
        <w:rPr>
          <w:rFonts w:ascii="Arial" w:cs="Arial" w:eastAsia="Arial" w:hAnsi="Arial"/>
          <w:b/>
          <w:bCs/>
          <w:sz w:val="22"/>
          <w:szCs w:val="22"/>
        </w:rPr>
        <w:t xml:space="preserve">El modelo de catorce mil millones de parámetros produce resultados exactamente idénticos en las dieciséis ejecuciones</w:t>
      </w:r>
      <w:r>
        <w:rPr>
          <w:rFonts w:ascii="Arial" w:cs="Arial" w:eastAsia="Arial" w:hAnsi="Arial"/>
          <w:sz w:val="22"/>
          <w:szCs w:val="22"/>
        </w:rPr>
        <w:t xml:space="preserve">, descartando los mismos casos en todas ellas. Los otros dos varían: el menor en tres de los cuatro turnos y el mayor en dos.</w:t>
      </w:r>
    </w:p>
    <w:p>
      <w:pPr>
        <w:spacing w:after="160" w:line="360" w:lineRule="auto"/>
        <w:ind w:firstLine="425"/>
        <w:jc w:val="both"/>
      </w:pPr>
      <w:r>
        <w:rPr>
          <w:rFonts w:ascii="Arial" w:cs="Arial" w:eastAsia="Arial" w:hAnsi="Arial"/>
          <w:sz w:val="22"/>
          <w:szCs w:val="22"/>
        </w:rPr>
        <w:t xml:space="preserve">El dato relevante es que </w:t>
      </w:r>
      <w:r>
        <w:rPr>
          <w:rFonts w:ascii="Arial" w:cs="Arial" w:eastAsia="Arial" w:hAnsi="Arial"/>
          <w:b/>
          <w:bCs/>
          <w:sz w:val="22"/>
          <w:szCs w:val="22"/>
        </w:rPr>
        <w:t xml:space="preserve">la reproducibilidad no crece de forma monótona con el tamaño</w:t>
      </w:r>
      <w:r>
        <w:rPr>
          <w:rFonts w:ascii="Arial" w:cs="Arial" w:eastAsia="Arial" w:hAnsi="Arial"/>
          <w:sz w:val="22"/>
          <w:szCs w:val="22"/>
        </w:rPr>
        <w:t xml:space="preserve">. El modelo de veinte mil millones de parámetros, que es el que menos fraude destruye, es también menos reproducible que el de catorce mil. Son dos propiedades independientes, y un sistema antifraude necesita las dos: un modelo que decide distinto ante el mismo caso es inauditable con independencia de cuál sea su error medio.</w:t>
      </w:r>
    </w:p>
    <w:p>
      <w:pPr>
        <w:pStyle w:val="Heading3"/>
        <w:spacing w:after="200" w:before="360"/>
      </w:pPr>
      <w:r>
        <w:rPr>
          <w:rFonts w:ascii="Arial" w:cs="Arial" w:eastAsia="Arial" w:hAnsi="Arial"/>
          <w:b/>
          <w:bCs/>
          <w:color w:val="000000"/>
          <w:sz w:val="24"/>
          <w:szCs w:val="24"/>
        </w:rPr>
        <w:t xml:space="preserve">Una cifra que parecía peor de lo que es</w:t>
      </w:r>
    </w:p>
    <w:p>
      <w:pPr>
        <w:spacing w:after="160" w:line="360" w:lineRule="auto"/>
        <w:ind w:firstLine="425"/>
        <w:jc w:val="both"/>
      </w:pPr>
      <w:r>
        <w:rPr>
          <w:rFonts w:ascii="Arial" w:cs="Arial" w:eastAsia="Arial" w:hAnsi="Arial"/>
          <w:sz w:val="22"/>
          <w:szCs w:val="22"/>
        </w:rPr>
        <w:t xml:space="preserve">Una versión anterior de esta memoria ilustraba la falta de reproducibilidad del modelo menor con tres recalls de 0,60, 0,40 y 0,80 ante la misma entrada. La cifra es real y consta en el fichero de resultados correspondiente, pero procede de la primera tanda de experimentos, realizada sobre lotes sintéticos que contenían </w:t>
      </w:r>
      <w:r>
        <w:rPr>
          <w:rFonts w:ascii="Arial" w:cs="Arial" w:eastAsia="Arial" w:hAnsi="Arial"/>
          <w:b/>
          <w:bCs/>
          <w:sz w:val="22"/>
          <w:szCs w:val="22"/>
        </w:rPr>
        <w:t xml:space="preserve">cinco fraudes cada uno</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Con cinco fraudes, un solo caso que cambie de veredicto mueve el recall en 0,20. Aquel rango de 0,40 correspondía por tanto a dos casos, no a un comportamiento errático. Sobre turnos reales, con entre veintiséis y cincuenta y cuatro fraudes, la variación del mismo modelo se sitúa entre 0,019 y 0,039.</w:t>
      </w:r>
    </w:p>
    <w:p>
      <w:pPr>
        <w:spacing w:after="160" w:line="360" w:lineRule="auto"/>
        <w:ind w:firstLine="425"/>
        <w:jc w:val="both"/>
      </w:pPr>
      <w:r>
        <w:rPr>
          <w:rFonts w:ascii="Arial" w:cs="Arial" w:eastAsia="Arial" w:hAnsi="Arial"/>
          <w:sz w:val="22"/>
          <w:szCs w:val="22"/>
        </w:rPr>
        <w:t xml:space="preserve">La conclusión cualitativa se mantiene —ese modelo no es reproducible y el de catorce mil millones sí—, pero la magnitud aparente dependía por completo del tamaño del denominador. Se documenta porque es un modo de fallo distinto de los recogidos en 6.2.5: aquí ningún dato era falso, y aun así la cifra comunicaba algo que no era.</w:t>
      </w:r>
    </w:p>
    <w:p>
      <w:pPr>
        <w:spacing w:after="160" w:line="360" w:lineRule="auto"/>
        <w:ind w:firstLine="425"/>
        <w:jc w:val="both"/>
      </w:pPr>
      <w:r>
        <w:rPr>
          <w:rFonts w:ascii="Arial" w:cs="Arial" w:eastAsia="Arial" w:hAnsi="Arial"/>
          <w:sz w:val="22"/>
          <w:szCs w:val="22"/>
        </w:rPr>
        <w:t xml:space="preserve">Una versión anterior de esta sección reportaba además un contraste exacto de Fisher con p = 0,0191 y un Wilcoxon pareado con p = 0,0235 sobre seis de dieciocho ejecuciones frente a cero de dieciocho. Esas cifras no se reproducen con los datos actuales y se han retirado.</w:t>
      </w:r>
    </w:p>
    <w:p>
      <w:pPr>
        <w:pStyle w:val="Heading2"/>
        <w:spacing w:after="200" w:before="360"/>
      </w:pPr>
      <w:r>
        <w:rPr>
          <w:rFonts w:ascii="Arial" w:cs="Arial" w:eastAsia="Arial" w:hAnsi="Arial"/>
          <w:b/>
          <w:bCs/>
          <w:color w:val="000000"/>
          <w:sz w:val="26"/>
          <w:szCs w:val="26"/>
        </w:rPr>
        <w:t xml:space="preserve">5.6 Efecto de la capa 2 con umbral permisivo</w:t>
      </w:r>
    </w:p>
    <w:p>
      <w:pPr>
        <w:spacing w:after="160" w:line="360" w:lineRule="auto"/>
        <w:ind w:firstLine="425"/>
        <w:jc w:val="both"/>
      </w:pPr>
      <w:r>
        <w:rPr>
          <w:rFonts w:ascii="Arial" w:cs="Arial" w:eastAsia="Arial" w:hAnsi="Arial"/>
          <w:sz w:val="22"/>
          <w:szCs w:val="22"/>
        </w:rPr>
        <w:t xml:space="preserve">Con el umbral por defecto el detector eleva un único falso positivo, de modo que la capa 2 no tenía nada que filtrar y solo podía empeorar el resultado. Rebajándolo a 0,05 aparecen entre once y quince falsas alarmas por turno, y la pregunta pasa a ser si el modelo las retira sin destruir fraude.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Turno</w:t>
            </w:r>
          </w:p>
        </w:tc>
        <w:tc>
          <w:tcPr>
            <w:tcW w:type="dxa" w:w="3000"/>
            <w:shd w:fill="D9D9D9" w:val="clear"/>
          </w:tcPr>
          <w:p>
            <w:pPr>
              <w:spacing w:after="0"/>
            </w:pPr>
            <w:r>
              <w:rPr>
                <w:rFonts w:ascii="Arial" w:cs="Arial" w:eastAsia="Arial" w:hAnsi="Arial"/>
                <w:b/>
                <w:bCs/>
                <w:sz w:val="20"/>
                <w:szCs w:val="20"/>
              </w:rPr>
              <w:t xml:space="preserve">Recall sin capa 2</w:t>
            </w:r>
          </w:p>
        </w:tc>
        <w:tc>
          <w:tcPr>
            <w:tcW w:type="dxa" w:w="3000"/>
            <w:shd w:fill="D9D9D9" w:val="clear"/>
          </w:tcPr>
          <w:p>
            <w:pPr>
              <w:spacing w:after="0"/>
            </w:pPr>
            <w:r>
              <w:rPr>
                <w:rFonts w:ascii="Arial" w:cs="Arial" w:eastAsia="Arial" w:hAnsi="Arial"/>
                <w:b/>
                <w:bCs/>
                <w:sz w:val="20"/>
                <w:szCs w:val="20"/>
              </w:rPr>
              <w:t xml:space="preserve">Recall con capa 2</w:t>
            </w:r>
          </w:p>
        </w:tc>
      </w:tr>
      <w:tr>
        <w:tc>
          <w:tcPr>
            <w:tcW w:type="dxa" w:w="3000"/>
          </w:tcPr>
          <w:p>
            <w:pPr>
              <w:spacing w:after="0"/>
            </w:pPr>
            <w:r>
              <w:rPr>
                <w:rFonts w:ascii="Arial" w:cs="Arial" w:eastAsia="Arial" w:hAnsi="Arial"/>
                <w:b w:val="false"/>
                <w:bCs w:val="false"/>
                <w:sz w:val="20"/>
                <w:szCs w:val="20"/>
              </w:rPr>
              <w:t xml:space="preserve">0 h</w:t>
            </w:r>
          </w:p>
        </w:tc>
        <w:tc>
          <w:tcPr>
            <w:tcW w:type="dxa" w:w="3000"/>
          </w:tcPr>
          <w:p>
            <w:pPr>
              <w:spacing w:after="0"/>
            </w:pPr>
            <w:r>
              <w:rPr>
                <w:rFonts w:ascii="Arial" w:cs="Arial" w:eastAsia="Arial" w:hAnsi="Arial"/>
                <w:b w:val="false"/>
                <w:bCs w:val="false"/>
                <w:sz w:val="20"/>
                <w:szCs w:val="20"/>
              </w:rPr>
              <w:t xml:space="preserve">0,759</w:t>
            </w:r>
          </w:p>
        </w:tc>
        <w:tc>
          <w:tcPr>
            <w:tcW w:type="dxa" w:w="3000"/>
          </w:tcPr>
          <w:p>
            <w:pPr>
              <w:spacing w:after="0"/>
            </w:pPr>
            <w:r>
              <w:rPr>
                <w:rFonts w:ascii="Arial" w:cs="Arial" w:eastAsia="Arial" w:hAnsi="Arial"/>
                <w:b w:val="false"/>
                <w:bCs w:val="false"/>
                <w:sz w:val="20"/>
                <w:szCs w:val="20"/>
              </w:rPr>
              <w:t xml:space="preserve">0,778</w:t>
            </w:r>
          </w:p>
        </w:tc>
      </w:tr>
      <w:tr>
        <w:tc>
          <w:tcPr>
            <w:tcW w:type="dxa" w:w="3000"/>
          </w:tcPr>
          <w:p>
            <w:pPr>
              <w:spacing w:after="0"/>
            </w:pPr>
            <w:r>
              <w:rPr>
                <w:rFonts w:ascii="Arial" w:cs="Arial" w:eastAsia="Arial" w:hAnsi="Arial"/>
                <w:b w:val="false"/>
                <w:bCs w:val="false"/>
                <w:sz w:val="20"/>
                <w:szCs w:val="20"/>
              </w:rPr>
              <w:t xml:space="preserve">1 h</w:t>
            </w:r>
          </w:p>
        </w:tc>
        <w:tc>
          <w:tcPr>
            <w:tcW w:type="dxa" w:w="3000"/>
          </w:tcPr>
          <w:p>
            <w:pPr>
              <w:spacing w:after="0"/>
            </w:pPr>
            <w:r>
              <w:rPr>
                <w:rFonts w:ascii="Arial" w:cs="Arial" w:eastAsia="Arial" w:hAnsi="Arial"/>
                <w:b w:val="false"/>
                <w:bCs w:val="false"/>
                <w:sz w:val="20"/>
                <w:szCs w:val="20"/>
              </w:rPr>
              <w:t xml:space="preserve">0,784</w:t>
            </w:r>
          </w:p>
        </w:tc>
        <w:tc>
          <w:tcPr>
            <w:tcW w:type="dxa" w:w="3000"/>
          </w:tcPr>
          <w:p>
            <w:pPr>
              <w:spacing w:after="0"/>
            </w:pPr>
            <w:r>
              <w:rPr>
                <w:rFonts w:ascii="Arial" w:cs="Arial" w:eastAsia="Arial" w:hAnsi="Arial"/>
                <w:b w:val="false"/>
                <w:bCs w:val="false"/>
                <w:sz w:val="20"/>
                <w:szCs w:val="20"/>
              </w:rPr>
              <w:t xml:space="preserve">0,784</w:t>
            </w:r>
          </w:p>
        </w:tc>
      </w:tr>
      <w:tr>
        <w:tc>
          <w:tcPr>
            <w:tcW w:type="dxa" w:w="3000"/>
          </w:tcPr>
          <w:p>
            <w:pPr>
              <w:spacing w:after="0"/>
            </w:pPr>
            <w:r>
              <w:rPr>
                <w:rFonts w:ascii="Arial" w:cs="Arial" w:eastAsia="Arial" w:hAnsi="Arial"/>
                <w:b w:val="false"/>
                <w:bCs w:val="false"/>
                <w:sz w:val="20"/>
                <w:szCs w:val="20"/>
              </w:rPr>
              <w:t xml:space="preserve">2 h</w:t>
            </w:r>
          </w:p>
        </w:tc>
        <w:tc>
          <w:tcPr>
            <w:tcW w:type="dxa" w:w="3000"/>
          </w:tcPr>
          <w:p>
            <w:pPr>
              <w:spacing w:after="0"/>
            </w:pPr>
            <w:r>
              <w:rPr>
                <w:rFonts w:ascii="Arial" w:cs="Arial" w:eastAsia="Arial" w:hAnsi="Arial"/>
                <w:b w:val="false"/>
                <w:bCs w:val="false"/>
                <w:sz w:val="20"/>
                <w:szCs w:val="20"/>
              </w:rPr>
              <w:t xml:space="preserve">0,711</w:t>
            </w:r>
          </w:p>
        </w:tc>
        <w:tc>
          <w:tcPr>
            <w:tcW w:type="dxa" w:w="3000"/>
          </w:tcPr>
          <w:p>
            <w:pPr>
              <w:spacing w:after="0"/>
            </w:pPr>
            <w:r>
              <w:rPr>
                <w:rFonts w:ascii="Arial" w:cs="Arial" w:eastAsia="Arial" w:hAnsi="Arial"/>
                <w:b w:val="false"/>
                <w:bCs w:val="false"/>
                <w:sz w:val="20"/>
                <w:szCs w:val="20"/>
              </w:rPr>
              <w:t xml:space="preserve">0,711</w:t>
            </w:r>
          </w:p>
        </w:tc>
      </w:tr>
      <w:tr>
        <w:tc>
          <w:tcPr>
            <w:tcW w:type="dxa" w:w="3000"/>
          </w:tcPr>
          <w:p>
            <w:pPr>
              <w:spacing w:after="0"/>
            </w:pPr>
            <w:r>
              <w:rPr>
                <w:rFonts w:ascii="Arial" w:cs="Arial" w:eastAsia="Arial" w:hAnsi="Arial"/>
                <w:b w:val="false"/>
                <w:bCs w:val="false"/>
                <w:sz w:val="20"/>
                <w:szCs w:val="20"/>
              </w:rPr>
              <w:t xml:space="preserve">3 h</w:t>
            </w:r>
          </w:p>
        </w:tc>
        <w:tc>
          <w:tcPr>
            <w:tcW w:type="dxa" w:w="3000"/>
          </w:tcPr>
          <w:p>
            <w:pPr>
              <w:spacing w:after="0"/>
            </w:pPr>
            <w:r>
              <w:rPr>
                <w:rFonts w:ascii="Arial" w:cs="Arial" w:eastAsia="Arial" w:hAnsi="Arial"/>
                <w:b w:val="false"/>
                <w:bCs w:val="false"/>
                <w:sz w:val="20"/>
                <w:szCs w:val="20"/>
              </w:rPr>
              <w:t xml:space="preserve">0,692</w:t>
            </w:r>
          </w:p>
        </w:tc>
        <w:tc>
          <w:tcPr>
            <w:tcW w:type="dxa" w:w="3000"/>
          </w:tcPr>
          <w:p>
            <w:pPr>
              <w:spacing w:after="0"/>
            </w:pPr>
            <w:r>
              <w:rPr>
                <w:rFonts w:ascii="Arial" w:cs="Arial" w:eastAsia="Arial" w:hAnsi="Arial"/>
                <w:b w:val="false"/>
                <w:bCs w:val="false"/>
                <w:sz w:val="20"/>
                <w:szCs w:val="20"/>
              </w:rPr>
              <w:t xml:space="preserve">0,692</w:t>
            </w:r>
          </w:p>
        </w:tc>
      </w:tr>
    </w:tbl>
    <w:p>
      <w:pPr>
        <w:spacing w:after="160"/>
      </w:pPr>
    </w:p>
    <w:p>
      <w:pPr>
        <w:spacing w:after="160" w:line="360" w:lineRule="auto"/>
        <w:ind w:firstLine="425"/>
        <w:jc w:val="both"/>
      </w:pPr>
      <w:r>
        <w:rPr>
          <w:rFonts w:ascii="Arial" w:cs="Arial" w:eastAsia="Arial" w:hAnsi="Arial"/>
          <w:sz w:val="22"/>
          <w:szCs w:val="22"/>
        </w:rPr>
        <w:t xml:space="preserve">La diferencia media es de +0,005 en recall y -0,001 en precisión: la capa 2 deja el sistema donde ya lo dejaba un umbral más estricto. Ese resultado planteaba, sin embargo, una pregunta que no podía responderse con él: si el modelo razona sobre la evidencia o se limita a leer la puntuación que el propio expediente le entrega.</w:t>
      </w:r>
    </w:p>
    <w:p>
      <w:pPr>
        <w:pStyle w:val="Heading2"/>
        <w:spacing w:after="200" w:before="360"/>
      </w:pPr>
      <w:r>
        <w:rPr>
          <w:rFonts w:ascii="Arial" w:cs="Arial" w:eastAsia="Arial" w:hAnsi="Arial"/>
          <w:b/>
          <w:bCs/>
          <w:color w:val="000000"/>
          <w:sz w:val="26"/>
          <w:szCs w:val="26"/>
        </w:rPr>
        <w:t xml:space="preserve">5.7 Ablación del expediente</w:t>
      </w:r>
    </w:p>
    <w:p>
      <w:pPr>
        <w:spacing w:after="160" w:line="360" w:lineRule="auto"/>
        <w:ind w:firstLine="425"/>
        <w:jc w:val="both"/>
      </w:pPr>
      <w:r>
        <w:rPr>
          <w:rFonts w:ascii="Arial" w:cs="Arial" w:eastAsia="Arial" w:hAnsi="Arial"/>
          <w:sz w:val="22"/>
          <w:szCs w:val="22"/>
        </w:rPr>
        <w:t xml:space="preserve">El expediente que recibe cada agente incluía la probabilidad de fraude y el nivel de riesgo, este último calculado con el mismo umbral que decide qué casos se elevan. Para separar el razonamiento de la lectura de una etiqueta, el experimento se repitió con tres niveles de información, retirando progresivamente la puntuación del detector y dejando intactas las contribuciones por variable, el importe y la hora.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Nivel</w:t>
            </w:r>
          </w:p>
        </w:tc>
        <w:tc>
          <w:tcPr>
            <w:tcW w:type="dxa" w:w="1800"/>
            <w:shd w:fill="D9D9D9" w:val="clear"/>
          </w:tcPr>
          <w:p>
            <w:pPr>
              <w:spacing w:after="0"/>
            </w:pPr>
            <w:r>
              <w:rPr>
                <w:rFonts w:ascii="Arial" w:cs="Arial" w:eastAsia="Arial" w:hAnsi="Arial"/>
                <w:b/>
                <w:bCs/>
                <w:sz w:val="20"/>
                <w:szCs w:val="20"/>
              </w:rPr>
              <w:t xml:space="preserve">Qué ve el modelo</w:t>
            </w:r>
          </w:p>
        </w:tc>
        <w:tc>
          <w:tcPr>
            <w:tcW w:type="dxa" w:w="1800"/>
            <w:shd w:fill="D9D9D9" w:val="clear"/>
          </w:tcPr>
          <w:p>
            <w:pPr>
              <w:spacing w:after="0"/>
            </w:pPr>
            <w:r>
              <w:rPr>
                <w:rFonts w:ascii="Arial" w:cs="Arial" w:eastAsia="Arial" w:hAnsi="Arial"/>
                <w:b/>
                <w:bCs/>
                <w:sz w:val="20"/>
                <w:szCs w:val="20"/>
              </w:rPr>
              <w:t xml:space="preserve">Descarta</w:t>
            </w:r>
          </w:p>
        </w:tc>
        <w:tc>
          <w:tcPr>
            <w:tcW w:type="dxa" w:w="1800"/>
            <w:shd w:fill="D9D9D9" w:val="clear"/>
          </w:tcPr>
          <w:p>
            <w:pPr>
              <w:spacing w:after="0"/>
            </w:pPr>
            <w:r>
              <w:rPr>
                <w:rFonts w:ascii="Arial" w:cs="Arial" w:eastAsia="Arial" w:hAnsi="Arial"/>
                <w:b/>
                <w:bCs/>
                <w:sz w:val="20"/>
                <w:szCs w:val="20"/>
              </w:rPr>
              <w:t xml:space="preserve">Acierta</w:t>
            </w:r>
          </w:p>
        </w:tc>
        <w:tc>
          <w:tcPr>
            <w:tcW w:type="dxa" w:w="1800"/>
            <w:shd w:fill="D9D9D9" w:val="clear"/>
          </w:tcPr>
          <w:p>
            <w:pPr>
              <w:spacing w:after="0"/>
            </w:pPr>
            <w:r>
              <w:rPr>
                <w:rFonts w:ascii="Arial" w:cs="Arial" w:eastAsia="Arial" w:hAnsi="Arial"/>
                <w:b/>
                <w:bCs/>
                <w:sz w:val="20"/>
                <w:szCs w:val="20"/>
              </w:rPr>
              <w:t xml:space="preserve">Precisión del descarte</w:t>
            </w:r>
          </w:p>
        </w:tc>
      </w:tr>
      <w:tr>
        <w:tc>
          <w:tcPr>
            <w:tcW w:type="dxa" w:w="1800"/>
          </w:tcPr>
          <w:p>
            <w:pPr>
              <w:spacing w:after="0"/>
            </w:pPr>
            <w:r>
              <w:rPr>
                <w:rFonts w:ascii="Arial" w:cs="Arial" w:eastAsia="Arial" w:hAnsi="Arial"/>
                <w:b w:val="false"/>
                <w:bCs w:val="false"/>
                <w:sz w:val="20"/>
                <w:szCs w:val="20"/>
              </w:rPr>
              <w:t xml:space="preserve">completo</w:t>
            </w:r>
          </w:p>
        </w:tc>
        <w:tc>
          <w:tcPr>
            <w:tcW w:type="dxa" w:w="1800"/>
          </w:tcPr>
          <w:p>
            <w:pPr>
              <w:spacing w:after="0"/>
            </w:pPr>
            <w:r>
              <w:rPr>
                <w:rFonts w:ascii="Arial" w:cs="Arial" w:eastAsia="Arial" w:hAnsi="Arial"/>
                <w:b w:val="false"/>
                <w:bCs w:val="false"/>
                <w:sz w:val="20"/>
                <w:szCs w:val="20"/>
              </w:rPr>
              <w:t xml:space="preserve">Probabilidad y nivel de riesgo</w:t>
            </w:r>
          </w:p>
        </w:tc>
        <w:tc>
          <w:tcPr>
            <w:tcW w:type="dxa" w:w="1800"/>
          </w:tcPr>
          <w:p>
            <w:pPr>
              <w:spacing w:after="0"/>
            </w:pPr>
            <w:r>
              <w:rPr>
                <w:rFonts w:ascii="Arial" w:cs="Arial" w:eastAsia="Arial" w:hAnsi="Arial"/>
                <w:b w:val="false"/>
                <w:bCs w:val="false"/>
                <w:sz w:val="20"/>
                <w:szCs w:val="20"/>
              </w:rPr>
              <w:t xml:space="preserve">9,9</w:t>
            </w:r>
          </w:p>
        </w:tc>
        <w:tc>
          <w:tcPr>
            <w:tcW w:type="dxa" w:w="1800"/>
          </w:tcPr>
          <w:p>
            <w:pPr>
              <w:spacing w:after="0"/>
            </w:pPr>
            <w:r>
              <w:rPr>
                <w:rFonts w:ascii="Arial" w:cs="Arial" w:eastAsia="Arial" w:hAnsi="Arial"/>
                <w:b w:val="false"/>
                <w:bCs w:val="false"/>
                <w:sz w:val="20"/>
                <w:szCs w:val="20"/>
              </w:rPr>
              <w:t xml:space="preserve">9,2</w:t>
            </w:r>
          </w:p>
        </w:tc>
        <w:tc>
          <w:tcPr>
            <w:tcW w:type="dxa" w:w="1800"/>
          </w:tcPr>
          <w:p>
            <w:pPr>
              <w:spacing w:after="0"/>
            </w:pPr>
            <w:r>
              <w:rPr>
                <w:rFonts w:ascii="Arial" w:cs="Arial" w:eastAsia="Arial" w:hAnsi="Arial"/>
                <w:b w:val="false"/>
                <w:bCs w:val="false"/>
                <w:sz w:val="20"/>
                <w:szCs w:val="20"/>
              </w:rPr>
              <w:t xml:space="preserve">92 %</w:t>
            </w:r>
          </w:p>
        </w:tc>
      </w:tr>
      <w:tr>
        <w:tc>
          <w:tcPr>
            <w:tcW w:type="dxa" w:w="1800"/>
          </w:tcPr>
          <w:p>
            <w:pPr>
              <w:spacing w:after="0"/>
            </w:pPr>
            <w:r>
              <w:rPr>
                <w:rFonts w:ascii="Arial" w:cs="Arial" w:eastAsia="Arial" w:hAnsi="Arial"/>
                <w:b w:val="false"/>
                <w:bCs w:val="false"/>
                <w:sz w:val="20"/>
                <w:szCs w:val="20"/>
              </w:rPr>
              <w:t xml:space="preserve">sin nivel</w:t>
            </w:r>
          </w:p>
        </w:tc>
        <w:tc>
          <w:tcPr>
            <w:tcW w:type="dxa" w:w="1800"/>
          </w:tcPr>
          <w:p>
            <w:pPr>
              <w:spacing w:after="0"/>
            </w:pPr>
            <w:r>
              <w:rPr>
                <w:rFonts w:ascii="Arial" w:cs="Arial" w:eastAsia="Arial" w:hAnsi="Arial"/>
                <w:b w:val="false"/>
                <w:bCs w:val="false"/>
                <w:sz w:val="20"/>
                <w:szCs w:val="20"/>
              </w:rPr>
              <w:t xml:space="preserve">Solo probabilidad</w:t>
            </w:r>
          </w:p>
        </w:tc>
        <w:tc>
          <w:tcPr>
            <w:tcW w:type="dxa" w:w="1800"/>
          </w:tcPr>
          <w:p>
            <w:pPr>
              <w:spacing w:after="0"/>
            </w:pPr>
            <w:r>
              <w:rPr>
                <w:rFonts w:ascii="Arial" w:cs="Arial" w:eastAsia="Arial" w:hAnsi="Arial"/>
                <w:b w:val="false"/>
                <w:bCs w:val="false"/>
                <w:sz w:val="20"/>
                <w:szCs w:val="20"/>
              </w:rPr>
              <w:t xml:space="preserve">9,4</w:t>
            </w:r>
          </w:p>
        </w:tc>
        <w:tc>
          <w:tcPr>
            <w:tcW w:type="dxa" w:w="1800"/>
          </w:tcPr>
          <w:p>
            <w:pPr>
              <w:spacing w:after="0"/>
            </w:pPr>
            <w:r>
              <w:rPr>
                <w:rFonts w:ascii="Arial" w:cs="Arial" w:eastAsia="Arial" w:hAnsi="Arial"/>
                <w:b w:val="false"/>
                <w:bCs w:val="false"/>
                <w:sz w:val="20"/>
                <w:szCs w:val="20"/>
              </w:rPr>
              <w:t xml:space="preserve">8,5</w:t>
            </w:r>
          </w:p>
        </w:tc>
        <w:tc>
          <w:tcPr>
            <w:tcW w:type="dxa" w:w="1800"/>
          </w:tcPr>
          <w:p>
            <w:pPr>
              <w:spacing w:after="0"/>
            </w:pPr>
            <w:r>
              <w:rPr>
                <w:rFonts w:ascii="Arial" w:cs="Arial" w:eastAsia="Arial" w:hAnsi="Arial"/>
                <w:b w:val="false"/>
                <w:bCs w:val="false"/>
                <w:sz w:val="20"/>
                <w:szCs w:val="20"/>
              </w:rPr>
              <w:t xml:space="preserve">90 %</w:t>
            </w:r>
          </w:p>
        </w:tc>
      </w:tr>
      <w:tr>
        <w:tc>
          <w:tcPr>
            <w:tcW w:type="dxa" w:w="1800"/>
          </w:tcPr>
          <w:p>
            <w:pPr>
              <w:spacing w:after="0"/>
            </w:pPr>
            <w:r>
              <w:rPr>
                <w:rFonts w:ascii="Arial" w:cs="Arial" w:eastAsia="Arial" w:hAnsi="Arial"/>
                <w:b w:val="false"/>
                <w:bCs w:val="false"/>
                <w:sz w:val="20"/>
                <w:szCs w:val="20"/>
              </w:rPr>
              <w:t xml:space="preserve">ciego</w:t>
            </w:r>
          </w:p>
        </w:tc>
        <w:tc>
          <w:tcPr>
            <w:tcW w:type="dxa" w:w="1800"/>
          </w:tcPr>
          <w:p>
            <w:pPr>
              <w:spacing w:after="0"/>
            </w:pPr>
            <w:r>
              <w:rPr>
                <w:rFonts w:ascii="Arial" w:cs="Arial" w:eastAsia="Arial" w:hAnsi="Arial"/>
                <w:b w:val="false"/>
                <w:bCs w:val="false"/>
                <w:sz w:val="20"/>
                <w:szCs w:val="20"/>
              </w:rPr>
              <w:t xml:space="preserve">Ni probabilidad ni nivel</w:t>
            </w:r>
          </w:p>
        </w:tc>
        <w:tc>
          <w:tcPr>
            <w:tcW w:type="dxa" w:w="1800"/>
          </w:tcPr>
          <w:p>
            <w:pPr>
              <w:spacing w:after="0"/>
            </w:pPr>
            <w:r>
              <w:rPr>
                <w:rFonts w:ascii="Arial" w:cs="Arial" w:eastAsia="Arial" w:hAnsi="Arial"/>
                <w:b w:val="false"/>
                <w:bCs w:val="false"/>
                <w:sz w:val="20"/>
                <w:szCs w:val="20"/>
              </w:rPr>
              <w:t xml:space="preserve">3,5</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82 %</w:t>
            </w:r>
          </w:p>
        </w:tc>
      </w:tr>
    </w:tbl>
    <w:p>
      <w:pPr>
        <w:spacing w:after="160"/>
      </w:pPr>
    </w:p>
    <w:p>
      <w:pPr>
        <w:spacing w:after="160" w:line="360" w:lineRule="auto"/>
        <w:ind w:firstLine="425"/>
        <w:jc w:val="both"/>
      </w:pPr>
      <w:r>
        <w:rPr>
          <w:rFonts w:ascii="Arial" w:cs="Arial" w:eastAsia="Arial" w:hAnsi="Arial"/>
          <w:sz w:val="22"/>
          <w:szCs w:val="22"/>
        </w:rPr>
        <w:t xml:space="preserve">Cuarenta y ocho ejecuciones, dieciséis por nivel, sobre cuatro turnos reales con cuatro repeticiones cada uno.</w:t>
      </w:r>
    </w:p>
    <w:p>
      <w:pPr>
        <w:spacing w:after="160" w:line="360" w:lineRule="auto"/>
        <w:ind w:firstLine="425"/>
        <w:jc w:val="both"/>
      </w:pPr>
      <w:r>
        <w:rPr>
          <w:rFonts w:ascii="Arial" w:cs="Arial" w:eastAsia="Arial" w:hAnsi="Arial"/>
          <w:sz w:val="22"/>
          <w:szCs w:val="22"/>
        </w:rPr>
        <w:t xml:space="preserve">El resultado separa dos magnitudes que el experimento anterior confundía. </w:t>
      </w:r>
      <w:r>
        <w:rPr>
          <w:rFonts w:ascii="Arial" w:cs="Arial" w:eastAsia="Arial" w:hAnsi="Arial"/>
          <w:b/>
          <w:bCs/>
          <w:sz w:val="22"/>
          <w:szCs w:val="22"/>
        </w:rPr>
        <w:t xml:space="preserve">El volumen de descartes se desploma</w:t>
      </w:r>
      <w:r>
        <w:rPr>
          <w:rFonts w:ascii="Arial" w:cs="Arial" w:eastAsia="Arial" w:hAnsi="Arial"/>
          <w:sz w:val="22"/>
          <w:szCs w:val="22"/>
        </w:rPr>
        <w:t xml:space="preserve"> al retirar la puntuación: de 9,9 casos a 3,5, un 65 % menos. </w:t>
      </w:r>
      <w:r>
        <w:rPr>
          <w:rFonts w:ascii="Arial" w:cs="Arial" w:eastAsia="Arial" w:hAnsi="Arial"/>
          <w:b/>
          <w:bCs/>
          <w:sz w:val="22"/>
          <w:szCs w:val="22"/>
        </w:rPr>
        <w:t xml:space="preserve">La calidad, en cambio, apenas cae</w:t>
      </w:r>
      <w:r>
        <w:rPr>
          <w:rFonts w:ascii="Arial" w:cs="Arial" w:eastAsia="Arial" w:hAnsi="Arial"/>
          <w:sz w:val="22"/>
          <w:szCs w:val="22"/>
        </w:rPr>
        <w:t xml:space="preserve">: el modelo acierta el 82 % de sus descartes frente al 92 %, y sigue siendo unas 2,8 veces mejor que elegir al azar, frente a las 3,1 veces del nivel completo.</w:t>
      </w:r>
    </w:p>
    <w:p>
      <w:pPr>
        <w:spacing w:after="160" w:line="360" w:lineRule="auto"/>
        <w:ind w:firstLine="425"/>
        <w:jc w:val="both"/>
      </w:pPr>
      <w:r>
        <w:rPr>
          <w:rFonts w:ascii="Arial" w:cs="Arial" w:eastAsia="Arial" w:hAnsi="Arial"/>
          <w:sz w:val="22"/>
          <w:szCs w:val="22"/>
        </w:rPr>
        <w:t xml:space="preserve">La lectura es que la puntuación del detector no aporta al modelo capacidad de discriminar, sino confianza para decidir. El modelo extrae señal real de las contribuciones por variable por sí solo; lo que le falta sin la puntuación no es criterio, es atrevimiento, y pasa a confirmar casi todo lo que se le presenta.</w:t>
      </w:r>
    </w:p>
    <w:p>
      <w:pPr>
        <w:spacing w:after="160" w:line="360" w:lineRule="auto"/>
        <w:ind w:firstLine="425"/>
        <w:jc w:val="both"/>
      </w:pPr>
      <w:r>
        <w:rPr>
          <w:rFonts w:ascii="Arial" w:cs="Arial" w:eastAsia="Arial" w:hAnsi="Arial"/>
          <w:sz w:val="22"/>
          <w:szCs w:val="22"/>
        </w:rPr>
        <w:t xml:space="preserve">Conviene precisar el alcance de esa señal. Un 82 % de precisión en los descartes es muy superior al azar y muy insuficiente para operar: incluso con el 92 % del nivel completo, la capa 2 destruyó doce casos de fraude auténtico a lo largo de dieciséis ejecuciones.</w:t>
      </w:r>
    </w:p>
    <w:p>
      <w:pPr>
        <w:pStyle w:val="Heading2"/>
        <w:spacing w:after="200" w:before="360"/>
      </w:pPr>
      <w:r>
        <w:rPr>
          <w:rFonts w:ascii="Arial" w:cs="Arial" w:eastAsia="Arial" w:hAnsi="Arial"/>
          <w:b/>
          <w:bCs/>
          <w:color w:val="000000"/>
          <w:sz w:val="26"/>
          <w:szCs w:val="26"/>
        </w:rPr>
        <w:t xml:space="preserve">5.8 Determinismo</w:t>
      </w:r>
    </w:p>
    <w:p>
      <w:pPr>
        <w:spacing w:after="160" w:line="360" w:lineRule="auto"/>
        <w:ind w:firstLine="425"/>
        <w:jc w:val="both"/>
      </w:pPr>
      <w:r>
        <w:rPr>
          <w:rFonts w:ascii="Arial" w:cs="Arial" w:eastAsia="Arial" w:hAnsi="Arial"/>
          <w:sz w:val="22"/>
          <w:szCs w:val="22"/>
        </w:rPr>
        <w:t xml:space="preserve">La reproducibilidad entre ejecuciones idénticas resultó depender de la información del expediente, y no solo del modelo empleado.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Nivel</w:t>
            </w:r>
          </w:p>
        </w:tc>
        <w:tc>
          <w:tcPr>
            <w:tcW w:type="dxa" w:w="4500"/>
            <w:shd w:fill="D9D9D9" w:val="clear"/>
          </w:tcPr>
          <w:p>
            <w:pPr>
              <w:spacing w:after="0"/>
            </w:pPr>
            <w:r>
              <w:rPr>
                <w:rFonts w:ascii="Arial" w:cs="Arial" w:eastAsia="Arial" w:hAnsi="Arial"/>
                <w:b/>
                <w:bCs/>
                <w:sz w:val="20"/>
                <w:szCs w:val="20"/>
              </w:rPr>
              <w:t xml:space="preserve">Turnos con las cuatro repeticiones idénticas</w:t>
            </w:r>
          </w:p>
        </w:tc>
      </w:tr>
      <w:tr>
        <w:tc>
          <w:tcPr>
            <w:tcW w:type="dxa" w:w="4500"/>
          </w:tcPr>
          <w:p>
            <w:pPr>
              <w:spacing w:after="0"/>
            </w:pPr>
            <w:r>
              <w:rPr>
                <w:rFonts w:ascii="Arial" w:cs="Arial" w:eastAsia="Arial" w:hAnsi="Arial"/>
                <w:b w:val="false"/>
                <w:bCs w:val="false"/>
                <w:sz w:val="20"/>
                <w:szCs w:val="20"/>
              </w:rPr>
              <w:t xml:space="preserve">completo</w:t>
            </w:r>
          </w:p>
        </w:tc>
        <w:tc>
          <w:tcPr>
            <w:tcW w:type="dxa" w:w="4500"/>
          </w:tcPr>
          <w:p>
            <w:pPr>
              <w:spacing w:after="0"/>
            </w:pPr>
            <w:r>
              <w:rPr>
                <w:rFonts w:ascii="Arial" w:cs="Arial" w:eastAsia="Arial" w:hAnsi="Arial"/>
                <w:b w:val="false"/>
                <w:bCs w:val="false"/>
                <w:sz w:val="20"/>
                <w:szCs w:val="20"/>
              </w:rPr>
              <w:t xml:space="preserve">4 de 4</w:t>
            </w:r>
          </w:p>
        </w:tc>
      </w:tr>
      <w:tr>
        <w:tc>
          <w:tcPr>
            <w:tcW w:type="dxa" w:w="4500"/>
          </w:tcPr>
          <w:p>
            <w:pPr>
              <w:spacing w:after="0"/>
            </w:pPr>
            <w:r>
              <w:rPr>
                <w:rFonts w:ascii="Arial" w:cs="Arial" w:eastAsia="Arial" w:hAnsi="Arial"/>
                <w:b w:val="false"/>
                <w:bCs w:val="false"/>
                <w:sz w:val="20"/>
                <w:szCs w:val="20"/>
              </w:rPr>
              <w:t xml:space="preserve">sin nivel</w:t>
            </w:r>
          </w:p>
        </w:tc>
        <w:tc>
          <w:tcPr>
            <w:tcW w:type="dxa" w:w="4500"/>
          </w:tcPr>
          <w:p>
            <w:pPr>
              <w:spacing w:after="0"/>
            </w:pPr>
            <w:r>
              <w:rPr>
                <w:rFonts w:ascii="Arial" w:cs="Arial" w:eastAsia="Arial" w:hAnsi="Arial"/>
                <w:b w:val="false"/>
                <w:bCs w:val="false"/>
                <w:sz w:val="20"/>
                <w:szCs w:val="20"/>
              </w:rPr>
              <w:t xml:space="preserve">3 de 4</w:t>
            </w:r>
          </w:p>
        </w:tc>
      </w:tr>
      <w:tr>
        <w:tc>
          <w:tcPr>
            <w:tcW w:type="dxa" w:w="4500"/>
          </w:tcPr>
          <w:p>
            <w:pPr>
              <w:spacing w:after="0"/>
            </w:pPr>
            <w:r>
              <w:rPr>
                <w:rFonts w:ascii="Arial" w:cs="Arial" w:eastAsia="Arial" w:hAnsi="Arial"/>
                <w:b w:val="false"/>
                <w:bCs w:val="false"/>
                <w:sz w:val="20"/>
                <w:szCs w:val="20"/>
              </w:rPr>
              <w:t xml:space="preserve">ciego</w:t>
            </w:r>
          </w:p>
        </w:tc>
        <w:tc>
          <w:tcPr>
            <w:tcW w:type="dxa" w:w="4500"/>
          </w:tcPr>
          <w:p>
            <w:pPr>
              <w:spacing w:after="0"/>
            </w:pPr>
            <w:r>
              <w:rPr>
                <w:rFonts w:ascii="Arial" w:cs="Arial" w:eastAsia="Arial" w:hAnsi="Arial"/>
                <w:b w:val="false"/>
                <w:bCs w:val="false"/>
                <w:sz w:val="20"/>
                <w:szCs w:val="20"/>
              </w:rPr>
              <w:t xml:space="preserve">1 de 4</w:t>
            </w:r>
          </w:p>
        </w:tc>
      </w:tr>
    </w:tbl>
    <w:p>
      <w:pPr>
        <w:spacing w:after="160"/>
      </w:pPr>
    </w:p>
    <w:p>
      <w:pPr>
        <w:spacing w:after="160" w:line="360" w:lineRule="auto"/>
        <w:ind w:firstLine="425"/>
        <w:jc w:val="both"/>
      </w:pPr>
      <w:r>
        <w:rPr>
          <w:rFonts w:ascii="Arial" w:cs="Arial" w:eastAsia="Arial" w:hAnsi="Arial"/>
          <w:sz w:val="22"/>
          <w:szCs w:val="22"/>
        </w:rPr>
        <w:t xml:space="preserve">Es el hallazgo de mayor alcance práctico. La reproducibilidad perfecta del modelo de catorce mil millones de parámetros, que constituía su principal ventaja frente al de ocho mil millones, </w:t>
      </w:r>
      <w:r>
        <w:rPr>
          <w:rFonts w:ascii="Arial" w:cs="Arial" w:eastAsia="Arial" w:hAnsi="Arial"/>
          <w:b/>
          <w:bCs/>
          <w:sz w:val="22"/>
          <w:szCs w:val="22"/>
        </w:rPr>
        <w:t xml:space="preserve">no era una propiedad del modelo: era consecuencia de recibir un número en el prompt</w:t>
      </w:r>
      <w:r>
        <w:rPr>
          <w:rFonts w:ascii="Arial" w:cs="Arial" w:eastAsia="Arial" w:hAnsi="Arial"/>
          <w:sz w:val="22"/>
          <w:szCs w:val="22"/>
        </w:rPr>
        <w:t xml:space="preserve">. Retirada la puntuación, decide distinto ante la misma entrada, igual que hacía el modelo menor.</w:t>
      </w:r>
    </w:p>
    <w:p>
      <w:pPr>
        <w:spacing w:after="160" w:line="360" w:lineRule="auto"/>
        <w:ind w:firstLine="425"/>
        <w:jc w:val="both"/>
      </w:pPr>
      <w:r>
        <w:rPr>
          <w:rFonts w:ascii="Arial" w:cs="Arial" w:eastAsia="Arial" w:hAnsi="Arial"/>
          <w:sz w:val="22"/>
          <w:szCs w:val="22"/>
        </w:rPr>
        <w:t xml:space="preserve">Para un sistema auditable la conclusión es de diseño: la trazabilidad de las decisiones no procedía de la capacidad del modelo de lenguaje, sino de haberlas anclado a la salida determinista del detector.</w:t>
      </w:r>
    </w:p>
    <w:p>
      <w:pPr>
        <w:pStyle w:val="Heading2"/>
        <w:spacing w:after="200" w:before="360"/>
      </w:pPr>
      <w:r>
        <w:rPr>
          <w:rFonts w:ascii="Arial" w:cs="Arial" w:eastAsia="Arial" w:hAnsi="Arial"/>
          <w:b/>
          <w:bCs/>
          <w:color w:val="000000"/>
          <w:sz w:val="26"/>
          <w:szCs w:val="26"/>
        </w:rPr>
        <w:t xml:space="preserve">5.9 Operación en continuo</w:t>
      </w:r>
    </w:p>
    <w:p>
      <w:pPr>
        <w:spacing w:after="160" w:line="360" w:lineRule="auto"/>
        <w:ind w:firstLine="425"/>
        <w:jc w:val="both"/>
      </w:pPr>
      <w:r>
        <w:rPr>
          <w:rFonts w:ascii="Arial" w:cs="Arial" w:eastAsia="Arial" w:hAnsi="Arial"/>
          <w:sz w:val="22"/>
          <w:szCs w:val="22"/>
        </w:rPr>
        <w:t xml:space="preserve">Todo lo anterior evalúa el sistema por lotes: se le entrega un turno completo de cuatro horas y produce un informe. Un departamento antifraude real no opera así, sino que recibe transacciones de forma continua. Se reprodujo ese régimen acumulando las operaciones de una ventana corta, analizándolas y emitiendo el informe antes de pasar a la siguiente.</w:t>
      </w:r>
    </w:p>
    <w:p>
      <w:pPr>
        <w:pStyle w:val="Heading3"/>
        <w:spacing w:after="200" w:before="360"/>
      </w:pPr>
      <w:r>
        <w:rPr>
          <w:rFonts w:ascii="Arial" w:cs="Arial" w:eastAsia="Arial" w:hAnsi="Arial"/>
          <w:b/>
          <w:bCs/>
          <w:color w:val="000000"/>
          <w:sz w:val="24"/>
          <w:szCs w:val="24"/>
        </w:rPr>
        <w:t xml:space="preserve">Tasas de llegada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Ventana</w:t>
            </w:r>
          </w:p>
        </w:tc>
        <w:tc>
          <w:tcPr>
            <w:tcW w:type="dxa" w:w="2250"/>
            <w:shd w:fill="D9D9D9" w:val="clear"/>
          </w:tcPr>
          <w:p>
            <w:pPr>
              <w:spacing w:after="0"/>
            </w:pPr>
            <w:r>
              <w:rPr>
                <w:rFonts w:ascii="Arial" w:cs="Arial" w:eastAsia="Arial" w:hAnsi="Arial"/>
                <w:b/>
                <w:bCs/>
                <w:sz w:val="20"/>
                <w:szCs w:val="20"/>
              </w:rPr>
              <w:t xml:space="preserve">Transacciones</w:t>
            </w:r>
          </w:p>
        </w:tc>
        <w:tc>
          <w:tcPr>
            <w:tcW w:type="dxa" w:w="2250"/>
            <w:shd w:fill="D9D9D9" w:val="clear"/>
          </w:tcPr>
          <w:p>
            <w:pPr>
              <w:spacing w:after="0"/>
            </w:pPr>
            <w:r>
              <w:rPr>
                <w:rFonts w:ascii="Arial" w:cs="Arial" w:eastAsia="Arial" w:hAnsi="Arial"/>
                <w:b/>
                <w:bCs/>
                <w:sz w:val="20"/>
                <w:szCs w:val="20"/>
              </w:rPr>
              <w:t xml:space="preserve">Casos elevados</w:t>
            </w:r>
          </w:p>
        </w:tc>
        <w:tc>
          <w:tcPr>
            <w:tcW w:type="dxa" w:w="2250"/>
            <w:shd w:fill="D9D9D9" w:val="clear"/>
          </w:tcPr>
          <w:p>
            <w:pPr>
              <w:spacing w:after="0"/>
            </w:pPr>
            <w:r>
              <w:rPr>
                <w:rFonts w:ascii="Arial" w:cs="Arial" w:eastAsia="Arial" w:hAnsi="Arial"/>
                <w:b/>
                <w:bCs/>
                <w:sz w:val="20"/>
                <w:szCs w:val="20"/>
              </w:rPr>
              <w:t xml:space="preserve">Ventanas sin ningún caso</w:t>
            </w:r>
          </w:p>
        </w:tc>
      </w:tr>
      <w:tr>
        <w:tc>
          <w:tcPr>
            <w:tcW w:type="dxa" w:w="2250"/>
          </w:tcPr>
          <w:p>
            <w:pPr>
              <w:spacing w:after="0"/>
            </w:pPr>
            <w:r>
              <w:rPr>
                <w:rFonts w:ascii="Arial" w:cs="Arial" w:eastAsia="Arial" w:hAnsi="Arial"/>
                <w:b w:val="false"/>
                <w:bCs w:val="false"/>
                <w:sz w:val="20"/>
                <w:szCs w:val="20"/>
              </w:rPr>
              <w:t xml:space="preserve">5 min</w:t>
            </w:r>
          </w:p>
        </w:tc>
        <w:tc>
          <w:tcPr>
            <w:tcW w:type="dxa" w:w="2250"/>
          </w:tcPr>
          <w:p>
            <w:pPr>
              <w:spacing w:after="0"/>
            </w:pPr>
            <w:r>
              <w:rPr>
                <w:rFonts w:ascii="Arial" w:cs="Arial" w:eastAsia="Arial" w:hAnsi="Arial"/>
                <w:b w:val="false"/>
                <w:bCs w:val="false"/>
                <w:sz w:val="20"/>
                <w:szCs w:val="20"/>
              </w:rPr>
              <w:t xml:space="preserve">683</w:t>
            </w:r>
          </w:p>
        </w:tc>
        <w:tc>
          <w:tcPr>
            <w:tcW w:type="dxa" w:w="2250"/>
          </w:tcPr>
          <w:p>
            <w:pPr>
              <w:spacing w:after="0"/>
            </w:pPr>
            <w:r>
              <w:rPr>
                <w:rFonts w:ascii="Arial" w:cs="Arial" w:eastAsia="Arial" w:hAnsi="Arial"/>
                <w:b w:val="false"/>
                <w:bCs w:val="false"/>
                <w:sz w:val="20"/>
                <w:szCs w:val="20"/>
              </w:rPr>
              <w:t xml:space="preserve">0,9</w:t>
            </w:r>
          </w:p>
        </w:tc>
        <w:tc>
          <w:tcPr>
            <w:tcW w:type="dxa" w:w="2250"/>
          </w:tcPr>
          <w:p>
            <w:pPr>
              <w:spacing w:after="0"/>
            </w:pPr>
            <w:r>
              <w:rPr>
                <w:rFonts w:ascii="Arial" w:cs="Arial" w:eastAsia="Arial" w:hAnsi="Arial"/>
                <w:b w:val="false"/>
                <w:bCs w:val="false"/>
                <w:sz w:val="20"/>
                <w:szCs w:val="20"/>
              </w:rPr>
              <w:t xml:space="preserve">52 %</w:t>
            </w:r>
          </w:p>
        </w:tc>
      </w:tr>
      <w:tr>
        <w:tc>
          <w:tcPr>
            <w:tcW w:type="dxa" w:w="2250"/>
          </w:tcPr>
          <w:p>
            <w:pPr>
              <w:spacing w:after="0"/>
            </w:pPr>
            <w:r>
              <w:rPr>
                <w:rFonts w:ascii="Arial" w:cs="Arial" w:eastAsia="Arial" w:hAnsi="Arial"/>
                <w:b w:val="false"/>
                <w:bCs w:val="false"/>
                <w:sz w:val="20"/>
                <w:szCs w:val="20"/>
              </w:rPr>
              <w:t xml:space="preserve">10 min</w:t>
            </w:r>
          </w:p>
        </w:tc>
        <w:tc>
          <w:tcPr>
            <w:tcW w:type="dxa" w:w="2250"/>
          </w:tcPr>
          <w:p>
            <w:pPr>
              <w:spacing w:after="0"/>
            </w:pPr>
            <w:r>
              <w:rPr>
                <w:rFonts w:ascii="Arial" w:cs="Arial" w:eastAsia="Arial" w:hAnsi="Arial"/>
                <w:b w:val="false"/>
                <w:bCs w:val="false"/>
                <w:sz w:val="20"/>
                <w:szCs w:val="20"/>
              </w:rPr>
              <w:t xml:space="preserve">1.366</w:t>
            </w:r>
          </w:p>
        </w:tc>
        <w:tc>
          <w:tcPr>
            <w:tcW w:type="dxa" w:w="2250"/>
          </w:tcPr>
          <w:p>
            <w:pPr>
              <w:spacing w:after="0"/>
            </w:pPr>
            <w:r>
              <w:rPr>
                <w:rFonts w:ascii="Arial" w:cs="Arial" w:eastAsia="Arial" w:hAnsi="Arial"/>
                <w:b w:val="false"/>
                <w:bCs w:val="false"/>
                <w:sz w:val="20"/>
                <w:szCs w:val="20"/>
              </w:rPr>
              <w:t xml:space="preserve">1,8</w:t>
            </w:r>
          </w:p>
        </w:tc>
        <w:tc>
          <w:tcPr>
            <w:tcW w:type="dxa" w:w="2250"/>
          </w:tcPr>
          <w:p>
            <w:pPr>
              <w:spacing w:after="0"/>
            </w:pPr>
            <w:r>
              <w:rPr>
                <w:rFonts w:ascii="Arial" w:cs="Arial" w:eastAsia="Arial" w:hAnsi="Arial"/>
                <w:b w:val="false"/>
                <w:bCs w:val="false"/>
                <w:sz w:val="20"/>
                <w:szCs w:val="20"/>
              </w:rPr>
              <w:t xml:space="preserve">33 %</w:t>
            </w:r>
          </w:p>
        </w:tc>
      </w:tr>
      <w:tr>
        <w:tc>
          <w:tcPr>
            <w:tcW w:type="dxa" w:w="2250"/>
          </w:tcPr>
          <w:p>
            <w:pPr>
              <w:spacing w:after="0"/>
            </w:pPr>
            <w:r>
              <w:rPr>
                <w:rFonts w:ascii="Arial" w:cs="Arial" w:eastAsia="Arial" w:hAnsi="Arial"/>
                <w:b w:val="false"/>
                <w:bCs w:val="false"/>
                <w:sz w:val="20"/>
                <w:szCs w:val="20"/>
              </w:rPr>
              <w:t xml:space="preserve">30 min</w:t>
            </w:r>
          </w:p>
        </w:tc>
        <w:tc>
          <w:tcPr>
            <w:tcW w:type="dxa" w:w="2250"/>
          </w:tcPr>
          <w:p>
            <w:pPr>
              <w:spacing w:after="0"/>
            </w:pPr>
            <w:r>
              <w:rPr>
                <w:rFonts w:ascii="Arial" w:cs="Arial" w:eastAsia="Arial" w:hAnsi="Arial"/>
                <w:b w:val="false"/>
                <w:bCs w:val="false"/>
                <w:sz w:val="20"/>
                <w:szCs w:val="20"/>
              </w:rPr>
              <w:t xml:space="preserve">4.099</w:t>
            </w:r>
          </w:p>
        </w:tc>
        <w:tc>
          <w:tcPr>
            <w:tcW w:type="dxa" w:w="2250"/>
          </w:tcPr>
          <w:p>
            <w:pPr>
              <w:spacing w:after="0"/>
            </w:pPr>
            <w:r>
              <w:rPr>
                <w:rFonts w:ascii="Arial" w:cs="Arial" w:eastAsia="Arial" w:hAnsi="Arial"/>
                <w:b w:val="false"/>
                <w:bCs w:val="false"/>
                <w:sz w:val="20"/>
                <w:szCs w:val="20"/>
              </w:rPr>
              <w:t xml:space="preserve">5,2</w:t>
            </w:r>
          </w:p>
        </w:tc>
        <w:tc>
          <w:tcPr>
            <w:tcW w:type="dxa" w:w="2250"/>
          </w:tcPr>
          <w:p>
            <w:pPr>
              <w:spacing w:after="0"/>
            </w:pPr>
            <w:r>
              <w:rPr>
                <w:rFonts w:ascii="Arial" w:cs="Arial" w:eastAsia="Arial" w:hAnsi="Arial"/>
                <w:b w:val="false"/>
                <w:bCs w:val="false"/>
                <w:sz w:val="20"/>
                <w:szCs w:val="20"/>
              </w:rPr>
              <w:t xml:space="preserve">0 %</w:t>
            </w:r>
          </w:p>
        </w:tc>
      </w:tr>
      <w:tr>
        <w:tc>
          <w:tcPr>
            <w:tcW w:type="dxa" w:w="2250"/>
          </w:tcPr>
          <w:p>
            <w:pPr>
              <w:spacing w:after="0"/>
            </w:pPr>
            <w:r>
              <w:rPr>
                <w:rFonts w:ascii="Arial" w:cs="Arial" w:eastAsia="Arial" w:hAnsi="Arial"/>
                <w:b w:val="false"/>
                <w:bCs w:val="false"/>
                <w:sz w:val="20"/>
                <w:szCs w:val="20"/>
              </w:rPr>
              <w:t xml:space="preserve">4 h</w:t>
            </w:r>
          </w:p>
        </w:tc>
        <w:tc>
          <w:tcPr>
            <w:tcW w:type="dxa" w:w="2250"/>
          </w:tcPr>
          <w:p>
            <w:pPr>
              <w:spacing w:after="0"/>
            </w:pPr>
            <w:r>
              <w:rPr>
                <w:rFonts w:ascii="Arial" w:cs="Arial" w:eastAsia="Arial" w:hAnsi="Arial"/>
                <w:b w:val="false"/>
                <w:bCs w:val="false"/>
                <w:sz w:val="20"/>
                <w:szCs w:val="20"/>
              </w:rPr>
              <w:t xml:space="preserve">32.791</w:t>
            </w:r>
          </w:p>
        </w:tc>
        <w:tc>
          <w:tcPr>
            <w:tcW w:type="dxa" w:w="2250"/>
          </w:tcPr>
          <w:p>
            <w:pPr>
              <w:spacing w:after="0"/>
            </w:pPr>
            <w:r>
              <w:rPr>
                <w:rFonts w:ascii="Arial" w:cs="Arial" w:eastAsia="Arial" w:hAnsi="Arial"/>
                <w:b w:val="false"/>
                <w:bCs w:val="false"/>
                <w:sz w:val="20"/>
                <w:szCs w:val="20"/>
              </w:rPr>
              <w:t xml:space="preserve">42,0</w:t>
            </w:r>
          </w:p>
        </w:tc>
        <w:tc>
          <w:tcPr>
            <w:tcW w:type="dxa" w:w="2250"/>
          </w:tcPr>
          <w:p>
            <w:pPr>
              <w:spacing w:after="0"/>
            </w:pPr>
            <w:r>
              <w:rPr>
                <w:rFonts w:ascii="Arial" w:cs="Arial" w:eastAsia="Arial" w:hAnsi="Arial"/>
                <w:b w:val="false"/>
                <w:bCs w:val="false"/>
                <w:sz w:val="20"/>
                <w:szCs w:val="20"/>
              </w:rPr>
              <w:t xml:space="preserve">0 %</w:t>
            </w:r>
          </w:p>
        </w:tc>
      </w:tr>
    </w:tbl>
    <w:p>
      <w:pPr>
        <w:spacing w:after="160"/>
      </w:pPr>
    </w:p>
    <w:p>
      <w:pPr>
        <w:pStyle w:val="Heading3"/>
        <w:spacing w:after="200" w:before="360"/>
      </w:pPr>
      <w:r>
        <w:rPr>
          <w:rFonts w:ascii="Arial" w:cs="Arial" w:eastAsia="Arial" w:hAnsi="Arial"/>
          <w:b/>
          <w:bCs/>
          <w:color w:val="000000"/>
          <w:sz w:val="24"/>
          <w:szCs w:val="24"/>
        </w:rPr>
        <w:t xml:space="preserve">Coste y ocupación</w:t>
      </w:r>
    </w:p>
    <w:p>
      <w:pPr>
        <w:spacing w:after="160" w:line="360" w:lineRule="auto"/>
        <w:ind w:firstLine="425"/>
        <w:jc w:val="both"/>
      </w:pPr>
      <w:r>
        <w:rPr>
          <w:rFonts w:ascii="Arial" w:cs="Arial" w:eastAsia="Arial" w:hAnsi="Arial"/>
          <w:sz w:val="22"/>
          <w:szCs w:val="22"/>
        </w:rPr>
        <w:t xml:space="preserve">El coste por ventana resultó lineal en el número de tareas, con un tiempo por tarea muy estable entre seis y ocho segundos. Las tareas son el número de casos investigados más dos fijas, correspondientes al agente que presenta los casos y al que redacta el informe.</w:t>
      </w:r>
    </w:p>
    <w:p>
      <w:pPr>
        <w:spacing w:after="160" w:line="360" w:lineRule="auto"/>
        <w:ind w:firstLine="425"/>
        <w:jc w:val="both"/>
      </w:pPr>
      <w:r>
        <w:rPr>
          <w:rFonts w:ascii="Arial" w:cs="Arial" w:eastAsia="Arial" w:hAnsi="Arial"/>
          <w:sz w:val="22"/>
          <w:szCs w:val="22"/>
        </w:rPr>
        <w:t xml:space="preserve">Sobre una ventana de diez minutos, medido con modelo real, el sistema ocupa el </w:t>
      </w:r>
      <w:r>
        <w:rPr>
          <w:rFonts w:ascii="Arial" w:cs="Arial" w:eastAsia="Arial" w:hAnsi="Arial"/>
          <w:b/>
          <w:bCs/>
          <w:sz w:val="22"/>
          <w:szCs w:val="22"/>
        </w:rPr>
        <w:t xml:space="preserve">3,9 %</w:t>
      </w:r>
      <w:r>
        <w:rPr>
          <w:rFonts w:ascii="Arial" w:cs="Arial" w:eastAsia="Arial" w:hAnsi="Arial"/>
          <w:sz w:val="22"/>
          <w:szCs w:val="22"/>
        </w:rPr>
        <w:t xml:space="preserve"> del tiempo disponible y ninguna ventana queda sin procesar a tiempo. La capacidad de cómputo no es el factor limitante.</w:t>
      </w:r>
    </w:p>
    <w:p>
      <w:pPr>
        <w:pStyle w:val="Heading3"/>
        <w:spacing w:after="200" w:before="360"/>
      </w:pPr>
      <w:r>
        <w:rPr>
          <w:rFonts w:ascii="Arial" w:cs="Arial" w:eastAsia="Arial" w:hAnsi="Arial"/>
          <w:b/>
          <w:bCs/>
          <w:color w:val="000000"/>
          <w:sz w:val="24"/>
          <w:szCs w:val="24"/>
        </w:rPr>
        <w:t xml:space="preserve">Latencia, que es lo que de verdad cambia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Ventana</w:t>
            </w:r>
          </w:p>
        </w:tc>
        <w:tc>
          <w:tcPr>
            <w:tcW w:type="dxa" w:w="4500"/>
            <w:shd w:fill="D9D9D9" w:val="clear"/>
          </w:tcPr>
          <w:p>
            <w:pPr>
              <w:spacing w:after="0"/>
            </w:pPr>
            <w:r>
              <w:rPr>
                <w:rFonts w:ascii="Arial" w:cs="Arial" w:eastAsia="Arial" w:hAnsi="Arial"/>
                <w:b/>
                <w:bCs/>
                <w:sz w:val="20"/>
                <w:szCs w:val="20"/>
              </w:rPr>
              <w:t xml:space="preserve">Espera media hasta la alerta</w:t>
            </w:r>
          </w:p>
        </w:tc>
      </w:tr>
      <w:tr>
        <w:tc>
          <w:tcPr>
            <w:tcW w:type="dxa" w:w="4500"/>
          </w:tcPr>
          <w:p>
            <w:pPr>
              <w:spacing w:after="0"/>
            </w:pPr>
            <w:r>
              <w:rPr>
                <w:rFonts w:ascii="Arial" w:cs="Arial" w:eastAsia="Arial" w:hAnsi="Arial"/>
                <w:b w:val="false"/>
                <w:bCs w:val="false"/>
                <w:sz w:val="20"/>
                <w:szCs w:val="20"/>
              </w:rPr>
              <w:t xml:space="preserve">4 h</w:t>
            </w:r>
          </w:p>
        </w:tc>
        <w:tc>
          <w:tcPr>
            <w:tcW w:type="dxa" w:w="4500"/>
          </w:tcPr>
          <w:p>
            <w:pPr>
              <w:spacing w:after="0"/>
            </w:pPr>
            <w:r>
              <w:rPr>
                <w:rFonts w:ascii="Arial" w:cs="Arial" w:eastAsia="Arial" w:hAnsi="Arial"/>
                <w:b w:val="false"/>
                <w:bCs w:val="false"/>
                <w:sz w:val="20"/>
                <w:szCs w:val="20"/>
              </w:rPr>
              <w:t xml:space="preserve">120 min</w:t>
            </w:r>
          </w:p>
        </w:tc>
      </w:tr>
      <w:tr>
        <w:tc>
          <w:tcPr>
            <w:tcW w:type="dxa" w:w="4500"/>
          </w:tcPr>
          <w:p>
            <w:pPr>
              <w:spacing w:after="0"/>
            </w:pPr>
            <w:r>
              <w:rPr>
                <w:rFonts w:ascii="Arial" w:cs="Arial" w:eastAsia="Arial" w:hAnsi="Arial"/>
                <w:b w:val="false"/>
                <w:bCs w:val="false"/>
                <w:sz w:val="20"/>
                <w:szCs w:val="20"/>
              </w:rPr>
              <w:t xml:space="preserve">30 min</w:t>
            </w:r>
          </w:p>
        </w:tc>
        <w:tc>
          <w:tcPr>
            <w:tcW w:type="dxa" w:w="4500"/>
          </w:tcPr>
          <w:p>
            <w:pPr>
              <w:spacing w:after="0"/>
            </w:pPr>
            <w:r>
              <w:rPr>
                <w:rFonts w:ascii="Arial" w:cs="Arial" w:eastAsia="Arial" w:hAnsi="Arial"/>
                <w:b w:val="false"/>
                <w:bCs w:val="false"/>
                <w:sz w:val="20"/>
                <w:szCs w:val="20"/>
              </w:rPr>
              <w:t xml:space="preserve">13,2 min</w:t>
            </w:r>
          </w:p>
        </w:tc>
      </w:tr>
      <w:tr>
        <w:tc>
          <w:tcPr>
            <w:tcW w:type="dxa" w:w="4500"/>
          </w:tcPr>
          <w:p>
            <w:pPr>
              <w:spacing w:after="0"/>
            </w:pPr>
            <w:r>
              <w:rPr>
                <w:rFonts w:ascii="Arial" w:cs="Arial" w:eastAsia="Arial" w:hAnsi="Arial"/>
                <w:b w:val="false"/>
                <w:bCs w:val="false"/>
                <w:sz w:val="20"/>
                <w:szCs w:val="20"/>
              </w:rPr>
              <w:t xml:space="preserve">10 min</w:t>
            </w:r>
          </w:p>
        </w:tc>
        <w:tc>
          <w:tcPr>
            <w:tcW w:type="dxa" w:w="4500"/>
          </w:tcPr>
          <w:p>
            <w:pPr>
              <w:spacing w:after="0"/>
            </w:pPr>
            <w:r>
              <w:rPr>
                <w:rFonts w:ascii="Arial" w:cs="Arial" w:eastAsia="Arial" w:hAnsi="Arial"/>
                <w:b w:val="false"/>
                <w:bCs w:val="false"/>
                <w:sz w:val="20"/>
                <w:szCs w:val="20"/>
              </w:rPr>
              <w:t xml:space="preserve">6,0 min</w:t>
            </w:r>
          </w:p>
        </w:tc>
      </w:tr>
      <w:tr>
        <w:tc>
          <w:tcPr>
            <w:tcW w:type="dxa" w:w="4500"/>
          </w:tcPr>
          <w:p>
            <w:pPr>
              <w:spacing w:after="0"/>
            </w:pPr>
            <w:r>
              <w:rPr>
                <w:rFonts w:ascii="Arial" w:cs="Arial" w:eastAsia="Arial" w:hAnsi="Arial"/>
                <w:b w:val="false"/>
                <w:bCs w:val="false"/>
                <w:sz w:val="20"/>
                <w:szCs w:val="20"/>
              </w:rPr>
              <w:t xml:space="preserve">5 min</w:t>
            </w:r>
          </w:p>
        </w:tc>
        <w:tc>
          <w:tcPr>
            <w:tcW w:type="dxa" w:w="4500"/>
          </w:tcPr>
          <w:p>
            <w:pPr>
              <w:spacing w:after="0"/>
            </w:pPr>
            <w:r>
              <w:rPr>
                <w:rFonts w:ascii="Arial" w:cs="Arial" w:eastAsia="Arial" w:hAnsi="Arial"/>
                <w:b w:val="false"/>
                <w:bCs w:val="false"/>
                <w:sz w:val="20"/>
                <w:szCs w:val="20"/>
              </w:rPr>
              <w:t xml:space="preserve">2,9 min</w:t>
            </w:r>
          </w:p>
        </w:tc>
      </w:tr>
    </w:tbl>
    <w:p>
      <w:pPr>
        <w:spacing w:after="160"/>
      </w:pPr>
    </w:p>
    <w:p>
      <w:pPr>
        <w:spacing w:after="160" w:line="360" w:lineRule="auto"/>
        <w:ind w:firstLine="425"/>
        <w:jc w:val="both"/>
      </w:pPr>
      <w:r>
        <w:rPr>
          <w:rFonts w:ascii="Arial" w:cs="Arial" w:eastAsia="Arial" w:hAnsi="Arial"/>
          <w:sz w:val="22"/>
          <w:szCs w:val="22"/>
        </w:rPr>
        <w:t xml:space="preserve">Reducir la ventana de cuatro horas a cinco minutos acorta la espera en un factor de cuarenta, sin coste de cómputo apreciable. En este dominio la diferencia es material: el patrón dominante consiste en una operación de importe mínimo seguida de un cargo mayor, de modo que el instante de la alerta decide si el cargo grande llega a producirse.</w:t>
      </w:r>
    </w:p>
    <w:p>
      <w:pPr>
        <w:pStyle w:val="Heading3"/>
        <w:spacing w:after="200" w:before="360"/>
      </w:pPr>
      <w:r>
        <w:rPr>
          <w:rFonts w:ascii="Arial" w:cs="Arial" w:eastAsia="Arial" w:hAnsi="Arial"/>
          <w:b/>
          <w:bCs/>
          <w:color w:val="000000"/>
          <w:sz w:val="24"/>
          <w:szCs w:val="24"/>
        </w:rPr>
        <w:t xml:space="preserve">Una regla de diseño que solo falla al cambiar de régimen</w:t>
      </w:r>
    </w:p>
    <w:p>
      <w:pPr>
        <w:spacing w:after="160" w:line="360" w:lineRule="auto"/>
        <w:ind w:firstLine="425"/>
        <w:jc w:val="both"/>
      </w:pPr>
      <w:r>
        <w:rPr>
          <w:rFonts w:ascii="Arial" w:cs="Arial" w:eastAsia="Arial" w:hAnsi="Arial"/>
          <w:sz w:val="22"/>
          <w:szCs w:val="22"/>
        </w:rPr>
        <w:t xml:space="preserve">La selección de casos incorporaba una regla de respaldo para que el informe nunca saliera vacío: si no había suficientes casos por encima del umbral, se completaba el expediente con los siguientes según su puntuación. Sobre lotes de cuatro horas esa regla no llega a ejecutarse jamás, porque siempre hay decenas de casos en rojo.</w:t>
      </w:r>
    </w:p>
    <w:p>
      <w:pPr>
        <w:spacing w:after="160" w:line="360" w:lineRule="auto"/>
        <w:ind w:firstLine="425"/>
        <w:jc w:val="both"/>
      </w:pPr>
      <w:r>
        <w:rPr>
          <w:rFonts w:ascii="Arial" w:cs="Arial" w:eastAsia="Arial" w:hAnsi="Arial"/>
          <w:sz w:val="22"/>
          <w:szCs w:val="22"/>
        </w:rPr>
        <w:t xml:space="preserve">En ventanas de cinco minutos se dispararía en más de la mitad de ellas. Y su implementación completaba el expediente hasta la capacidad del equipo, no hasta el mínimo previsto, de modo que una ventana con un solo caso real habría elevado sesenta, cincuenta y nueve de ellos transacciones legítimas.</w:t>
      </w:r>
    </w:p>
    <w:p>
      <w:pPr>
        <w:spacing w:after="160" w:line="360" w:lineRule="auto"/>
        <w:ind w:firstLine="425"/>
        <w:jc w:val="both"/>
      </w:pPr>
      <w:r>
        <w:rPr>
          <w:rFonts w:ascii="Arial" w:cs="Arial" w:eastAsia="Arial" w:hAnsi="Arial"/>
          <w:sz w:val="22"/>
          <w:szCs w:val="22"/>
        </w:rPr>
        <w:t xml:space="preserve">Es el caso más claro del trabajo de una decisión razonable en un régimen de operación que resulta destructiva en otro, y de un defecto que ninguna prueba sobre el régimen original podía revelar.</w:t>
      </w:r>
    </w:p>
    <w:p>
      <w:pPr>
        <w:pStyle w:val="Heading2"/>
        <w:spacing w:after="200" w:before="360"/>
      </w:pPr>
      <w:r>
        <w:rPr>
          <w:rFonts w:ascii="Arial" w:cs="Arial" w:eastAsia="Arial" w:hAnsi="Arial"/>
          <w:b/>
          <w:bCs/>
          <w:color w:val="000000"/>
          <w:sz w:val="26"/>
          <w:szCs w:val="26"/>
        </w:rPr>
        <w:t xml:space="preserve">5.10 Modos de fallo detectados</w:t>
      </w:r>
    </w:p>
    <w:p>
      <w:pPr>
        <w:spacing w:after="160" w:line="360" w:lineRule="auto"/>
        <w:ind w:firstLine="425"/>
        <w:jc w:val="both"/>
      </w:pPr>
      <w:r>
        <w:rPr>
          <w:rFonts w:ascii="Arial" w:cs="Arial" w:eastAsia="Arial" w:hAnsi="Arial"/>
          <w:sz w:val="22"/>
          <w:szCs w:val="22"/>
        </w:rPr>
        <w:t xml:space="preserve">Todos comparten una propiedad: no producen errores, sino informes de apariencia impecable.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Fallo</w:t>
            </w:r>
          </w:p>
        </w:tc>
        <w:tc>
          <w:tcPr>
            <w:tcW w:type="dxa" w:w="3000"/>
            <w:shd w:fill="D9D9D9" w:val="clear"/>
          </w:tcPr>
          <w:p>
            <w:pPr>
              <w:spacing w:after="0"/>
            </w:pPr>
            <w:r>
              <w:rPr>
                <w:rFonts w:ascii="Arial" w:cs="Arial" w:eastAsia="Arial" w:hAnsi="Arial"/>
                <w:b/>
                <w:bCs/>
                <w:sz w:val="20"/>
                <w:szCs w:val="20"/>
              </w:rPr>
              <w:t xml:space="preserve">Qué ocurrió</w:t>
            </w:r>
          </w:p>
        </w:tc>
        <w:tc>
          <w:tcPr>
            <w:tcW w:type="dxa" w:w="3000"/>
            <w:shd w:fill="D9D9D9" w:val="clear"/>
          </w:tcPr>
          <w:p>
            <w:pPr>
              <w:spacing w:after="0"/>
            </w:pPr>
            <w:r>
              <w:rPr>
                <w:rFonts w:ascii="Arial" w:cs="Arial" w:eastAsia="Arial" w:hAnsi="Arial"/>
                <w:b/>
                <w:bCs/>
                <w:sz w:val="20"/>
                <w:szCs w:val="20"/>
              </w:rPr>
              <w:t xml:space="preserve">Corrección</w:t>
            </w:r>
          </w:p>
        </w:tc>
      </w:tr>
      <w:tr>
        <w:tc>
          <w:tcPr>
            <w:tcW w:type="dxa" w:w="3000"/>
          </w:tcPr>
          <w:p>
            <w:pPr>
              <w:spacing w:after="0"/>
            </w:pPr>
            <w:r>
              <w:rPr>
                <w:rFonts w:ascii="Arial" w:cs="Arial" w:eastAsia="Arial" w:hAnsi="Arial"/>
                <w:b w:val="false"/>
                <w:bCs w:val="false"/>
                <w:sz w:val="20"/>
                <w:szCs w:val="20"/>
              </w:rPr>
              <w:t xml:space="preserve">Identificadores fabricados</w:t>
            </w:r>
          </w:p>
        </w:tc>
        <w:tc>
          <w:tcPr>
            <w:tcW w:type="dxa" w:w="3000"/>
          </w:tcPr>
          <w:p>
            <w:pPr>
              <w:spacing w:after="0"/>
            </w:pPr>
            <w:r>
              <w:rPr>
                <w:rFonts w:ascii="Arial" w:cs="Arial" w:eastAsia="Arial" w:hAnsi="Arial"/>
                <w:b w:val="false"/>
                <w:bCs w:val="false"/>
                <w:sz w:val="20"/>
                <w:szCs w:val="20"/>
              </w:rPr>
              <w:t xml:space="preserve">Informe recomendando bloquear cinco transacciones inexistentes</w:t>
            </w:r>
          </w:p>
        </w:tc>
        <w:tc>
          <w:tcPr>
            <w:tcW w:type="dxa" w:w="3000"/>
          </w:tcPr>
          <w:p>
            <w:pPr>
              <w:spacing w:after="0"/>
            </w:pPr>
            <w:r>
              <w:rPr>
                <w:rFonts w:ascii="Arial" w:cs="Arial" w:eastAsia="Arial" w:hAnsi="Arial"/>
                <w:b w:val="false"/>
                <w:bCs w:val="false"/>
                <w:sz w:val="20"/>
                <w:szCs w:val="20"/>
              </w:rPr>
              <w:t xml:space="preserve">Expediente determinista</w:t>
            </w:r>
          </w:p>
        </w:tc>
      </w:tr>
      <w:tr>
        <w:tc>
          <w:tcPr>
            <w:tcW w:type="dxa" w:w="3000"/>
          </w:tcPr>
          <w:p>
            <w:pPr>
              <w:spacing w:after="0"/>
            </w:pPr>
            <w:r>
              <w:rPr>
                <w:rFonts w:ascii="Arial" w:cs="Arial" w:eastAsia="Arial" w:hAnsi="Arial"/>
                <w:b w:val="false"/>
                <w:bCs w:val="false"/>
                <w:sz w:val="20"/>
                <w:szCs w:val="20"/>
              </w:rPr>
              <w:t xml:space="preserve">Invención semántica</w:t>
            </w:r>
          </w:p>
        </w:tc>
        <w:tc>
          <w:tcPr>
            <w:tcW w:type="dxa" w:w="3000"/>
          </w:tcPr>
          <w:p>
            <w:pPr>
              <w:spacing w:after="0"/>
            </w:pPr>
            <w:r>
              <w:rPr>
                <w:rFonts w:ascii="Arial" w:cs="Arial" w:eastAsia="Arial" w:hAnsi="Arial"/>
                <w:b w:val="false"/>
                <w:bCs w:val="false"/>
                <w:sz w:val="20"/>
                <w:szCs w:val="20"/>
              </w:rPr>
              <w:t xml:space="preserve">Atribuía país, comercio e historial inexistentes en los datos</w:t>
            </w:r>
          </w:p>
        </w:tc>
        <w:tc>
          <w:tcPr>
            <w:tcW w:type="dxa" w:w="3000"/>
          </w:tcPr>
          <w:p>
            <w:pPr>
              <w:spacing w:after="0"/>
            </w:pPr>
            <w:r>
              <w:rPr>
                <w:rFonts w:ascii="Arial" w:cs="Arial" w:eastAsia="Arial" w:hAnsi="Arial"/>
                <w:b w:val="false"/>
                <w:bCs w:val="false"/>
                <w:sz w:val="20"/>
                <w:szCs w:val="20"/>
              </w:rPr>
              <w:t xml:space="preserve">Auditoría de conceptos prohibidos</w:t>
            </w:r>
          </w:p>
        </w:tc>
      </w:tr>
      <w:tr>
        <w:tc>
          <w:tcPr>
            <w:tcW w:type="dxa" w:w="3000"/>
          </w:tcPr>
          <w:p>
            <w:pPr>
              <w:spacing w:after="0"/>
            </w:pPr>
            <w:r>
              <w:rPr>
                <w:rFonts w:ascii="Arial" w:cs="Arial" w:eastAsia="Arial" w:hAnsi="Arial"/>
                <w:b w:val="false"/>
                <w:bCs w:val="false"/>
                <w:sz w:val="20"/>
                <w:szCs w:val="20"/>
              </w:rPr>
              <w:t xml:space="preserve">Truncamiento silencioso</w:t>
            </w:r>
          </w:p>
        </w:tc>
        <w:tc>
          <w:tcPr>
            <w:tcW w:type="dxa" w:w="3000"/>
          </w:tcPr>
          <w:p>
            <w:pPr>
              <w:spacing w:after="0"/>
            </w:pPr>
            <w:r>
              <w:rPr>
                <w:rFonts w:ascii="Arial" w:cs="Arial" w:eastAsia="Arial" w:hAnsi="Arial"/>
                <w:b w:val="false"/>
                <w:bCs w:val="false"/>
                <w:sz w:val="20"/>
                <w:szCs w:val="20"/>
              </w:rPr>
              <w:t xml:space="preserve">El contexto por defecto cortaba el expediente sin avisar</w:t>
            </w:r>
          </w:p>
        </w:tc>
        <w:tc>
          <w:tcPr>
            <w:tcW w:type="dxa" w:w="3000"/>
          </w:tcPr>
          <w:p>
            <w:pPr>
              <w:spacing w:after="0"/>
            </w:pPr>
            <w:r>
              <w:rPr>
                <w:rFonts w:ascii="Arial" w:cs="Arial" w:eastAsia="Arial" w:hAnsi="Arial"/>
                <w:b w:val="false"/>
                <w:bCs w:val="false"/>
                <w:sz w:val="20"/>
                <w:szCs w:val="20"/>
              </w:rPr>
              <w:t xml:space="preserve">Ampliación explícita del contexto</w:t>
            </w:r>
          </w:p>
        </w:tc>
      </w:tr>
      <w:tr>
        <w:tc>
          <w:tcPr>
            <w:tcW w:type="dxa" w:w="3000"/>
          </w:tcPr>
          <w:p>
            <w:pPr>
              <w:spacing w:after="0"/>
            </w:pPr>
            <w:r>
              <w:rPr>
                <w:rFonts w:ascii="Arial" w:cs="Arial" w:eastAsia="Arial" w:hAnsi="Arial"/>
                <w:b w:val="false"/>
                <w:bCs w:val="false"/>
                <w:sz w:val="20"/>
                <w:szCs w:val="20"/>
              </w:rPr>
              <w:t xml:space="preserve">Pérdida al sintetizar</w:t>
            </w:r>
          </w:p>
        </w:tc>
        <w:tc>
          <w:tcPr>
            <w:tcW w:type="dxa" w:w="3000"/>
          </w:tcPr>
          <w:p>
            <w:pPr>
              <w:spacing w:after="0"/>
            </w:pPr>
            <w:r>
              <w:rPr>
                <w:rFonts w:ascii="Arial" w:cs="Arial" w:eastAsia="Arial" w:hAnsi="Arial"/>
                <w:b w:val="false"/>
                <w:bCs w:val="false"/>
                <w:sz w:val="20"/>
                <w:szCs w:val="20"/>
              </w:rPr>
              <w:t xml:space="preserve">Investigación completa pero informe con una fracción de los casos</w:t>
            </w:r>
          </w:p>
        </w:tc>
        <w:tc>
          <w:tcPr>
            <w:tcW w:type="dxa" w:w="3000"/>
          </w:tcPr>
          <w:p>
            <w:pPr>
              <w:spacing w:after="0"/>
            </w:pPr>
            <w:r>
              <w:rPr>
                <w:rFonts w:ascii="Arial" w:cs="Arial" w:eastAsia="Arial" w:hAnsi="Arial"/>
                <w:b w:val="false"/>
                <w:bCs w:val="false"/>
                <w:sz w:val="20"/>
                <w:szCs w:val="20"/>
              </w:rPr>
              <w:t xml:space="preserve">Auditoría separada por etapa</w:t>
            </w:r>
          </w:p>
        </w:tc>
      </w:tr>
      <w:tr>
        <w:tc>
          <w:tcPr>
            <w:tcW w:type="dxa" w:w="3000"/>
          </w:tcPr>
          <w:p>
            <w:pPr>
              <w:spacing w:after="0"/>
            </w:pPr>
            <w:r>
              <w:rPr>
                <w:rFonts w:ascii="Arial" w:cs="Arial" w:eastAsia="Arial" w:hAnsi="Arial"/>
                <w:b w:val="false"/>
                <w:bCs w:val="false"/>
                <w:sz w:val="20"/>
                <w:szCs w:val="20"/>
              </w:rPr>
              <w:t xml:space="preserve">Deriva de idioma</w:t>
            </w:r>
          </w:p>
        </w:tc>
        <w:tc>
          <w:tcPr>
            <w:tcW w:type="dxa" w:w="3000"/>
          </w:tcPr>
          <w:p>
            <w:pPr>
              <w:spacing w:after="0"/>
            </w:pPr>
            <w:r>
              <w:rPr>
                <w:rFonts w:ascii="Arial" w:cs="Arial" w:eastAsia="Arial" w:hAnsi="Arial"/>
                <w:b w:val="false"/>
                <w:bCs w:val="false"/>
                <w:sz w:val="20"/>
                <w:szCs w:val="20"/>
              </w:rPr>
              <w:t xml:space="preserve">El informe salió en inglés y los patrones del auditor, en castellano, quedaron ciegos</w:t>
            </w:r>
          </w:p>
        </w:tc>
        <w:tc>
          <w:tcPr>
            <w:tcW w:type="dxa" w:w="3000"/>
          </w:tcPr>
          <w:p>
            <w:pPr>
              <w:spacing w:after="0"/>
            </w:pPr>
            <w:r>
              <w:rPr>
                <w:rFonts w:ascii="Arial" w:cs="Arial" w:eastAsia="Arial" w:hAnsi="Arial"/>
                <w:b w:val="false"/>
                <w:bCs w:val="false"/>
                <w:sz w:val="20"/>
                <w:szCs w:val="20"/>
              </w:rPr>
              <w:t xml:space="preserve">Instrucción de idioma y patrones duplicados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Propagación incompleta</w:t>
            </w:r>
          </w:p>
        </w:tc>
        <w:tc>
          <w:tcPr>
            <w:tcW w:type="dxa" w:w="3000"/>
            <w:shd w:fill="D9D9D9" w:val="clear"/>
          </w:tcPr>
          <w:p>
            <w:pPr>
              <w:spacing w:after="0"/>
            </w:pPr>
            <w:r>
              <w:rPr>
                <w:rFonts w:ascii="Arial" w:cs="Arial" w:eastAsia="Arial" w:hAnsi="Arial"/>
                <w:b/>
                <w:bCs/>
                <w:sz w:val="20"/>
                <w:szCs w:val="20"/>
              </w:rPr>
              <w:t xml:space="preserve">Un parámetro que controla el tamaño del expediente no llegaba al contexto de los agentes: el marcador informaba de un caso mientras el sistema investigaba sesenta</w:t>
            </w:r>
          </w:p>
        </w:tc>
        <w:tc>
          <w:tcPr>
            <w:tcW w:type="dxa" w:w="3000"/>
            <w:shd w:fill="D9D9D9" w:val="clear"/>
          </w:tcPr>
          <w:p>
            <w:pPr>
              <w:spacing w:after="0"/>
            </w:pPr>
            <w:r>
              <w:rPr>
                <w:rFonts w:ascii="Arial" w:cs="Arial" w:eastAsia="Arial" w:hAnsi="Arial"/>
                <w:b/>
                <w:bCs/>
                <w:sz w:val="20"/>
                <w:szCs w:val="20"/>
              </w:rPr>
              <w:t xml:space="preserve">Propagar el parámetro por toda la cadena</w:t>
            </w:r>
          </w:p>
        </w:tc>
      </w:tr>
      <w:tr>
        <w:tc>
          <w:tcPr>
            <w:tcW w:type="dxa" w:w="3000"/>
          </w:tcPr>
          <w:p>
            <w:pPr>
              <w:spacing w:after="0"/>
            </w:pPr>
            <w:r>
              <w:rPr>
                <w:rFonts w:ascii="Arial" w:cs="Arial" w:eastAsia="Arial" w:hAnsi="Arial"/>
                <w:b w:val="false"/>
                <w:bCs w:val="false"/>
                <w:sz w:val="20"/>
                <w:szCs w:val="20"/>
              </w:rPr>
              <w:t xml:space="preserve">Estimación presentada como medida</w:t>
            </w:r>
          </w:p>
        </w:tc>
        <w:tc>
          <w:tcPr>
            <w:tcW w:type="dxa" w:w="3000"/>
          </w:tcPr>
          <w:p>
            <w:pPr>
              <w:spacing w:after="0"/>
            </w:pPr>
            <w:r>
              <w:rPr>
                <w:rFonts w:ascii="Arial" w:cs="Arial" w:eastAsia="Arial" w:hAnsi="Arial"/>
                <w:b w:val="false"/>
                <w:bCs w:val="false"/>
                <w:sz w:val="20"/>
                <w:szCs w:val="20"/>
              </w:rPr>
              <w:t xml:space="preserve">La instrumentación calculaba el coste con una constante supuesta y lo mostraba junto a valores medidos, sin distinguirlos</w:t>
            </w:r>
          </w:p>
        </w:tc>
        <w:tc>
          <w:tcPr>
            <w:tcW w:type="dxa" w:w="3000"/>
          </w:tcPr>
          <w:p>
            <w:pPr>
              <w:spacing w:after="0"/>
            </w:pPr>
            <w:r>
              <w:rPr>
                <w:rFonts w:ascii="Arial" w:cs="Arial" w:eastAsia="Arial" w:hAnsi="Arial"/>
                <w:b w:val="false"/>
                <w:bCs w:val="false"/>
                <w:sz w:val="20"/>
                <w:szCs w:val="20"/>
              </w:rPr>
              <w:t xml:space="preserve">Modelo de coste ajustado sobre medidas y etiquetado explícito</w:t>
            </w:r>
          </w:p>
        </w:tc>
      </w:tr>
    </w:tbl>
    <w:p>
      <w:pPr>
        <w:spacing w:after="160"/>
      </w:pPr>
    </w:p>
    <w:p>
      <w:pPr>
        <w:spacing w:after="160" w:line="360" w:lineRule="auto"/>
        <w:ind w:firstLine="425"/>
        <w:jc w:val="both"/>
      </w:pPr>
      <w:r>
        <w:rPr>
          <w:rFonts w:ascii="Arial" w:cs="Arial" w:eastAsia="Arial" w:hAnsi="Arial"/>
          <w:sz w:val="22"/>
          <w:szCs w:val="22"/>
        </w:rPr>
        <w:t xml:space="preserve">El quinto es el más sutil de los que afectan al sistema: los cuatro primeros producen texto falso; este produce texto correcto y desactiva al vigilante.</w:t>
      </w:r>
    </w:p>
    <w:p>
      <w:pPr>
        <w:pStyle w:val="Heading3"/>
        <w:spacing w:after="200" w:before="360"/>
      </w:pPr>
      <w:r>
        <w:rPr>
          <w:rFonts w:ascii="Arial" w:cs="Arial" w:eastAsia="Arial" w:hAnsi="Arial"/>
          <w:b/>
          <w:bCs/>
          <w:color w:val="000000"/>
          <w:sz w:val="24"/>
          <w:szCs w:val="24"/>
        </w:rPr>
        <w:t xml:space="preserve">Cuando el fallo está en la instrumentación</w:t>
      </w:r>
    </w:p>
    <w:p>
      <w:pPr>
        <w:spacing w:after="160" w:line="360" w:lineRule="auto"/>
        <w:ind w:firstLine="425"/>
        <w:jc w:val="both"/>
      </w:pPr>
      <w:r>
        <w:rPr>
          <w:rFonts w:ascii="Arial" w:cs="Arial" w:eastAsia="Arial" w:hAnsi="Arial"/>
          <w:sz w:val="22"/>
          <w:szCs w:val="22"/>
        </w:rPr>
        <w:t xml:space="preserve">Los dos últimos merecen comentario aparte porque no afectan al sistema evaluado sino a la herramienta que lo evalúa, y eso los hace más peligrosos: un defecto en el sistema puede detectarse midiendo, pero un defecto en la medida no.</w:t>
      </w:r>
    </w:p>
    <w:p>
      <w:pPr>
        <w:spacing w:after="160" w:line="360" w:lineRule="auto"/>
        <w:ind w:firstLine="425"/>
        <w:jc w:val="both"/>
      </w:pPr>
      <w:r>
        <w:rPr>
          <w:rFonts w:ascii="Arial" w:cs="Arial" w:eastAsia="Arial" w:hAnsi="Arial"/>
          <w:sz w:val="22"/>
          <w:szCs w:val="22"/>
        </w:rPr>
        <w:t xml:space="preserve">El sexto se manifestó al medir la ocupación en operación continua. La instrumentación informaba correctamente del número de casos elevados, y a la vez el sistema procesaba sesenta, porque el parámetro que limita el expediente se aplicaba en el recuento pero no en el contexto entregado a los agentes. Ninguna cifra resultaba absurda por separado; solo al cruzar el número de tareas ejecutadas con el número de casos declarados quedó a la vista.</w:t>
      </w:r>
    </w:p>
    <w:p>
      <w:pPr>
        <w:spacing w:after="160" w:line="360" w:lineRule="auto"/>
        <w:ind w:firstLine="425"/>
        <w:jc w:val="both"/>
      </w:pPr>
      <w:r>
        <w:rPr>
          <w:rFonts w:ascii="Arial" w:cs="Arial" w:eastAsia="Arial" w:hAnsi="Arial"/>
          <w:sz w:val="22"/>
          <w:szCs w:val="22"/>
        </w:rPr>
        <w:t xml:space="preserve">El séptimo es de la misma familia. Para poder estimar la ocupación sin invocar al modelo, la instrumentación calculaba el coste a partir de una constante supuesta, y presentaba el resultado en la misma tabla que los valores medidos y con el mismo formato. La primera versión de esa constante estaba equivocada en un orden de magnitud, y la cifra de ocupación resultante —que parecía una medición— era veinte veces menor que la real.</w:t>
      </w:r>
    </w:p>
    <w:p>
      <w:pPr>
        <w:spacing w:after="160" w:line="360" w:lineRule="auto"/>
        <w:ind w:firstLine="425"/>
        <w:jc w:val="both"/>
      </w:pPr>
      <w:r>
        <w:rPr>
          <w:rFonts w:ascii="Arial" w:cs="Arial" w:eastAsia="Arial" w:hAnsi="Arial"/>
          <w:sz w:val="22"/>
          <w:szCs w:val="22"/>
        </w:rPr>
        <w:t xml:space="preserve">La lección es que </w:t>
      </w:r>
      <w:r>
        <w:rPr>
          <w:rFonts w:ascii="Arial" w:cs="Arial" w:eastAsia="Arial" w:hAnsi="Arial"/>
          <w:b/>
          <w:bCs/>
          <w:sz w:val="22"/>
          <w:szCs w:val="22"/>
        </w:rPr>
        <w:t xml:space="preserve">un trabajo que audita el sistema pero no su propia instrumentación conserva un punto ciego</w:t>
      </w:r>
      <w:r>
        <w:rPr>
          <w:rFonts w:ascii="Arial" w:cs="Arial" w:eastAsia="Arial" w:hAnsi="Arial"/>
          <w:sz w:val="22"/>
          <w:szCs w:val="22"/>
        </w:rPr>
        <w:t xml:space="preserve">, y que la separación entre lo medido y lo estimado debe ser explícita en la salida y no solo en la intención de quien la escribe. La corrección aplicada consiste en ajustar el modelo de coste sobre medidas reales y en marcar como estimado todo valor que lo sea, en cada línea donde aparezca.</w:t>
      </w:r>
    </w:p>
    <w:p>
      <w:pPr>
        <w:pStyle w:val="Heading3"/>
        <w:spacing w:after="200" w:before="360"/>
      </w:pPr>
      <w:r>
        <w:rPr>
          <w:rFonts w:ascii="Arial" w:cs="Arial" w:eastAsia="Arial" w:hAnsi="Arial"/>
          <w:b/>
          <w:bCs/>
          <w:color w:val="000000"/>
          <w:sz w:val="24"/>
          <w:szCs w:val="24"/>
        </w:rPr>
        <w:t xml:space="preserve">El cupo del redactor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Expediente</w:t>
            </w:r>
          </w:p>
        </w:tc>
        <w:tc>
          <w:tcPr>
            <w:tcW w:type="dxa" w:w="2250"/>
            <w:shd w:fill="D9D9D9" w:val="clear"/>
          </w:tcPr>
          <w:p>
            <w:pPr>
              <w:spacing w:after="0"/>
            </w:pPr>
            <w:r>
              <w:rPr>
                <w:rFonts w:ascii="Arial" w:cs="Arial" w:eastAsia="Arial" w:hAnsi="Arial"/>
                <w:b/>
                <w:bCs/>
                <w:sz w:val="20"/>
                <w:szCs w:val="20"/>
              </w:rPr>
              <w:t xml:space="preserve">Cobertura de la investigación</w:t>
            </w:r>
          </w:p>
        </w:tc>
        <w:tc>
          <w:tcPr>
            <w:tcW w:type="dxa" w:w="2250"/>
            <w:shd w:fill="D9D9D9" w:val="clear"/>
          </w:tcPr>
          <w:p>
            <w:pPr>
              <w:spacing w:after="0"/>
            </w:pPr>
            <w:r>
              <w:rPr>
                <w:rFonts w:ascii="Arial" w:cs="Arial" w:eastAsia="Arial" w:hAnsi="Arial"/>
                <w:b/>
                <w:bCs/>
                <w:sz w:val="20"/>
                <w:szCs w:val="20"/>
              </w:rPr>
              <w:t xml:space="preserve">Cobertura del informe</w:t>
            </w:r>
          </w:p>
        </w:tc>
        <w:tc>
          <w:tcPr>
            <w:tcW w:type="dxa" w:w="2250"/>
            <w:shd w:fill="D9D9D9" w:val="clear"/>
          </w:tcPr>
          <w:p>
            <w:pPr>
              <w:spacing w:after="0"/>
            </w:pPr>
            <w:r>
              <w:rPr>
                <w:rFonts w:ascii="Arial" w:cs="Arial" w:eastAsia="Arial" w:hAnsi="Arial"/>
                <w:b/>
                <w:bCs/>
                <w:sz w:val="20"/>
                <w:szCs w:val="20"/>
              </w:rPr>
              <w:t xml:space="preserve">Casos cubiertos</w:t>
            </w:r>
          </w:p>
        </w:tc>
      </w:tr>
      <w:tr>
        <w:tc>
          <w:tcPr>
            <w:tcW w:type="dxa" w:w="2250"/>
          </w:tcPr>
          <w:p>
            <w:pPr>
              <w:spacing w:after="0"/>
            </w:pPr>
            <w:r>
              <w:rPr>
                <w:rFonts w:ascii="Arial" w:cs="Arial" w:eastAsia="Arial" w:hAnsi="Arial"/>
                <w:b w:val="false"/>
                <w:bCs w:val="false"/>
                <w:sz w:val="20"/>
                <w:szCs w:val="20"/>
              </w:rPr>
              <w:t xml:space="preserve">55</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26 %</w:t>
            </w:r>
          </w:p>
        </w:tc>
        <w:tc>
          <w:tcPr>
            <w:tcW w:type="dxa" w:w="2250"/>
          </w:tcPr>
          <w:p>
            <w:pPr>
              <w:spacing w:after="0"/>
            </w:pPr>
            <w:r>
              <w:rPr>
                <w:rFonts w:ascii="Arial" w:cs="Arial" w:eastAsia="Arial" w:hAnsi="Arial"/>
                <w:b w:val="false"/>
                <w:bCs w:val="false"/>
                <w:sz w:val="20"/>
                <w:szCs w:val="20"/>
              </w:rPr>
              <w:t xml:space="preserve">14,2</w:t>
            </w:r>
          </w:p>
        </w:tc>
      </w:tr>
      <w:tr>
        <w:tc>
          <w:tcPr>
            <w:tcW w:type="dxa" w:w="2250"/>
          </w:tcPr>
          <w:p>
            <w:pPr>
              <w:spacing w:after="0"/>
            </w:pPr>
            <w:r>
              <w:rPr>
                <w:rFonts w:ascii="Arial" w:cs="Arial" w:eastAsia="Arial" w:hAnsi="Arial"/>
                <w:b w:val="false"/>
                <w:bCs w:val="false"/>
                <w:sz w:val="20"/>
                <w:szCs w:val="20"/>
              </w:rPr>
              <w:t xml:space="preserve">53</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27 %</w:t>
            </w:r>
          </w:p>
        </w:tc>
        <w:tc>
          <w:tcPr>
            <w:tcW w:type="dxa" w:w="2250"/>
          </w:tcPr>
          <w:p>
            <w:pPr>
              <w:spacing w:after="0"/>
            </w:pPr>
            <w:r>
              <w:rPr>
                <w:rFonts w:ascii="Arial" w:cs="Arial" w:eastAsia="Arial" w:hAnsi="Arial"/>
                <w:b w:val="false"/>
                <w:bCs w:val="false"/>
                <w:sz w:val="20"/>
                <w:szCs w:val="20"/>
              </w:rPr>
              <w:t xml:space="preserve">14,5</w:t>
            </w:r>
          </w:p>
        </w:tc>
      </w:tr>
      <w:tr>
        <w:tc>
          <w:tcPr>
            <w:tcW w:type="dxa" w:w="2250"/>
          </w:tcPr>
          <w:p>
            <w:pPr>
              <w:spacing w:after="0"/>
            </w:pPr>
            <w:r>
              <w:rPr>
                <w:rFonts w:ascii="Arial" w:cs="Arial" w:eastAsia="Arial" w:hAnsi="Arial"/>
                <w:b w:val="false"/>
                <w:bCs w:val="false"/>
                <w:sz w:val="20"/>
                <w:szCs w:val="20"/>
              </w:rPr>
              <w:t xml:space="preserve">42</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35 %</w:t>
            </w:r>
          </w:p>
        </w:tc>
        <w:tc>
          <w:tcPr>
            <w:tcW w:type="dxa" w:w="2250"/>
          </w:tcPr>
          <w:p>
            <w:pPr>
              <w:spacing w:after="0"/>
            </w:pPr>
            <w:r>
              <w:rPr>
                <w:rFonts w:ascii="Arial" w:cs="Arial" w:eastAsia="Arial" w:hAnsi="Arial"/>
                <w:b w:val="false"/>
                <w:bCs w:val="false"/>
                <w:sz w:val="20"/>
                <w:szCs w:val="20"/>
              </w:rPr>
              <w:t xml:space="preserve">14,5</w:t>
            </w:r>
          </w:p>
        </w:tc>
      </w:tr>
      <w:tr>
        <w:tc>
          <w:tcPr>
            <w:tcW w:type="dxa" w:w="2250"/>
          </w:tcPr>
          <w:p>
            <w:pPr>
              <w:spacing w:after="0"/>
            </w:pPr>
            <w:r>
              <w:rPr>
                <w:rFonts w:ascii="Arial" w:cs="Arial" w:eastAsia="Arial" w:hAnsi="Arial"/>
                <w:b w:val="false"/>
                <w:bCs w:val="false"/>
                <w:sz w:val="20"/>
                <w:szCs w:val="20"/>
              </w:rPr>
              <w:t xml:space="preserve">32</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45 %</w:t>
            </w:r>
          </w:p>
        </w:tc>
        <w:tc>
          <w:tcPr>
            <w:tcW w:type="dxa" w:w="2250"/>
          </w:tcPr>
          <w:p>
            <w:pPr>
              <w:spacing w:after="0"/>
            </w:pPr>
            <w:r>
              <w:rPr>
                <w:rFonts w:ascii="Arial" w:cs="Arial" w:eastAsia="Arial" w:hAnsi="Arial"/>
                <w:b w:val="false"/>
                <w:bCs w:val="false"/>
                <w:sz w:val="20"/>
                <w:szCs w:val="20"/>
              </w:rPr>
              <w:t xml:space="preserve">14,5</w:t>
            </w:r>
          </w:p>
        </w:tc>
      </w:tr>
    </w:tbl>
    <w:p>
      <w:pPr>
        <w:spacing w:after="160"/>
      </w:pPr>
    </w:p>
    <w:p>
      <w:pPr>
        <w:spacing w:after="160" w:line="360" w:lineRule="auto"/>
        <w:ind w:firstLine="425"/>
        <w:jc w:val="both"/>
      </w:pPr>
      <w:r>
        <w:rPr>
          <w:rFonts w:ascii="Arial" w:cs="Arial" w:eastAsia="Arial" w:hAnsi="Arial"/>
          <w:sz w:val="22"/>
          <w:szCs w:val="22"/>
        </w:rPr>
        <w:t xml:space="preserve">El expediente varía en un factor de 1,7 y el informe final cubre siempre unos catorce casos. Dividir la investigación en una tarea por caso resolvió la cobertura de la investigación, pero desplazó el cuello de botella a la síntesis final.</w:t>
      </w:r>
    </w:p>
    <w:p>
      <w:pPr>
        <w:pStyle w:val="Heading2"/>
        <w:spacing w:after="200" w:before="360"/>
      </w:pPr>
      <w:r>
        <w:rPr>
          <w:rFonts w:ascii="Arial" w:cs="Arial" w:eastAsia="Arial" w:hAnsi="Arial"/>
          <w:b/>
          <w:bCs/>
          <w:color w:val="000000"/>
          <w:sz w:val="26"/>
          <w:szCs w:val="26"/>
        </w:rPr>
        <w:t xml:space="preserve">5.11 Comparación con un modelo de mayor capacidad</w:t>
      </w:r>
    </w:p>
    <w:p>
      <w:pPr>
        <w:spacing w:after="160" w:line="360" w:lineRule="auto"/>
        <w:ind w:firstLine="425"/>
        <w:jc w:val="both"/>
      </w:pPr>
      <w:r>
        <w:rPr>
          <w:rFonts w:ascii="Arial" w:cs="Arial" w:eastAsia="Arial" w:hAnsi="Arial"/>
          <w:sz w:val="22"/>
          <w:szCs w:val="22"/>
        </w:rPr>
        <w:t xml:space="preserve">El objetivo específico 4 pedía cuantificar cuánto se pierde por emplear modelos que caben en la memoria de una tarjeta de consumo frente a modelos de mayor capacidad. La vía evidente, una interfaz comercial, habría contradicho la restricción de partida del trabajo: ejecución íntegramente local, sin enviar datos a terceros y sin coste recurrente.</w:t>
      </w:r>
    </w:p>
    <w:p>
      <w:pPr>
        <w:spacing w:after="160" w:line="360" w:lineRule="auto"/>
        <w:ind w:firstLine="425"/>
        <w:jc w:val="both"/>
      </w:pPr>
      <w:r>
        <w:rPr>
          <w:rFonts w:ascii="Arial" w:cs="Arial" w:eastAsia="Arial" w:hAnsi="Arial"/>
          <w:sz w:val="22"/>
          <w:szCs w:val="22"/>
        </w:rPr>
        <w:t xml:space="preserve">Se recurrió por ello a la descomposición por capas, que mantiene una sola capa del modelo en memoria de vídeo y lee las restantes desde disco conforme las necesita. La memoria requerida pasa así a depender del tamaño de una capa y no del modelo completo, lo que permitió ejecutar un modelo de 72.000 millones de parámetros en una tarjeta de 16 GB sin romper la restricción. Que el objetivo pueda cumplirse sin romperla es, en sí mismo, un resultado.</w:t>
      </w:r>
    </w:p>
    <w:p>
      <w:pPr>
        <w:pStyle w:val="Heading3"/>
        <w:spacing w:after="200" w:before="360"/>
      </w:pPr>
      <w:r>
        <w:rPr>
          <w:rFonts w:ascii="Arial" w:cs="Arial" w:eastAsia="Arial" w:hAnsi="Arial"/>
          <w:b/>
          <w:bCs/>
          <w:color w:val="000000"/>
          <w:sz w:val="24"/>
          <w:szCs w:val="24"/>
        </w:rPr>
        <w:t xml:space="preserve">Diseño de la comparación</w:t>
      </w:r>
    </w:p>
    <w:p>
      <w:pPr>
        <w:spacing w:after="160" w:line="360" w:lineRule="auto"/>
        <w:ind w:firstLine="425"/>
        <w:jc w:val="both"/>
      </w:pPr>
      <w:r>
        <w:rPr>
          <w:rFonts w:ascii="Arial" w:cs="Arial" w:eastAsia="Arial" w:hAnsi="Arial"/>
          <w:sz w:val="22"/>
          <w:szCs w:val="22"/>
        </w:rPr>
        <w:t xml:space="preserve">Se aisló el Investigador, único agente que emite veredictos. El Modelador se limita a presentar los casos y el Reportero ensambla una tabla que desde la última versión se construye sin intervención del modelo, de modo que ejecutar el sistema completo habría gastado horas en dos agentes que no influyen en lo medido. El arnés replica el enunciado exacto de la tarea del Investigador y mide con la misma función que el sistema completo.</w:t>
      </w:r>
    </w:p>
    <w:p>
      <w:pPr>
        <w:spacing w:after="160" w:line="360" w:lineRule="auto"/>
        <w:ind w:firstLine="425"/>
        <w:jc w:val="both"/>
      </w:pPr>
      <w:r>
        <w:rPr>
          <w:rFonts w:ascii="Arial" w:cs="Arial" w:eastAsia="Arial" w:hAnsi="Arial"/>
          <w:sz w:val="22"/>
          <w:szCs w:val="22"/>
        </w:rPr>
        <w:t xml:space="preserve">Antes de emplearlo se comprobó que reproduce el comportamiento del sistema: con el modelo de 14.000 millones sobre los casos 44 a 55 destruye los mismos dos fraudes que destruye el sistema completo en la comparativa de modelos.</w:t>
      </w:r>
    </w:p>
    <w:p>
      <w:pPr>
        <w:spacing w:after="160" w:line="360" w:lineRule="auto"/>
        <w:ind w:firstLine="425"/>
        <w:jc w:val="both"/>
      </w:pPr>
      <w:r>
        <w:rPr>
          <w:rFonts w:ascii="Arial" w:cs="Arial" w:eastAsia="Arial" w:hAnsi="Arial"/>
          <w:sz w:val="22"/>
          <w:szCs w:val="22"/>
        </w:rPr>
        <w:t xml:space="preserve">A una hora y cincuenta minutos por caso no cabía recorrer el expediente entero. La cola está compuesta casi por completo de transacciones legítimas que todos los modelos descartan y que por tanto no distinguen nada, de modo que se dirigió la comparación a los dos únicos casos de la cola que son fraude real, el 50 y el 55, y se añadieron dos legítimos como control. Es una selección deliberada y así debe leerse: la cifra resultante no es una tasa sobre la cola sino la respuesta a si el modelo mayor salva esos casos concretos.</w:t>
      </w:r>
    </w:p>
    <w:p>
      <w:pPr>
        <w:pStyle w:val="Heading3"/>
        <w:spacing w:after="200" w:before="360"/>
      </w:pPr>
      <w:r>
        <w:rPr>
          <w:rFonts w:ascii="Arial" w:cs="Arial" w:eastAsia="Arial" w:hAnsi="Arial"/>
          <w:b/>
          <w:bCs/>
          <w:color w:val="000000"/>
          <w:sz w:val="24"/>
          <w:szCs w:val="24"/>
        </w:rP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Caso</w:t>
            </w:r>
          </w:p>
        </w:tc>
        <w:tc>
          <w:tcPr>
            <w:tcW w:type="dxa" w:w="2250"/>
            <w:shd w:fill="D9D9D9" w:val="clear"/>
          </w:tcPr>
          <w:p>
            <w:pPr>
              <w:spacing w:after="0"/>
            </w:pPr>
            <w:r>
              <w:rPr>
                <w:rFonts w:ascii="Arial" w:cs="Arial" w:eastAsia="Arial" w:hAnsi="Arial"/>
                <w:b/>
                <w:bCs/>
                <w:sz w:val="20"/>
                <w:szCs w:val="20"/>
              </w:rPr>
              <w:t xml:space="preserve">Clase real</w:t>
            </w:r>
          </w:p>
        </w:tc>
        <w:tc>
          <w:tcPr>
            <w:tcW w:type="dxa" w:w="2250"/>
            <w:shd w:fill="D9D9D9" w:val="clear"/>
          </w:tcPr>
          <w:p>
            <w:pPr>
              <w:spacing w:after="0"/>
            </w:pPr>
            <w:r>
              <w:rPr>
                <w:rFonts w:ascii="Arial" w:cs="Arial" w:eastAsia="Arial" w:hAnsi="Arial"/>
                <w:b/>
                <w:bCs/>
                <w:sz w:val="20"/>
                <w:szCs w:val="20"/>
              </w:rPr>
              <w:t xml:space="preserve">qwen2.5 14B</w:t>
            </w:r>
          </w:p>
        </w:tc>
        <w:tc>
          <w:tcPr>
            <w:tcW w:type="dxa" w:w="2250"/>
            <w:shd w:fill="D9D9D9" w:val="clear"/>
          </w:tcPr>
          <w:p>
            <w:pPr>
              <w:spacing w:after="0"/>
            </w:pPr>
            <w:r>
              <w:rPr>
                <w:rFonts w:ascii="Arial" w:cs="Arial" w:eastAsia="Arial" w:hAnsi="Arial"/>
                <w:b/>
                <w:bCs/>
                <w:sz w:val="20"/>
                <w:szCs w:val="20"/>
              </w:rPr>
              <w:t xml:space="preserve">Qwen2.5 72B</w:t>
            </w:r>
          </w:p>
        </w:tc>
      </w:tr>
      <w:tr>
        <w:tc>
          <w:tcPr>
            <w:tcW w:type="dxa" w:w="2250"/>
          </w:tcPr>
          <w:p>
            <w:pPr>
              <w:spacing w:after="0"/>
            </w:pPr>
            <w:r>
              <w:rPr>
                <w:rFonts w:ascii="Arial" w:cs="Arial" w:eastAsia="Arial" w:hAnsi="Arial"/>
                <w:b w:val="false"/>
                <w:bCs w:val="false"/>
                <w:sz w:val="20"/>
                <w:szCs w:val="20"/>
              </w:rPr>
              <w:t xml:space="preserve">50</w:t>
            </w:r>
          </w:p>
        </w:tc>
        <w:tc>
          <w:tcPr>
            <w:tcW w:type="dxa" w:w="2250"/>
          </w:tcPr>
          <w:p>
            <w:pPr>
              <w:spacing w:after="0"/>
            </w:pPr>
            <w:r>
              <w:rPr>
                <w:rFonts w:ascii="Arial" w:cs="Arial" w:eastAsia="Arial" w:hAnsi="Arial"/>
                <w:b w:val="false"/>
                <w:bCs w:val="false"/>
                <w:sz w:val="20"/>
                <w:szCs w:val="20"/>
              </w:rPr>
              <w:t xml:space="preserve">fraude</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53</w:t>
            </w:r>
          </w:p>
        </w:tc>
        <w:tc>
          <w:tcPr>
            <w:tcW w:type="dxa" w:w="2250"/>
          </w:tcPr>
          <w:p>
            <w:pPr>
              <w:spacing w:after="0"/>
            </w:pPr>
            <w:r>
              <w:rPr>
                <w:rFonts w:ascii="Arial" w:cs="Arial" w:eastAsia="Arial" w:hAnsi="Arial"/>
                <w:b w:val="false"/>
                <w:bCs w:val="false"/>
                <w:sz w:val="20"/>
                <w:szCs w:val="20"/>
              </w:rPr>
              <w:t xml:space="preserve">legítima</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54</w:t>
            </w:r>
          </w:p>
        </w:tc>
        <w:tc>
          <w:tcPr>
            <w:tcW w:type="dxa" w:w="2250"/>
          </w:tcPr>
          <w:p>
            <w:pPr>
              <w:spacing w:after="0"/>
            </w:pPr>
            <w:r>
              <w:rPr>
                <w:rFonts w:ascii="Arial" w:cs="Arial" w:eastAsia="Arial" w:hAnsi="Arial"/>
                <w:b w:val="false"/>
                <w:bCs w:val="false"/>
                <w:sz w:val="20"/>
                <w:szCs w:val="20"/>
              </w:rPr>
              <w:t xml:space="preserve">legítima</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55</w:t>
            </w:r>
          </w:p>
        </w:tc>
        <w:tc>
          <w:tcPr>
            <w:tcW w:type="dxa" w:w="2250"/>
          </w:tcPr>
          <w:p>
            <w:pPr>
              <w:spacing w:after="0"/>
            </w:pPr>
            <w:r>
              <w:rPr>
                <w:rFonts w:ascii="Arial" w:cs="Arial" w:eastAsia="Arial" w:hAnsi="Arial"/>
                <w:b w:val="false"/>
                <w:bCs w:val="false"/>
                <w:sz w:val="20"/>
                <w:szCs w:val="20"/>
              </w:rPr>
              <w:t xml:space="preserve">fraude</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bl>
    <w:p>
      <w:pPr>
        <w:spacing w:after="160"/>
      </w:pPr>
    </w:p>
    <w:p>
      <w:pPr>
        <w:spacing w:after="160" w:line="360" w:lineRule="auto"/>
        <w:ind w:firstLine="425"/>
        <w:jc w:val="both"/>
      </w:pPr>
      <w:r>
        <w:rPr>
          <w:rFonts w:ascii="Arial" w:cs="Arial" w:eastAsia="Arial" w:hAnsi="Arial"/>
          <w:sz w:val="22"/>
          <w:szCs w:val="22"/>
        </w:rPr>
        <w:t xml:space="preserve">Los veredictos son idénticos. El modelo de 72.000 millones de parámetros destruye los mismos dos fraudes que el de 14.000, ni uno más ni uno menos.</w:t>
      </w:r>
    </w:p>
    <w:p>
      <w:pPr>
        <w:spacing w:after="160" w:line="360" w:lineRule="auto"/>
        <w:ind w:firstLine="425"/>
        <w:jc w:val="both"/>
      </w:pPr>
      <w:r>
        <w:rPr>
          <w:rFonts w:ascii="Arial" w:cs="Arial" w:eastAsia="Arial" w:hAnsi="Arial"/>
          <w:sz w:val="22"/>
          <w:szCs w:val="22"/>
        </w:rPr>
        <w:t xml:space="preserve">El coste, en cambio, no lo es en absoluto.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14B</w:t>
            </w:r>
          </w:p>
        </w:tc>
        <w:tc>
          <w:tcPr>
            <w:tcW w:type="dxa" w:w="3000"/>
            <w:shd w:fill="D9D9D9" w:val="clear"/>
          </w:tcPr>
          <w:p>
            <w:pPr>
              <w:spacing w:after="0"/>
            </w:pPr>
            <w:r>
              <w:rPr>
                <w:rFonts w:ascii="Arial" w:cs="Arial" w:eastAsia="Arial" w:hAnsi="Arial"/>
                <w:b/>
                <w:bCs/>
                <w:sz w:val="20"/>
                <w:szCs w:val="20"/>
              </w:rPr>
              <w:t xml:space="preserve">72B, cuantizado a 4 bits</w:t>
            </w:r>
          </w:p>
        </w:tc>
      </w:tr>
      <w:tr>
        <w:tc>
          <w:tcPr>
            <w:tcW w:type="dxa" w:w="3000"/>
          </w:tcPr>
          <w:p>
            <w:pPr>
              <w:spacing w:after="0"/>
            </w:pPr>
            <w:r>
              <w:rPr>
                <w:rFonts w:ascii="Arial" w:cs="Arial" w:eastAsia="Arial" w:hAnsi="Arial"/>
                <w:b w:val="false"/>
                <w:bCs w:val="false"/>
                <w:sz w:val="20"/>
                <w:szCs w:val="20"/>
              </w:rPr>
              <w:t xml:space="preserve">Segundos por caso</w:t>
            </w:r>
          </w:p>
        </w:tc>
        <w:tc>
          <w:tcPr>
            <w:tcW w:type="dxa" w:w="3000"/>
          </w:tcPr>
          <w:p>
            <w:pPr>
              <w:spacing w:after="0"/>
            </w:pPr>
            <w:r>
              <w:rPr>
                <w:rFonts w:ascii="Arial" w:cs="Arial" w:eastAsia="Arial" w:hAnsi="Arial"/>
                <w:b w:val="false"/>
                <w:bCs w:val="false"/>
                <w:sz w:val="20"/>
                <w:szCs w:val="20"/>
              </w:rPr>
              <w:t xml:space="preserve">3,7</w:t>
            </w:r>
          </w:p>
        </w:tc>
        <w:tc>
          <w:tcPr>
            <w:tcW w:type="dxa" w:w="3000"/>
          </w:tcPr>
          <w:p>
            <w:pPr>
              <w:spacing w:after="0"/>
            </w:pPr>
            <w:r>
              <w:rPr>
                <w:rFonts w:ascii="Arial" w:cs="Arial" w:eastAsia="Arial" w:hAnsi="Arial"/>
                <w:b w:val="false"/>
                <w:bCs w:val="false"/>
                <w:sz w:val="20"/>
                <w:szCs w:val="20"/>
              </w:rPr>
              <w:t xml:space="preserve">6.622,7</w:t>
            </w:r>
          </w:p>
        </w:tc>
      </w:tr>
      <w:tr>
        <w:tc>
          <w:tcPr>
            <w:tcW w:type="dxa" w:w="3000"/>
          </w:tcPr>
          <w:p>
            <w:pPr>
              <w:spacing w:after="0"/>
            </w:pPr>
            <w:r>
              <w:rPr>
                <w:rFonts w:ascii="Arial" w:cs="Arial" w:eastAsia="Arial" w:hAnsi="Arial"/>
                <w:b w:val="false"/>
                <w:bCs w:val="false"/>
                <w:sz w:val="20"/>
                <w:szCs w:val="20"/>
              </w:rPr>
              <w:t xml:space="preserve">Expediente de 55 casos</w:t>
            </w:r>
          </w:p>
        </w:tc>
        <w:tc>
          <w:tcPr>
            <w:tcW w:type="dxa" w:w="3000"/>
          </w:tcPr>
          <w:p>
            <w:pPr>
              <w:spacing w:after="0"/>
            </w:pPr>
            <w:r>
              <w:rPr>
                <w:rFonts w:ascii="Arial" w:cs="Arial" w:eastAsia="Arial" w:hAnsi="Arial"/>
                <w:b w:val="false"/>
                <w:bCs w:val="false"/>
                <w:sz w:val="20"/>
                <w:szCs w:val="20"/>
              </w:rPr>
              <w:t xml:space="preserve">3,4 min</w:t>
            </w:r>
          </w:p>
        </w:tc>
        <w:tc>
          <w:tcPr>
            <w:tcW w:type="dxa" w:w="3000"/>
          </w:tcPr>
          <w:p>
            <w:pPr>
              <w:spacing w:after="0"/>
            </w:pPr>
            <w:r>
              <w:rPr>
                <w:rFonts w:ascii="Arial" w:cs="Arial" w:eastAsia="Arial" w:hAnsi="Arial"/>
                <w:b w:val="false"/>
                <w:bCs w:val="false"/>
                <w:sz w:val="20"/>
                <w:szCs w:val="20"/>
              </w:rPr>
              <w:t xml:space="preserve">6.071 min (extrapolado)</w:t>
            </w:r>
          </w:p>
        </w:tc>
      </w:tr>
      <w:tr>
        <w:tc>
          <w:tcPr>
            <w:tcW w:type="dxa" w:w="3000"/>
          </w:tcPr>
          <w:p>
            <w:pPr>
              <w:spacing w:after="0"/>
            </w:pPr>
            <w:r>
              <w:rPr>
                <w:rFonts w:ascii="Arial" w:cs="Arial" w:eastAsia="Arial" w:hAnsi="Arial"/>
                <w:b w:val="false"/>
                <w:bCs w:val="false"/>
                <w:sz w:val="20"/>
                <w:szCs w:val="20"/>
              </w:rPr>
              <w:t xml:space="preserve">Utilización de GPU</w:t>
            </w:r>
          </w:p>
        </w:tc>
        <w:tc>
          <w:tcPr>
            <w:tcW w:type="dxa" w:w="3000"/>
          </w:tcPr>
          <w:p>
            <w:pPr>
              <w:spacing w:after="0"/>
            </w:pPr>
            <w:r>
              <w:rPr>
                <w:rFonts w:ascii="Arial" w:cs="Arial" w:eastAsia="Arial" w:hAnsi="Arial"/>
                <w:b w:val="false"/>
                <w:bCs w:val="false"/>
                <w:sz w:val="20"/>
                <w:szCs w:val="20"/>
              </w:rPr>
              <w:t xml:space="preserve">—</w:t>
            </w:r>
          </w:p>
        </w:tc>
        <w:tc>
          <w:tcPr>
            <w:tcW w:type="dxa" w:w="3000"/>
          </w:tcPr>
          <w:p>
            <w:pPr>
              <w:spacing w:after="0"/>
            </w:pPr>
            <w:r>
              <w:rPr>
                <w:rFonts w:ascii="Arial" w:cs="Arial" w:eastAsia="Arial" w:hAnsi="Arial"/>
                <w:b w:val="false"/>
                <w:bCs w:val="false"/>
                <w:sz w:val="20"/>
                <w:szCs w:val="20"/>
              </w:rPr>
              <w:t xml:space="preserve">9 % a 25 %</w:t>
            </w:r>
          </w:p>
        </w:tc>
      </w:tr>
    </w:tbl>
    <w:p>
      <w:pPr>
        <w:spacing w:after="160"/>
      </w:pPr>
    </w:p>
    <w:p>
      <w:pPr>
        <w:spacing w:after="160" w:line="360" w:lineRule="auto"/>
        <w:ind w:firstLine="425"/>
        <w:jc w:val="both"/>
      </w:pPr>
      <w:r>
        <w:rPr>
          <w:rFonts w:ascii="Arial" w:cs="Arial" w:eastAsia="Arial" w:hAnsi="Arial"/>
          <w:sz w:val="22"/>
          <w:szCs w:val="22"/>
        </w:rPr>
        <w:t xml:space="preserve">El factor es de 1.790. Analizar un turno de cuatro horas llevaría algo más de cuatro días. La utilización de GPU observada sitúa además el cuello de botella en la lectura de las ochenta capas desde disco por cada token generado, y no en el cómputo, de modo que tampoco se corregiría con una tarjeta más potente. La cuantización a cuatro bits, por añadidura, desactiva la lectura anticipada de la biblioteca empleada, con lo que no hay solapamiento entre disco y cálculo.</w:t>
      </w:r>
    </w:p>
    <w:p>
      <w:pPr>
        <w:pStyle w:val="Heading3"/>
        <w:spacing w:after="200" w:before="360"/>
      </w:pPr>
      <w:r>
        <w:rPr>
          <w:rFonts w:ascii="Arial" w:cs="Arial" w:eastAsia="Arial" w:hAnsi="Arial"/>
          <w:b/>
          <w:bCs/>
          <w:color w:val="000000"/>
          <w:sz w:val="24"/>
          <w:szCs w:val="24"/>
        </w:rPr>
        <w:t xml:space="preserve">Por qué falla, que no es por capacidad</w:t>
      </w:r>
    </w:p>
    <w:p>
      <w:pPr>
        <w:spacing w:after="160" w:line="360" w:lineRule="auto"/>
        <w:ind w:firstLine="425"/>
        <w:jc w:val="both"/>
      </w:pPr>
      <w:r>
        <w:rPr>
          <w:rFonts w:ascii="Arial" w:cs="Arial" w:eastAsia="Arial" w:hAnsi="Arial"/>
          <w:sz w:val="22"/>
          <w:szCs w:val="22"/>
        </w:rPr>
        <w:t xml:space="preserve">El veredicto por sí solo no explicaría gran cosa. El razonamiento escrito sí. Sobre el caso 55, que corresponde a un fraude real de 2,22 euros, el modelo escribió que dado que el nivel de riesgo es bajo y el importe muy reducido, es probable que se trate de un falso positivo. Sobre el caso 50, fraude real de 1,00 euro, que dado el bajo importe y el equilibrio entre factores, la transacción parece más bien una anomalía sin intención fraudulenta clara.</w:t>
      </w:r>
    </w:p>
    <w:p>
      <w:pPr>
        <w:spacing w:after="160" w:line="360" w:lineRule="auto"/>
        <w:ind w:firstLine="425"/>
        <w:jc w:val="both"/>
      </w:pPr>
      <w:r>
        <w:rPr>
          <w:rFonts w:ascii="Arial" w:cs="Arial" w:eastAsia="Arial" w:hAnsi="Arial"/>
          <w:sz w:val="22"/>
          <w:szCs w:val="22"/>
        </w:rPr>
        <w:t xml:space="preserve">Ambos se descartan porque el importe es bajo. Es una heurística razonable en abstracto y está exactamente invertida en este dominio, como muestra la distribución de importes del propio turno: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Fraude</w:t>
            </w:r>
          </w:p>
        </w:tc>
        <w:tc>
          <w:tcPr>
            <w:tcW w:type="dxa" w:w="3000"/>
            <w:shd w:fill="D9D9D9" w:val="clear"/>
          </w:tcPr>
          <w:p>
            <w:pPr>
              <w:spacing w:after="0"/>
            </w:pPr>
            <w:r>
              <w:rPr>
                <w:rFonts w:ascii="Arial" w:cs="Arial" w:eastAsia="Arial" w:hAnsi="Arial"/>
                <w:b/>
                <w:bCs/>
                <w:sz w:val="20"/>
                <w:szCs w:val="20"/>
              </w:rPr>
              <w:t xml:space="preserve">Legítima</w:t>
            </w:r>
          </w:p>
        </w:tc>
      </w:tr>
      <w:tr>
        <w:tc>
          <w:tcPr>
            <w:tcW w:type="dxa" w:w="3000"/>
          </w:tcPr>
          <w:p>
            <w:pPr>
              <w:spacing w:after="0"/>
            </w:pPr>
            <w:r>
              <w:rPr>
                <w:rFonts w:ascii="Arial" w:cs="Arial" w:eastAsia="Arial" w:hAnsi="Arial"/>
                <w:b w:val="false"/>
                <w:bCs w:val="false"/>
                <w:sz w:val="20"/>
                <w:szCs w:val="20"/>
              </w:rPr>
              <w:t xml:space="preserve">n</w:t>
            </w:r>
          </w:p>
        </w:tc>
        <w:tc>
          <w:tcPr>
            <w:tcW w:type="dxa" w:w="3000"/>
          </w:tcPr>
          <w:p>
            <w:pPr>
              <w:spacing w:after="0"/>
            </w:pPr>
            <w:r>
              <w:rPr>
                <w:rFonts w:ascii="Arial" w:cs="Arial" w:eastAsia="Arial" w:hAnsi="Arial"/>
                <w:b w:val="false"/>
                <w:bCs w:val="false"/>
                <w:sz w:val="20"/>
                <w:szCs w:val="20"/>
              </w:rPr>
              <w:t xml:space="preserve">54</w:t>
            </w:r>
          </w:p>
        </w:tc>
        <w:tc>
          <w:tcPr>
            <w:tcW w:type="dxa" w:w="3000"/>
          </w:tcPr>
          <w:p>
            <w:pPr>
              <w:spacing w:after="0"/>
            </w:pPr>
            <w:r>
              <w:rPr>
                <w:rFonts w:ascii="Arial" w:cs="Arial" w:eastAsia="Arial" w:hAnsi="Arial"/>
                <w:b w:val="false"/>
                <w:bCs w:val="false"/>
                <w:sz w:val="20"/>
                <w:szCs w:val="20"/>
              </w:rPr>
              <w:t xml:space="preserve">32.737</w:t>
            </w:r>
          </w:p>
        </w:tc>
      </w:tr>
      <w:tr>
        <w:tc>
          <w:tcPr>
            <w:tcW w:type="dxa" w:w="3000"/>
          </w:tcPr>
          <w:p>
            <w:pPr>
              <w:spacing w:after="0"/>
            </w:pPr>
            <w:r>
              <w:rPr>
                <w:rFonts w:ascii="Arial" w:cs="Arial" w:eastAsia="Arial" w:hAnsi="Arial"/>
                <w:b w:val="false"/>
                <w:bCs w:val="false"/>
                <w:sz w:val="20"/>
                <w:szCs w:val="20"/>
              </w:rPr>
              <w:t xml:space="preserve">Importe mediano</w:t>
            </w:r>
          </w:p>
        </w:tc>
        <w:tc>
          <w:tcPr>
            <w:tcW w:type="dxa" w:w="3000"/>
          </w:tcPr>
          <w:p>
            <w:pPr>
              <w:spacing w:after="0"/>
            </w:pPr>
            <w:r>
              <w:rPr>
                <w:rFonts w:ascii="Arial" w:cs="Arial" w:eastAsia="Arial" w:hAnsi="Arial"/>
                <w:b w:val="false"/>
                <w:bCs w:val="false"/>
                <w:sz w:val="20"/>
                <w:szCs w:val="20"/>
              </w:rPr>
              <w:t xml:space="preserve">2,11 EUR</w:t>
            </w:r>
          </w:p>
        </w:tc>
        <w:tc>
          <w:tcPr>
            <w:tcW w:type="dxa" w:w="3000"/>
          </w:tcPr>
          <w:p>
            <w:pPr>
              <w:spacing w:after="0"/>
            </w:pPr>
            <w:r>
              <w:rPr>
                <w:rFonts w:ascii="Arial" w:cs="Arial" w:eastAsia="Arial" w:hAnsi="Arial"/>
                <w:b w:val="false"/>
                <w:bCs w:val="false"/>
                <w:sz w:val="20"/>
                <w:szCs w:val="20"/>
              </w:rPr>
              <w:t xml:space="preserve">19,99 EUR</w:t>
            </w:r>
          </w:p>
        </w:tc>
      </w:tr>
      <w:tr>
        <w:tc>
          <w:tcPr>
            <w:tcW w:type="dxa" w:w="3000"/>
          </w:tcPr>
          <w:p>
            <w:pPr>
              <w:spacing w:after="0"/>
            </w:pPr>
            <w:r>
              <w:rPr>
                <w:rFonts w:ascii="Arial" w:cs="Arial" w:eastAsia="Arial" w:hAnsi="Arial"/>
                <w:b w:val="false"/>
                <w:bCs w:val="false"/>
                <w:sz w:val="20"/>
                <w:szCs w:val="20"/>
              </w:rPr>
              <w:t xml:space="preserve">Hasta 1 EUR</w:t>
            </w:r>
          </w:p>
        </w:tc>
        <w:tc>
          <w:tcPr>
            <w:tcW w:type="dxa" w:w="3000"/>
          </w:tcPr>
          <w:p>
            <w:pPr>
              <w:spacing w:after="0"/>
            </w:pPr>
            <w:r>
              <w:rPr>
                <w:rFonts w:ascii="Arial" w:cs="Arial" w:eastAsia="Arial" w:hAnsi="Arial"/>
                <w:b w:val="false"/>
                <w:bCs w:val="false"/>
                <w:sz w:val="20"/>
                <w:szCs w:val="20"/>
              </w:rPr>
              <w:t xml:space="preserve">40,7 %</w:t>
            </w:r>
          </w:p>
        </w:tc>
        <w:tc>
          <w:tcPr>
            <w:tcW w:type="dxa" w:w="3000"/>
          </w:tcPr>
          <w:p>
            <w:pPr>
              <w:spacing w:after="0"/>
            </w:pPr>
            <w:r>
              <w:rPr>
                <w:rFonts w:ascii="Arial" w:cs="Arial" w:eastAsia="Arial" w:hAnsi="Arial"/>
                <w:b w:val="false"/>
                <w:bCs w:val="false"/>
                <w:sz w:val="20"/>
                <w:szCs w:val="20"/>
              </w:rPr>
              <w:t xml:space="preserve">10,2 %</w:t>
            </w:r>
          </w:p>
        </w:tc>
      </w:tr>
      <w:tr>
        <w:tc>
          <w:tcPr>
            <w:tcW w:type="dxa" w:w="3000"/>
          </w:tcPr>
          <w:p>
            <w:pPr>
              <w:spacing w:after="0"/>
            </w:pPr>
            <w:r>
              <w:rPr>
                <w:rFonts w:ascii="Arial" w:cs="Arial" w:eastAsia="Arial" w:hAnsi="Arial"/>
                <w:b w:val="false"/>
                <w:bCs w:val="false"/>
                <w:sz w:val="20"/>
                <w:szCs w:val="20"/>
              </w:rPr>
              <w:t xml:space="preserve">Hasta 2 EUR</w:t>
            </w:r>
          </w:p>
        </w:tc>
        <w:tc>
          <w:tcPr>
            <w:tcW w:type="dxa" w:w="3000"/>
          </w:tcPr>
          <w:p>
            <w:pPr>
              <w:spacing w:after="0"/>
            </w:pPr>
            <w:r>
              <w:rPr>
                <w:rFonts w:ascii="Arial" w:cs="Arial" w:eastAsia="Arial" w:hAnsi="Arial"/>
                <w:b w:val="false"/>
                <w:bCs w:val="false"/>
                <w:sz w:val="20"/>
                <w:szCs w:val="20"/>
              </w:rPr>
              <w:t xml:space="preserve">50,0 %</w:t>
            </w:r>
          </w:p>
        </w:tc>
        <w:tc>
          <w:tcPr>
            <w:tcW w:type="dxa" w:w="3000"/>
          </w:tcPr>
          <w:p>
            <w:pPr>
              <w:spacing w:after="0"/>
            </w:pPr>
            <w:r>
              <w:rPr>
                <w:rFonts w:ascii="Arial" w:cs="Arial" w:eastAsia="Arial" w:hAnsi="Arial"/>
                <w:b w:val="false"/>
                <w:bCs w:val="false"/>
                <w:sz w:val="20"/>
                <w:szCs w:val="20"/>
              </w:rPr>
              <w:t xml:space="preserve">17,4 %</w:t>
            </w:r>
          </w:p>
        </w:tc>
      </w:tr>
      <w:tr>
        <w:tc>
          <w:tcPr>
            <w:tcW w:type="dxa" w:w="3000"/>
          </w:tcPr>
          <w:p>
            <w:pPr>
              <w:spacing w:after="0"/>
            </w:pPr>
            <w:r>
              <w:rPr>
                <w:rFonts w:ascii="Arial" w:cs="Arial" w:eastAsia="Arial" w:hAnsi="Arial"/>
                <w:b w:val="false"/>
                <w:bCs w:val="false"/>
                <w:sz w:val="20"/>
                <w:szCs w:val="20"/>
              </w:rPr>
              <w:t xml:space="preserve">Hasta 5 EUR</w:t>
            </w:r>
          </w:p>
        </w:tc>
        <w:tc>
          <w:tcPr>
            <w:tcW w:type="dxa" w:w="3000"/>
          </w:tcPr>
          <w:p>
            <w:pPr>
              <w:spacing w:after="0"/>
            </w:pPr>
            <w:r>
              <w:rPr>
                <w:rFonts w:ascii="Arial" w:cs="Arial" w:eastAsia="Arial" w:hAnsi="Arial"/>
                <w:b w:val="false"/>
                <w:bCs w:val="false"/>
                <w:sz w:val="20"/>
                <w:szCs w:val="20"/>
              </w:rPr>
              <w:t xml:space="preserve">59,3 %</w:t>
            </w:r>
          </w:p>
        </w:tc>
        <w:tc>
          <w:tcPr>
            <w:tcW w:type="dxa" w:w="3000"/>
          </w:tcPr>
          <w:p>
            <w:pPr>
              <w:spacing w:after="0"/>
            </w:pPr>
            <w:r>
              <w:rPr>
                <w:rFonts w:ascii="Arial" w:cs="Arial" w:eastAsia="Arial" w:hAnsi="Arial"/>
                <w:b w:val="false"/>
                <w:bCs w:val="false"/>
                <w:sz w:val="20"/>
                <w:szCs w:val="20"/>
              </w:rPr>
              <w:t xml:space="preserve">25,1 %</w:t>
            </w:r>
          </w:p>
        </w:tc>
      </w:tr>
    </w:tbl>
    <w:p>
      <w:pPr>
        <w:spacing w:after="160"/>
      </w:pPr>
    </w:p>
    <w:p>
      <w:pPr>
        <w:spacing w:after="160" w:line="360" w:lineRule="auto"/>
        <w:ind w:firstLine="425"/>
        <w:jc w:val="both"/>
      </w:pPr>
      <w:r>
        <w:rPr>
          <w:rFonts w:ascii="Arial" w:cs="Arial" w:eastAsia="Arial" w:hAnsi="Arial"/>
          <w:sz w:val="22"/>
          <w:szCs w:val="22"/>
        </w:rPr>
        <w:t xml:space="preserve">Una transacción fraudulenta tiene 2,4 veces más probabilidad de ser de cinco euros o menos que una legítima. El patrón dominante en fraude con tarjeta es el cargo mínimo de prueba antes del cargo grande, y el modelo lo lee como señal de inocencia.</w:t>
      </w:r>
    </w:p>
    <w:p>
      <w:pPr>
        <w:spacing w:after="160" w:line="360" w:lineRule="auto"/>
        <w:ind w:firstLine="425"/>
        <w:jc w:val="both"/>
      </w:pPr>
      <w:r>
        <w:rPr>
          <w:rFonts w:ascii="Arial" w:cs="Arial" w:eastAsia="Arial" w:hAnsi="Arial"/>
          <w:sz w:val="22"/>
          <w:szCs w:val="22"/>
        </w:rPr>
        <w:t xml:space="preserve">El caso 54 demuestra que no se trata de que ignore la evidencia: ante una transacción legítima de 912 euros razona correctamente sobre las contribuciones de las variables y la descarta con acierto. Lee los aportes, y a continuación los anula con una creencia sobre el mundo que en estos datos es falsa. El experimento descrito en 5.12 explora qué ocurre al corregir esa creencia.</w:t>
      </w:r>
    </w:p>
    <w:p>
      <w:pPr>
        <w:pStyle w:val="Heading3"/>
        <w:spacing w:after="200" w:before="360"/>
      </w:pPr>
      <w:r>
        <w:rPr>
          <w:rFonts w:ascii="Arial" w:cs="Arial" w:eastAsia="Arial" w:hAnsi="Arial"/>
          <w:b/>
          <w:bCs/>
          <w:color w:val="000000"/>
          <w:sz w:val="24"/>
          <w:szCs w:val="24"/>
        </w:rPr>
        <w:t xml:space="preserve">Advertencias</w:t>
      </w:r>
    </w:p>
    <w:p>
      <w:pPr>
        <w:spacing w:after="160" w:line="360" w:lineRule="auto"/>
        <w:ind w:firstLine="425"/>
        <w:jc w:val="both"/>
      </w:pPr>
      <w:r>
        <w:rPr>
          <w:rFonts w:ascii="Arial" w:cs="Arial" w:eastAsia="Arial" w:hAnsi="Arial"/>
          <w:sz w:val="22"/>
          <w:szCs w:val="22"/>
        </w:rPr>
        <w:t xml:space="preserve">Son cuatro casos y no hay contraste estadístico posible; es una demostración y así se reporta. La selección de casos es deliberada y está justificada más arriba. Una primera ejecución quedó invalidada porque la biblioteca de descomposición por capas no aplicaba la plantilla de conversación del modelo, de modo que este no interpretaba el texto como una petición sino como un documento a continuar; el detalle figura en 6.2.5 junto a los demás modos de fallo silencioso. Lo que no depende de nada de esto es el coste, que es el resultado más sólido de esta sección.</w:t>
      </w:r>
    </w:p>
    <w:p>
      <w:pPr>
        <w:pStyle w:val="Heading2"/>
        <w:spacing w:after="200" w:before="360"/>
      </w:pPr>
      <w:r>
        <w:rPr>
          <w:rFonts w:ascii="Arial" w:cs="Arial" w:eastAsia="Arial" w:hAnsi="Arial"/>
          <w:b/>
          <w:bCs/>
          <w:color w:val="000000"/>
          <w:sz w:val="26"/>
          <w:szCs w:val="26"/>
        </w:rPr>
        <w:t xml:space="preserve">5.12 Corrección de la premisa: ¿cambia el veredicto o solo la prosa?</w:t>
      </w:r>
    </w:p>
    <w:p>
      <w:pPr>
        <w:spacing w:after="160" w:line="360" w:lineRule="auto"/>
        <w:ind w:firstLine="425"/>
        <w:jc w:val="both"/>
      </w:pPr>
      <w:r>
        <w:rPr>
          <w:rFonts w:ascii="Arial" w:cs="Arial" w:eastAsia="Arial" w:hAnsi="Arial"/>
          <w:sz w:val="22"/>
          <w:szCs w:val="22"/>
        </w:rPr>
        <w:t xml:space="preserve">La sección anterior mostró que los modelos descartan fraude alegando que el importe es reducido, premisa que en estos datos está invertida. Cabía esperar, por tanto, una corrección barata: bastaría con retirar esa creencia del enunciado.</w:t>
      </w:r>
    </w:p>
    <w:p>
      <w:pPr>
        <w:spacing w:after="160" w:line="360" w:lineRule="auto"/>
        <w:ind w:firstLine="425"/>
        <w:jc w:val="both"/>
      </w:pPr>
      <w:r>
        <w:rPr>
          <w:rFonts w:ascii="Arial" w:cs="Arial" w:eastAsia="Arial" w:hAnsi="Arial"/>
          <w:sz w:val="22"/>
          <w:szCs w:val="22"/>
        </w:rPr>
        <w:t xml:space="preserve">Se añadió al enunciado un párrafo que advierte de que el cargo mínimo de prueba es habitual en fraude con tarjeta y de que un importe reducido no basta por sí solo para descartar un caso. Se evitó deliberadamente la formulación contraria —que el importe bajo indica fraude—, porque habría entregado la respuesta en la entrada y reproducido el defecto de diseño que obligó a rehacer la ablación del expediente. Se retira una premisa falsa; no se instala la opuesta.</w:t>
      </w:r>
    </w:p>
    <w:p>
      <w:pPr>
        <w:spacing w:after="160" w:line="360" w:lineRule="auto"/>
        <w:ind w:firstLine="425"/>
        <w:jc w:val="both"/>
      </w:pPr>
      <w:r>
        <w:rPr>
          <w:rFonts w:ascii="Arial" w:cs="Arial" w:eastAsia="Arial" w:hAnsi="Arial"/>
          <w:sz w:val="22"/>
          <w:szCs w:val="22"/>
        </w:rPr>
        <w:t xml:space="preserve">La medición abarca cuatro turnos, doce casos de cola por turno y dos modelos, en las dos condiciones: 192 veredictos.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pPr>
              <w:spacing w:after="0"/>
            </w:pPr>
            <w:r>
              <w:rPr>
                <w:rFonts w:ascii="Arial" w:cs="Arial" w:eastAsia="Arial" w:hAnsi="Arial"/>
                <w:b/>
                <w:bCs/>
                <w:sz w:val="20"/>
                <w:szCs w:val="20"/>
              </w:rPr>
              <w:t xml:space="preserve">Modelo</w:t>
            </w:r>
          </w:p>
        </w:tc>
        <w:tc>
          <w:tcPr>
            <w:tcW w:type="dxa" w:w="1285"/>
            <w:shd w:fill="D9D9D9" w:val="clear"/>
          </w:tcPr>
          <w:p>
            <w:pPr>
              <w:spacing w:after="0"/>
            </w:pPr>
            <w:r>
              <w:rPr>
                <w:rFonts w:ascii="Arial" w:cs="Arial" w:eastAsia="Arial" w:hAnsi="Arial"/>
                <w:b/>
                <w:bCs/>
                <w:sz w:val="20"/>
                <w:szCs w:val="20"/>
              </w:rPr>
              <w:t xml:space="preserve">Corrección</w:t>
            </w:r>
          </w:p>
        </w:tc>
        <w:tc>
          <w:tcPr>
            <w:tcW w:type="dxa" w:w="1285"/>
            <w:shd w:fill="D9D9D9" w:val="clear"/>
          </w:tcPr>
          <w:p>
            <w:pPr>
              <w:spacing w:after="0"/>
            </w:pPr>
            <w:r>
              <w:rPr>
                <w:rFonts w:ascii="Arial" w:cs="Arial" w:eastAsia="Arial" w:hAnsi="Arial"/>
                <w:b/>
                <w:bCs/>
                <w:sz w:val="20"/>
                <w:szCs w:val="20"/>
              </w:rPr>
              <w:t xml:space="preserve">Confirmaciones</w:t>
            </w:r>
          </w:p>
        </w:tc>
        <w:tc>
          <w:tcPr>
            <w:tcW w:type="dxa" w:w="1285"/>
            <w:shd w:fill="D9D9D9" w:val="clear"/>
          </w:tcPr>
          <w:p>
            <w:pPr>
              <w:spacing w:after="0"/>
            </w:pPr>
            <w:r>
              <w:rPr>
                <w:rFonts w:ascii="Arial" w:cs="Arial" w:eastAsia="Arial" w:hAnsi="Arial"/>
                <w:b/>
                <w:bCs/>
                <w:sz w:val="20"/>
                <w:szCs w:val="20"/>
              </w:rPr>
              <w:t xml:space="preserve">Precisión</w:t>
            </w:r>
          </w:p>
        </w:tc>
        <w:tc>
          <w:tcPr>
            <w:tcW w:type="dxa" w:w="1285"/>
            <w:shd w:fill="D9D9D9" w:val="clear"/>
          </w:tcPr>
          <w:p>
            <w:pPr>
              <w:spacing w:after="0"/>
            </w:pPr>
            <w:r>
              <w:rPr>
                <w:rFonts w:ascii="Arial" w:cs="Arial" w:eastAsia="Arial" w:hAnsi="Arial"/>
                <w:b/>
                <w:bCs/>
                <w:sz w:val="20"/>
                <w:szCs w:val="20"/>
              </w:rPr>
              <w:t xml:space="preserve">Recall</w:t>
            </w:r>
          </w:p>
        </w:tc>
        <w:tc>
          <w:tcPr>
            <w:tcW w:type="dxa" w:w="1285"/>
            <w:shd w:fill="D9D9D9" w:val="clear"/>
          </w:tcPr>
          <w:p>
            <w:pPr>
              <w:spacing w:after="0"/>
            </w:pPr>
            <w:r>
              <w:rPr>
                <w:rFonts w:ascii="Arial" w:cs="Arial" w:eastAsia="Arial" w:hAnsi="Arial"/>
                <w:b/>
                <w:bCs/>
                <w:sz w:val="20"/>
                <w:szCs w:val="20"/>
              </w:rPr>
              <w:t xml:space="preserve">Menciona el patrón</w:t>
            </w:r>
          </w:p>
        </w:tc>
        <w:tc>
          <w:tcPr>
            <w:tcW w:type="dxa" w:w="1285"/>
            <w:shd w:fill="D9D9D9" w:val="clear"/>
          </w:tcPr>
          <w:p>
            <w:pPr>
              <w:spacing w:after="0"/>
            </w:pPr>
            <w:r>
              <w:rPr>
                <w:rFonts w:ascii="Arial" w:cs="Arial" w:eastAsia="Arial" w:hAnsi="Arial"/>
                <w:b/>
                <w:bCs/>
                <w:sz w:val="20"/>
                <w:szCs w:val="20"/>
              </w:rPr>
              <w:t xml:space="preserve">Y descarta igual</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13 de 48</w:t>
            </w:r>
          </w:p>
        </w:tc>
        <w:tc>
          <w:tcPr>
            <w:tcW w:type="dxa" w:w="1285"/>
          </w:tcPr>
          <w:p>
            <w:pPr>
              <w:spacing w:after="0"/>
            </w:pPr>
            <w:r>
              <w:rPr>
                <w:rFonts w:ascii="Arial" w:cs="Arial" w:eastAsia="Arial" w:hAnsi="Arial"/>
                <w:b w:val="false"/>
                <w:bCs w:val="false"/>
                <w:sz w:val="20"/>
                <w:szCs w:val="20"/>
              </w:rPr>
              <w:t xml:space="preserve">0,15</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36 de 48</w:t>
            </w:r>
          </w:p>
        </w:tc>
        <w:tc>
          <w:tcPr>
            <w:tcW w:type="dxa" w:w="1285"/>
          </w:tcPr>
          <w:p>
            <w:pPr>
              <w:spacing w:after="0"/>
            </w:pPr>
            <w:r>
              <w:rPr>
                <w:rFonts w:ascii="Arial" w:cs="Arial" w:eastAsia="Arial" w:hAnsi="Arial"/>
                <w:b w:val="false"/>
                <w:bCs w:val="false"/>
                <w:sz w:val="20"/>
                <w:szCs w:val="20"/>
              </w:rPr>
              <w:t xml:space="preserve">0,08</w:t>
            </w:r>
          </w:p>
        </w:tc>
        <w:tc>
          <w:tcPr>
            <w:tcW w:type="dxa" w:w="1285"/>
          </w:tcPr>
          <w:p>
            <w:pPr>
              <w:spacing w:after="0"/>
            </w:pPr>
            <w:r>
              <w:rPr>
                <w:rFonts w:ascii="Arial" w:cs="Arial" w:eastAsia="Arial" w:hAnsi="Arial"/>
                <w:b w:val="false"/>
                <w:bCs w:val="false"/>
                <w:sz w:val="20"/>
                <w:szCs w:val="20"/>
              </w:rPr>
              <w:t xml:space="preserve">0,60</w:t>
            </w:r>
          </w:p>
        </w:tc>
        <w:tc>
          <w:tcPr>
            <w:tcW w:type="dxa" w:w="1285"/>
          </w:tcPr>
          <w:p>
            <w:pPr>
              <w:spacing w:after="0"/>
            </w:pPr>
            <w:r>
              <w:rPr>
                <w:rFonts w:ascii="Arial" w:cs="Arial" w:eastAsia="Arial" w:hAnsi="Arial"/>
                <w:b w:val="false"/>
                <w:bCs w:val="false"/>
                <w:sz w:val="20"/>
                <w:szCs w:val="20"/>
              </w:rPr>
              <w:t xml:space="preserve">20</w:t>
            </w:r>
          </w:p>
        </w:tc>
        <w:tc>
          <w:tcPr>
            <w:tcW w:type="dxa" w:w="1285"/>
          </w:tcPr>
          <w:p>
            <w:pPr>
              <w:spacing w:after="0"/>
            </w:pPr>
            <w:r>
              <w:rPr>
                <w:rFonts w:ascii="Arial" w:cs="Arial" w:eastAsia="Arial" w:hAnsi="Arial"/>
                <w:b w:val="false"/>
                <w:bCs w:val="false"/>
                <w:sz w:val="20"/>
                <w:szCs w:val="20"/>
              </w:rPr>
              <w:t xml:space="preserve">3 (15 %)</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6 de 48</w:t>
            </w:r>
          </w:p>
        </w:tc>
        <w:tc>
          <w:tcPr>
            <w:tcW w:type="dxa" w:w="1285"/>
          </w:tcPr>
          <w:p>
            <w:pPr>
              <w:spacing w:after="0"/>
            </w:pPr>
            <w:r>
              <w:rPr>
                <w:rFonts w:ascii="Arial" w:cs="Arial" w:eastAsia="Arial" w:hAnsi="Arial"/>
                <w:b w:val="false"/>
                <w:bCs w:val="false"/>
                <w:sz w:val="20"/>
                <w:szCs w:val="20"/>
              </w:rPr>
              <w:t xml:space="preserve">0,33</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12 de 48</w:t>
            </w:r>
          </w:p>
        </w:tc>
        <w:tc>
          <w:tcPr>
            <w:tcW w:type="dxa" w:w="1285"/>
          </w:tcPr>
          <w:p>
            <w:pPr>
              <w:spacing w:after="0"/>
            </w:pPr>
            <w:r>
              <w:rPr>
                <w:rFonts w:ascii="Arial" w:cs="Arial" w:eastAsia="Arial" w:hAnsi="Arial"/>
                <w:b w:val="false"/>
                <w:bCs w:val="false"/>
                <w:sz w:val="20"/>
                <w:szCs w:val="20"/>
              </w:rPr>
              <w:t xml:space="preserve">0,17</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23</w:t>
            </w:r>
          </w:p>
        </w:tc>
        <w:tc>
          <w:tcPr>
            <w:tcW w:type="dxa" w:w="1285"/>
          </w:tcPr>
          <w:p>
            <w:pPr>
              <w:spacing w:after="0"/>
            </w:pPr>
            <w:r>
              <w:rPr>
                <w:rFonts w:ascii="Arial" w:cs="Arial" w:eastAsia="Arial" w:hAnsi="Arial"/>
                <w:b w:val="false"/>
                <w:bCs w:val="false"/>
                <w:sz w:val="20"/>
                <w:szCs w:val="20"/>
              </w:rPr>
              <w:t xml:space="preserve">14 (61 %)</w:t>
            </w:r>
          </w:p>
        </w:tc>
      </w:tr>
    </w:tbl>
    <w:p>
      <w:pPr>
        <w:spacing w:after="160"/>
      </w:pPr>
    </w:p>
    <w:p>
      <w:pPr>
        <w:spacing w:after="160" w:line="360" w:lineRule="auto"/>
        <w:ind w:firstLine="425"/>
        <w:jc w:val="both"/>
      </w:pPr>
      <w:r>
        <w:rPr>
          <w:rFonts w:ascii="Arial" w:cs="Arial" w:eastAsia="Arial" w:hAnsi="Arial"/>
          <w:sz w:val="22"/>
          <w:szCs w:val="22"/>
        </w:rPr>
        <w:t xml:space="preserve">La corrección se incorpora al texto sin excepción. Sin ella, el patrón del cargo de prueba no aparece ni una sola vez en noventa y seis casos; con ella aparece en cuarenta y tres. Lo que no mejora en ningún modelo es la decisión: </w:t>
      </w:r>
      <w:r>
        <w:rPr>
          <w:rFonts w:ascii="Arial" w:cs="Arial" w:eastAsia="Arial" w:hAnsi="Arial"/>
          <w:b/>
          <w:bCs/>
          <w:sz w:val="22"/>
          <w:szCs w:val="22"/>
        </w:rPr>
        <w:t xml:space="preserve">la precisión cae a la mitad en ambos</w:t>
      </w:r>
      <w:r>
        <w:rPr>
          <w:rFonts w:ascii="Arial" w:cs="Arial" w:eastAsia="Arial" w:hAnsi="Arial"/>
          <w:sz w:val="22"/>
          <w:szCs w:val="22"/>
        </w:rPr>
        <w:t xml:space="preserve"> y el fraude recuperado en total pasa de seis casos a cinco.</w:t>
      </w:r>
    </w:p>
    <w:p>
      <w:pPr>
        <w:spacing w:after="160" w:line="360" w:lineRule="auto"/>
        <w:ind w:firstLine="425"/>
        <w:jc w:val="both"/>
      </w:pPr>
      <w:r>
        <w:rPr>
          <w:rFonts w:ascii="Arial" w:cs="Arial" w:eastAsia="Arial" w:hAnsi="Arial"/>
          <w:sz w:val="22"/>
          <w:szCs w:val="22"/>
        </w:rPr>
        <w:t xml:space="preserve">El modo de fallo, sin embargo, difiere según el modelo, y esa diferencia es el resultado.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qwen2.5 14B</w:t>
      </w:r>
      <w:r>
        <w:rPr>
          <w:rFonts w:ascii="Arial" w:cs="Arial" w:eastAsia="Arial" w:hAnsi="Arial"/>
          <w:sz w:val="22"/>
          <w:szCs w:val="22"/>
        </w:rPr>
        <w:t xml:space="preserve"> la prosa y el veredicto se separan. El modelo nombra el patrón, lo reconoce en el caso concreto y a continuación lo descarta en el 61 % de las ocasiones. Sobre un caso escribe que podría ser un intento inicial de verificación previo a una transacción mayor, y lo descarta. Sobre otro, que el bajo importe se asocia habitualmente a intentos preliminares de uso fraudulento, y lo descarta. El recall no se mueve en absoluto.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llama3.1 8B</w:t>
      </w:r>
      <w:r>
        <w:rPr>
          <w:rFonts w:ascii="Arial" w:cs="Arial" w:eastAsia="Arial" w:hAnsi="Arial"/>
          <w:sz w:val="22"/>
          <w:szCs w:val="22"/>
        </w:rPr>
        <w:t xml:space="preserve"> ocurre lo contrario. La prosa y el veredicto van juntos, con solo un 15 % de contradicción, pero el modelo pasa a confirmar treinta y seis de cuarenta y ocho casos. Recupera un fraude más y, a cambio, deja de filtrar: confirmar tres de cada cuatro casos elevados equivale a no aportar nada sobre la salida del detector.</w:t>
      </w:r>
    </w:p>
    <w:p>
      <w:pPr>
        <w:pStyle w:val="Heading3"/>
        <w:spacing w:after="200" w:before="360"/>
      </w:pPr>
      <w:r>
        <w:rPr>
          <w:rFonts w:ascii="Arial" w:cs="Arial" w:eastAsia="Arial" w:hAnsi="Arial"/>
          <w:b/>
          <w:bCs/>
          <w:color w:val="000000"/>
          <w:sz w:val="24"/>
          <w:szCs w:val="24"/>
        </w:rPr>
        <w:t xml:space="preserve">Cómo se cuenta una mención</w:t>
      </w:r>
    </w:p>
    <w:p>
      <w:pPr>
        <w:spacing w:after="160" w:line="360" w:lineRule="auto"/>
        <w:ind w:firstLine="425"/>
        <w:jc w:val="both"/>
      </w:pPr>
      <w:r>
        <w:rPr>
          <w:rFonts w:ascii="Arial" w:cs="Arial" w:eastAsia="Arial" w:hAnsi="Arial"/>
          <w:sz w:val="22"/>
          <w:szCs w:val="22"/>
        </w:rPr>
        <w:t xml:space="preserve">El reconocimiento de la mención se realiza de forma programática, exigiendo la coincidencia simultánea de dos familias de expresiones: la idea de prueba o tanteo y la de un cargo posterior de mayor importe. Cualquiera de ellas por separado aparece en contextos inocuos, dado que el modelo alude al importe continuamente sin referirse al patrón.</w:t>
      </w:r>
    </w:p>
    <w:p>
      <w:pPr>
        <w:spacing w:after="160" w:line="360" w:lineRule="auto"/>
        <w:ind w:firstLine="425"/>
        <w:jc w:val="both"/>
      </w:pPr>
      <w:r>
        <w:rPr>
          <w:rFonts w:ascii="Arial" w:cs="Arial" w:eastAsia="Arial" w:hAnsi="Arial"/>
          <w:sz w:val="22"/>
          <w:szCs w:val="22"/>
        </w:rPr>
        <w:t xml:space="preserve">El criterio es deliberadamente conservador y deja fuera menciones más sueltas que un lector humano sí contaría. Los falsos negativos subestiman la tasa de contradicción, que es la cifra que sostiene la conclusión, y ese es el lado seguro del error.</w:t>
      </w:r>
    </w:p>
    <w:p>
      <w:pPr>
        <w:pStyle w:val="Heading3"/>
        <w:spacing w:after="200" w:before="360"/>
      </w:pPr>
      <w:r>
        <w:rPr>
          <w:rFonts w:ascii="Arial" w:cs="Arial" w:eastAsia="Arial" w:hAnsi="Arial"/>
          <w:b/>
          <w:bCs/>
          <w:color w:val="000000"/>
          <w:sz w:val="24"/>
          <w:szCs w:val="24"/>
        </w:rPr>
        <w:t xml:space="preserve">Alcance</w:t>
      </w:r>
    </w:p>
    <w:p>
      <w:pPr>
        <w:spacing w:after="160" w:line="360" w:lineRule="auto"/>
        <w:ind w:firstLine="425"/>
        <w:jc w:val="both"/>
      </w:pPr>
      <w:r>
        <w:rPr>
          <w:rFonts w:ascii="Arial" w:cs="Arial" w:eastAsia="Arial" w:hAnsi="Arial"/>
          <w:sz w:val="22"/>
          <w:szCs w:val="22"/>
        </w:rPr>
        <w:t xml:space="preserve">Una tasa alta demuestra que la prosa y el veredicto no van juntos. </w:t>
      </w:r>
      <w:r>
        <w:rPr>
          <w:rFonts w:ascii="Arial" w:cs="Arial" w:eastAsia="Arial" w:hAnsi="Arial"/>
          <w:b/>
          <w:bCs/>
          <w:sz w:val="22"/>
          <w:szCs w:val="22"/>
        </w:rPr>
        <w:t xml:space="preserve">No demuestra por qué mecanismo interno ocurre</w:t>
      </w:r>
      <w:r>
        <w:rPr>
          <w:rFonts w:ascii="Arial" w:cs="Arial" w:eastAsia="Arial" w:hAnsi="Arial"/>
          <w:sz w:val="22"/>
          <w:szCs w:val="22"/>
        </w:rPr>
        <w:t xml:space="preserve">, y no debe redactarse como si lo hiciera. El montaje experimental no da acceso al proceso de decisión del modelo, solo a lo que escribe y a lo que decide.</w:t>
      </w:r>
    </w:p>
    <w:p>
      <w:pPr>
        <w:spacing w:after="160" w:line="360" w:lineRule="auto"/>
        <w:ind w:firstLine="425"/>
        <w:jc w:val="both"/>
      </w:pPr>
      <w:r>
        <w:rPr>
          <w:rFonts w:ascii="Arial" w:cs="Arial" w:eastAsia="Arial" w:hAnsi="Arial"/>
          <w:sz w:val="22"/>
          <w:szCs w:val="22"/>
        </w:rPr>
        <w:t xml:space="preserve">Queda además fuera de la comparación el modelo de razonamiento evaluado en secciones anteriores, por los motivos que se detallan en 6.2.5: consume su presupuesto de generación antes de emitir la respuesta y solo una de ocho ejecuciones completó los doce veredictos.</w:t>
      </w:r>
    </w:p>
    <w:p>
      <w:pPr>
        <w:pStyle w:val="Heading3"/>
        <w:spacing w:after="200" w:before="360"/>
      </w:pPr>
      <w:r>
        <w:rPr>
          <w:rFonts w:ascii="Arial" w:cs="Arial" w:eastAsia="Arial" w:hAnsi="Arial"/>
          <w:b/>
          <w:bCs/>
          <w:color w:val="000000"/>
          <w:sz w:val="24"/>
          <w:szCs w:val="24"/>
        </w:rPr>
        <w:t xml:space="preserve">Una comparación que no se ha realizado</w:t>
      </w:r>
    </w:p>
    <w:p>
      <w:pPr>
        <w:spacing w:after="160" w:line="360" w:lineRule="auto"/>
        <w:ind w:firstLine="425"/>
        <w:jc w:val="both"/>
      </w:pPr>
      <w:r>
        <w:rPr>
          <w:rFonts w:ascii="Arial" w:cs="Arial" w:eastAsia="Arial" w:hAnsi="Arial"/>
          <w:sz w:val="22"/>
          <w:szCs w:val="22"/>
        </w:rPr>
        <w:t xml:space="preserve">Este trabajo no contrasta sus resultados contra modelos accesibles por interfaz remota. La omisión es deliberada y conviene declararla, porque un lector puede echarla en falta.</w:t>
      </w:r>
    </w:p>
    <w:p>
      <w:pPr>
        <w:spacing w:after="160" w:line="360" w:lineRule="auto"/>
        <w:ind w:firstLine="425"/>
        <w:jc w:val="both"/>
      </w:pPr>
      <w:r>
        <w:rPr>
          <w:rFonts w:ascii="Arial" w:cs="Arial" w:eastAsia="Arial" w:hAnsi="Arial"/>
          <w:sz w:val="22"/>
          <w:szCs w:val="22"/>
        </w:rPr>
        <w:t xml:space="preserve">La restricción de ejecución íntegramente local no es una limitación técnica que se haya sufrido, sino la premisa de partida: el escenario que el trabajo modela es el de una entidad que no puede enviar datos de transacciones a un tercero. Medir contra un modelo remoto habría producido una cifra que, por construcción, no sería utilizable en ese escenario.</w:t>
      </w:r>
    </w:p>
    <w:p>
      <w:pPr>
        <w:spacing w:after="160" w:line="360" w:lineRule="auto"/>
        <w:ind w:firstLine="425"/>
        <w:jc w:val="both"/>
      </w:pPr>
      <w:r>
        <w:rPr>
          <w:rFonts w:ascii="Arial" w:cs="Arial" w:eastAsia="Arial" w:hAnsi="Arial"/>
          <w:sz w:val="22"/>
          <w:szCs w:val="22"/>
        </w:rPr>
        <w:t xml:space="preserve">El objetivo específico 4 se resolvió por ello mediante descomposición por capas, que permite ejecutar un modelo de 72.000 millones de parámetros sin romper la premisa. La cifra obtenida, un coste 1.790 veces mayor sin ningún cambio en los veredictos, responde a la pregunta dentro del marco del trabajo.</w:t>
      </w:r>
    </w:p>
    <w:p>
      <w:pPr>
        <w:pStyle w:val="Heading1"/>
        <w:pageBreakBefore/>
        <w:spacing w:after="200" w:before="360"/>
      </w:pPr>
      <w:r>
        <w:rPr>
          <w:rFonts w:ascii="Arial" w:cs="Arial" w:eastAsia="Arial" w:hAnsi="Arial"/>
          <w:b/>
          <w:bCs/>
          <w:color w:val="000000"/>
          <w:sz w:val="32"/>
          <w:szCs w:val="32"/>
        </w:rPr>
        <w:t xml:space="preserve">6. Conclusiones</w:t>
      </w:r>
    </w:p>
    <w:p>
      <w:pPr>
        <w:pStyle w:val="Heading2"/>
        <w:spacing w:after="200" w:before="360"/>
      </w:pPr>
      <w:r>
        <w:rPr>
          <w:rFonts w:ascii="Arial" w:cs="Arial" w:eastAsia="Arial" w:hAnsi="Arial"/>
          <w:b/>
          <w:bCs/>
          <w:color w:val="000000"/>
          <w:sz w:val="26"/>
          <w:szCs w:val="26"/>
        </w:rPr>
        <w:t xml:space="preserve">6.1 Grado de consecución de los objetivos</w:t>
      </w:r>
    </w:p>
    <w:p>
      <w:pPr>
        <w:spacing w:after="160" w:line="360" w:lineRule="auto"/>
        <w:ind w:firstLine="425"/>
        <w:jc w:val="both"/>
      </w:pPr>
      <w:r>
        <w:rPr>
          <w:rFonts w:ascii="Arial" w:cs="Arial" w:eastAsia="Arial" w:hAnsi="Arial"/>
          <w:b/>
          <w:bCs/>
          <w:sz w:val="22"/>
          <w:szCs w:val="22"/>
        </w:rPr>
        <w:t xml:space="preserve">Objetivo 1 — construir un detector de anomalías sobre datos de transacciones.</w:t>
      </w:r>
      <w:r>
        <w:rPr>
          <w:rFonts w:ascii="Arial" w:cs="Arial" w:eastAsia="Arial" w:hAnsi="Arial"/>
          <w:sz w:val="22"/>
          <w:szCs w:val="22"/>
        </w:rPr>
        <w:t xml:space="preserve"> Alcanzado. El detector basado en XGBoost obtiene un AUC-PR de 0,883 en partición aleatoria y de 0,797 en partición temporal, con una precisión en los cincuenta casos de mayor puntuación de 1,00 y 0,98 respectivamente. Sobre la partición aleatoria recupera el 83,7 % de los fraudes del conjunto de prueba. La comparación con Isolation Forest, que era el planteamiento inicial del trabajo, resultó concluyente en contra de este: 0,152 de AUC-PR frente a 0,883, y 0,034 frente a 0,797 en partición temporal. Un detector no supervisado no es competitivo cuando se dispone de etiquetas.</w:t>
      </w:r>
    </w:p>
    <w:p>
      <w:pPr>
        <w:spacing w:after="160" w:line="360" w:lineRule="auto"/>
        <w:ind w:firstLine="425"/>
        <w:jc w:val="both"/>
      </w:pPr>
      <w:r>
        <w:rPr>
          <w:rFonts w:ascii="Arial" w:cs="Arial" w:eastAsia="Arial" w:hAnsi="Arial"/>
          <w:b/>
          <w:bCs/>
          <w:sz w:val="22"/>
          <w:szCs w:val="22"/>
        </w:rPr>
        <w:t xml:space="preserve">Objetivo 2 — incorporar una capa de agentes que explique y filtre.</w:t>
      </w:r>
      <w:r>
        <w:rPr>
          <w:rFonts w:ascii="Arial" w:cs="Arial" w:eastAsia="Arial" w:hAnsi="Arial"/>
          <w:sz w:val="22"/>
          <w:szCs w:val="22"/>
        </w:rPr>
        <w:t xml:space="preserve"> Alcanzado en cuanto a la construcción, no en cuanto al beneficio. El sistema de seis agentes sobre CrewAI produce informes en castellano, con cobertura del cien por cien de los casos elevados y sin invenciones detectables por la auditoría automática. Pero la capa no mejora la detección: en el mejor de los casos deja el recall como estaba y en el resto lo empeora, al descartar casos que eran fraude real. Este resultado negativo es, a juicio de este trabajo, el hallazgo más útil de los obtenidos.</w:t>
      </w:r>
    </w:p>
    <w:p>
      <w:pPr>
        <w:spacing w:after="160" w:line="360" w:lineRule="auto"/>
        <w:ind w:firstLine="425"/>
        <w:jc w:val="both"/>
      </w:pPr>
      <w:r>
        <w:rPr>
          <w:rFonts w:ascii="Arial" w:cs="Arial" w:eastAsia="Arial" w:hAnsi="Arial"/>
          <w:b/>
          <w:bCs/>
          <w:sz w:val="22"/>
          <w:szCs w:val="22"/>
        </w:rPr>
        <w:t xml:space="preserve">Objetivo 3 — evaluar el sistema de forma reproducible.</w:t>
      </w:r>
      <w:r>
        <w:rPr>
          <w:rFonts w:ascii="Arial" w:cs="Arial" w:eastAsia="Arial" w:hAnsi="Arial"/>
          <w:sz w:val="22"/>
          <w:szCs w:val="22"/>
        </w:rPr>
        <w:t xml:space="preserve"> Alcanzado. Se dispone de un banco de pruebas que mide detector y sistema completo con la misma función, de ablaciones sobre el desbalanceo, sobre los grupos de variables y sobre el contenido del expediente, y de un análisis de operación en continuo. Todos los datos experimentales están versionados junto al código, de modo que cualquier cifra de esta memoria puede rastrearse hasta la ejecución que la produjo.</w:t>
      </w:r>
    </w:p>
    <w:p>
      <w:pPr>
        <w:spacing w:after="160" w:line="360" w:lineRule="auto"/>
        <w:ind w:firstLine="425"/>
        <w:jc w:val="both"/>
      </w:pPr>
      <w:r>
        <w:rPr>
          <w:rFonts w:ascii="Arial" w:cs="Arial" w:eastAsia="Arial" w:hAnsi="Arial"/>
          <w:b/>
          <w:bCs/>
          <w:sz w:val="22"/>
          <w:szCs w:val="22"/>
        </w:rPr>
        <w:t xml:space="preserve">Objetivo 4 — cuantificar la pérdida frente a modelos de mayor capacidad.</w:t>
      </w:r>
      <w:r>
        <w:rPr>
          <w:rFonts w:ascii="Arial" w:cs="Arial" w:eastAsia="Arial" w:hAnsi="Arial"/>
          <w:sz w:val="22"/>
          <w:szCs w:val="22"/>
        </w:rPr>
        <w:t xml:space="preserve"> Alcanzado, y sin romper la restricción de ejecución local. Mediante descomposición por capas se ejecutó un modelo de 72.000 millones de parámetros en una tarjeta de 16 GB. El resultado se detalla en 6.2.</w:t>
      </w:r>
    </w:p>
    <w:p>
      <w:pPr>
        <w:pStyle w:val="Heading2"/>
        <w:spacing w:after="200" w:before="360"/>
      </w:pPr>
      <w:r>
        <w:rPr>
          <w:rFonts w:ascii="Arial" w:cs="Arial" w:eastAsia="Arial" w:hAnsi="Arial"/>
          <w:b/>
          <w:bCs/>
          <w:color w:val="000000"/>
          <w:sz w:val="26"/>
          <w:szCs w:val="26"/>
        </w:rPr>
        <w:t xml:space="preserve">6.2 Conclusiones principales</w:t>
      </w:r>
    </w:p>
    <w:p>
      <w:pPr>
        <w:pStyle w:val="Heading3"/>
        <w:spacing w:after="200" w:before="360"/>
      </w:pPr>
      <w:r>
        <w:rPr>
          <w:rFonts w:ascii="Arial" w:cs="Arial" w:eastAsia="Arial" w:hAnsi="Arial"/>
          <w:b/>
          <w:bCs/>
          <w:color w:val="000000"/>
          <w:sz w:val="24"/>
          <w:szCs w:val="24"/>
        </w:rPr>
        <w:t xml:space="preserve">6.2.1 La capacidad del modelo no es el factor limitante</w:t>
      </w:r>
    </w:p>
    <w:p>
      <w:pPr>
        <w:spacing w:after="160" w:line="360" w:lineRule="auto"/>
        <w:ind w:firstLine="425"/>
        <w:jc w:val="both"/>
      </w:pPr>
      <w:r>
        <w:rPr>
          <w:rFonts w:ascii="Arial" w:cs="Arial" w:eastAsia="Arial" w:hAnsi="Arial"/>
          <w:sz w:val="22"/>
          <w:szCs w:val="22"/>
        </w:rPr>
        <w:t xml:space="preserve">La hipótesis de partida era que los modelos que caben en memoria de consumo resultan insuficientes y que uno mayor decidiría mejor. Los datos no la respaldan.</w:t>
      </w:r>
    </w:p>
    <w:p>
      <w:pPr>
        <w:spacing w:after="160" w:line="360" w:lineRule="auto"/>
        <w:ind w:firstLine="425"/>
        <w:jc w:val="both"/>
      </w:pPr>
      <w:r>
        <w:rPr>
          <w:rFonts w:ascii="Arial" w:cs="Arial" w:eastAsia="Arial" w:hAnsi="Arial"/>
          <w:sz w:val="22"/>
          <w:szCs w:val="22"/>
        </w:rPr>
        <w:t xml:space="preserve">Sobre los dos únicos casos de fraude presentes en la cola del expediente, Qwen2.5-72B emite exactamente los mismos veredictos que Qwen2.5-14B: descarta ambos. El coste, en cambio, difiere en un factor de 1.790, con 6.623 segundos por caso frente a 3,7. La utilización de GPU observada, entre el 9 y el 25 %, sitúa el cuello de botella en la lectura de las capas desde disco y no en el cómputo, de modo que tampoco se corregiría con una tarjeta más potente.</w:t>
      </w:r>
    </w:p>
    <w:p>
      <w:pPr>
        <w:spacing w:after="160" w:line="360" w:lineRule="auto"/>
        <w:ind w:firstLine="425"/>
        <w:jc w:val="both"/>
      </w:pPr>
      <w:r>
        <w:rPr>
          <w:rFonts w:ascii="Arial" w:cs="Arial" w:eastAsia="Arial" w:hAnsi="Arial"/>
          <w:sz w:val="22"/>
          <w:szCs w:val="22"/>
        </w:rPr>
        <w:t xml:space="preserve">Entre los modelos que sí caben en memoria se observa una ordenación consistente en dirección —el de 8.000 millones destruye más fraude que el de 20.000— pero </w:t>
      </w:r>
      <w:r>
        <w:rPr>
          <w:rFonts w:ascii="Arial" w:cs="Arial" w:eastAsia="Arial" w:hAnsi="Arial"/>
          <w:b/>
          <w:bCs/>
          <w:sz w:val="22"/>
          <w:szCs w:val="22"/>
        </w:rPr>
        <w:t xml:space="preserve">esa diferencia no alcanza significación estadística</w:t>
      </w:r>
      <w:r>
        <w:rPr>
          <w:rFonts w:ascii="Arial" w:cs="Arial" w:eastAsia="Arial" w:hAnsi="Arial"/>
          <w:sz w:val="22"/>
          <w:szCs w:val="22"/>
        </w:rPr>
        <w:t xml:space="preserve"> con los datos disponibles: 19, 12 y 8 fraudes destruidos en dieciséis ejecuciones por modelo, con un contraste exacto de Fisher sobre la dicotomización que arroja p = 0,156 y una prueba de Mann-Whitney sobre los recuentos que arroja p = 0,050. La conclusión defendible es que la ordenación es sugerente y no está demostrada.</w:t>
      </w:r>
    </w:p>
    <w:p>
      <w:pPr>
        <w:pStyle w:val="Heading3"/>
        <w:spacing w:after="200" w:before="360"/>
      </w:pPr>
      <w:r>
        <w:rPr>
          <w:rFonts w:ascii="Arial" w:cs="Arial" w:eastAsia="Arial" w:hAnsi="Arial"/>
          <w:b/>
          <w:bCs/>
          <w:color w:val="000000"/>
          <w:sz w:val="24"/>
          <w:szCs w:val="24"/>
        </w:rPr>
        <w:t xml:space="preserve">6.2.2 Corregir la premisa declarada no corrige la decisión</w:t>
      </w:r>
    </w:p>
    <w:p>
      <w:pPr>
        <w:spacing w:after="160" w:line="360" w:lineRule="auto"/>
        <w:ind w:firstLine="425"/>
        <w:jc w:val="both"/>
      </w:pPr>
      <w:r>
        <w:rPr>
          <w:rFonts w:ascii="Arial" w:cs="Arial" w:eastAsia="Arial" w:hAnsi="Arial"/>
          <w:sz w:val="22"/>
          <w:szCs w:val="22"/>
        </w:rPr>
        <w:t xml:space="preserve">Es el resultado más relevante del trabajo y surgió de forma imprevista al analizar el objetivo 4.</w:t>
      </w:r>
    </w:p>
    <w:p>
      <w:pPr>
        <w:spacing w:after="160" w:line="360" w:lineRule="auto"/>
        <w:ind w:firstLine="425"/>
        <w:jc w:val="both"/>
      </w:pPr>
      <w:r>
        <w:rPr>
          <w:rFonts w:ascii="Arial" w:cs="Arial" w:eastAsia="Arial" w:hAnsi="Arial"/>
          <w:sz w:val="22"/>
          <w:szCs w:val="22"/>
        </w:rPr>
        <w:t xml:space="preserve">Al examinar los razonamientos escritos se observó que los modelos descartaban los fraudes alegando de forma explícita que el importe era reducido. En estos datos esa premisa está invertida: el importe mediano de una transacción fraudulenta es de 2,11 euros frente a 19,99 de una legítima, y el 59,3 % de los fraudes no llega a cinco euros frente al 25,1 % de las legítimas. Una transacción fraudulenta tiene 2,4 veces más probabilidad de ser de importe reducido que una legítima.</w:t>
      </w:r>
    </w:p>
    <w:p>
      <w:pPr>
        <w:spacing w:after="160" w:line="360" w:lineRule="auto"/>
        <w:ind w:firstLine="425"/>
        <w:jc w:val="both"/>
      </w:pPr>
      <w:r>
        <w:rPr>
          <w:rFonts w:ascii="Arial" w:cs="Arial" w:eastAsia="Arial" w:hAnsi="Arial"/>
          <w:sz w:val="22"/>
          <w:szCs w:val="22"/>
        </w:rPr>
        <w:t xml:space="preserve">Parecía, por tanto, un fallo barato de corregir. Se añadió al enunciado una corrección que retira la premisa falsa sin instalar la contraria, advirtiendo de que el cargo mínimo de prueba es habitual en fraude con tarjeta y que un importe reducido no basta por sí solo para descartar un caso. Decir lo contrario —que el importe bajo indica fraude— habría entregado la respuesta en la entrada y reproducido un defecto de diseño que ya obligó a rehacer un experimento anterior.</w:t>
      </w:r>
    </w:p>
    <w:p>
      <w:pPr>
        <w:spacing w:after="160" w:line="360" w:lineRule="auto"/>
        <w:ind w:firstLine="425"/>
        <w:jc w:val="both"/>
      </w:pPr>
      <w:r>
        <w:rPr>
          <w:rFonts w:ascii="Arial" w:cs="Arial" w:eastAsia="Arial" w:hAnsi="Arial"/>
          <w:sz w:val="22"/>
          <w:szCs w:val="22"/>
        </w:rPr>
        <w:t xml:space="preserve">Se midió sobre cuatro turnos, doce casos de cola por turno y dos modelos, en las dos condiciones: 192 veredictos en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pPr>
              <w:spacing w:after="0"/>
            </w:pPr>
            <w:r>
              <w:rPr>
                <w:rFonts w:ascii="Arial" w:cs="Arial" w:eastAsia="Arial" w:hAnsi="Arial"/>
                <w:b/>
                <w:bCs/>
                <w:sz w:val="20"/>
                <w:szCs w:val="20"/>
              </w:rPr>
              <w:t xml:space="preserve">modelo</w:t>
            </w:r>
          </w:p>
        </w:tc>
        <w:tc>
          <w:tcPr>
            <w:tcW w:type="dxa" w:w="1285"/>
            <w:shd w:fill="D9D9D9" w:val="clear"/>
          </w:tcPr>
          <w:p>
            <w:pPr>
              <w:spacing w:after="0"/>
            </w:pPr>
            <w:r>
              <w:rPr>
                <w:rFonts w:ascii="Arial" w:cs="Arial" w:eastAsia="Arial" w:hAnsi="Arial"/>
                <w:b/>
                <w:bCs/>
                <w:sz w:val="20"/>
                <w:szCs w:val="20"/>
              </w:rPr>
              <w:t xml:space="preserve">corrección</w:t>
            </w:r>
          </w:p>
        </w:tc>
        <w:tc>
          <w:tcPr>
            <w:tcW w:type="dxa" w:w="1285"/>
            <w:shd w:fill="D9D9D9" w:val="clear"/>
          </w:tcPr>
          <w:p>
            <w:pPr>
              <w:spacing w:after="0"/>
            </w:pPr>
            <w:r>
              <w:rPr>
                <w:rFonts w:ascii="Arial" w:cs="Arial" w:eastAsia="Arial" w:hAnsi="Arial"/>
                <w:b/>
                <w:bCs/>
                <w:sz w:val="20"/>
                <w:szCs w:val="20"/>
              </w:rPr>
              <w:t xml:space="preserve">confirmaciones</w:t>
            </w:r>
          </w:p>
        </w:tc>
        <w:tc>
          <w:tcPr>
            <w:tcW w:type="dxa" w:w="1285"/>
            <w:shd w:fill="D9D9D9" w:val="clear"/>
          </w:tcPr>
          <w:p>
            <w:pPr>
              <w:spacing w:after="0"/>
            </w:pPr>
            <w:r>
              <w:rPr>
                <w:rFonts w:ascii="Arial" w:cs="Arial" w:eastAsia="Arial" w:hAnsi="Arial"/>
                <w:b/>
                <w:bCs/>
                <w:sz w:val="20"/>
                <w:szCs w:val="20"/>
              </w:rPr>
              <w:t xml:space="preserve">precisión</w:t>
            </w:r>
          </w:p>
        </w:tc>
        <w:tc>
          <w:tcPr>
            <w:tcW w:type="dxa" w:w="1285"/>
            <w:shd w:fill="D9D9D9" w:val="clear"/>
          </w:tcPr>
          <w:p>
            <w:pPr>
              <w:spacing w:after="0"/>
            </w:pPr>
            <w:r>
              <w:rPr>
                <w:rFonts w:ascii="Arial" w:cs="Arial" w:eastAsia="Arial" w:hAnsi="Arial"/>
                <w:b/>
                <w:bCs/>
                <w:sz w:val="20"/>
                <w:szCs w:val="20"/>
              </w:rPr>
              <w:t xml:space="preserve">recall</w:t>
            </w:r>
          </w:p>
        </w:tc>
        <w:tc>
          <w:tcPr>
            <w:tcW w:type="dxa" w:w="1285"/>
            <w:shd w:fill="D9D9D9" w:val="clear"/>
          </w:tcPr>
          <w:p>
            <w:pPr>
              <w:spacing w:after="0"/>
            </w:pPr>
            <w:r>
              <w:rPr>
                <w:rFonts w:ascii="Arial" w:cs="Arial" w:eastAsia="Arial" w:hAnsi="Arial"/>
                <w:b/>
                <w:bCs/>
                <w:sz w:val="20"/>
                <w:szCs w:val="20"/>
              </w:rPr>
              <w:t xml:space="preserve">menciona el patrón</w:t>
            </w:r>
          </w:p>
        </w:tc>
        <w:tc>
          <w:tcPr>
            <w:tcW w:type="dxa" w:w="1285"/>
            <w:shd w:fill="D9D9D9" w:val="clear"/>
          </w:tcPr>
          <w:p>
            <w:pPr>
              <w:spacing w:after="0"/>
            </w:pPr>
            <w:r>
              <w:rPr>
                <w:rFonts w:ascii="Arial" w:cs="Arial" w:eastAsia="Arial" w:hAnsi="Arial"/>
                <w:b/>
                <w:bCs/>
                <w:sz w:val="20"/>
                <w:szCs w:val="20"/>
              </w:rPr>
              <w:t xml:space="preserve">y descarta igual</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13 de 48</w:t>
            </w:r>
          </w:p>
        </w:tc>
        <w:tc>
          <w:tcPr>
            <w:tcW w:type="dxa" w:w="1285"/>
          </w:tcPr>
          <w:p>
            <w:pPr>
              <w:spacing w:after="0"/>
            </w:pPr>
            <w:r>
              <w:rPr>
                <w:rFonts w:ascii="Arial" w:cs="Arial" w:eastAsia="Arial" w:hAnsi="Arial"/>
                <w:b w:val="false"/>
                <w:bCs w:val="false"/>
                <w:sz w:val="20"/>
                <w:szCs w:val="20"/>
              </w:rPr>
              <w:t xml:space="preserve">0,15</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36 de 48</w:t>
            </w:r>
          </w:p>
        </w:tc>
        <w:tc>
          <w:tcPr>
            <w:tcW w:type="dxa" w:w="1285"/>
          </w:tcPr>
          <w:p>
            <w:pPr>
              <w:spacing w:after="0"/>
            </w:pPr>
            <w:r>
              <w:rPr>
                <w:rFonts w:ascii="Arial" w:cs="Arial" w:eastAsia="Arial" w:hAnsi="Arial"/>
                <w:b w:val="false"/>
                <w:bCs w:val="false"/>
                <w:sz w:val="20"/>
                <w:szCs w:val="20"/>
              </w:rPr>
              <w:t xml:space="preserve">0,08</w:t>
            </w:r>
          </w:p>
        </w:tc>
        <w:tc>
          <w:tcPr>
            <w:tcW w:type="dxa" w:w="1285"/>
          </w:tcPr>
          <w:p>
            <w:pPr>
              <w:spacing w:after="0"/>
            </w:pPr>
            <w:r>
              <w:rPr>
                <w:rFonts w:ascii="Arial" w:cs="Arial" w:eastAsia="Arial" w:hAnsi="Arial"/>
                <w:b w:val="false"/>
                <w:bCs w:val="false"/>
                <w:sz w:val="20"/>
                <w:szCs w:val="20"/>
              </w:rPr>
              <w:t xml:space="preserve">0,60</w:t>
            </w:r>
          </w:p>
        </w:tc>
        <w:tc>
          <w:tcPr>
            <w:tcW w:type="dxa" w:w="1285"/>
          </w:tcPr>
          <w:p>
            <w:pPr>
              <w:spacing w:after="0"/>
            </w:pPr>
            <w:r>
              <w:rPr>
                <w:rFonts w:ascii="Arial" w:cs="Arial" w:eastAsia="Arial" w:hAnsi="Arial"/>
                <w:b w:val="false"/>
                <w:bCs w:val="false"/>
                <w:sz w:val="20"/>
                <w:szCs w:val="20"/>
              </w:rPr>
              <w:t xml:space="preserve">20</w:t>
            </w:r>
          </w:p>
        </w:tc>
        <w:tc>
          <w:tcPr>
            <w:tcW w:type="dxa" w:w="1285"/>
          </w:tcPr>
          <w:p>
            <w:pPr>
              <w:spacing w:after="0"/>
            </w:pPr>
            <w:r>
              <w:rPr>
                <w:rFonts w:ascii="Arial" w:cs="Arial" w:eastAsia="Arial" w:hAnsi="Arial"/>
                <w:b w:val="false"/>
                <w:bCs w:val="false"/>
                <w:sz w:val="20"/>
                <w:szCs w:val="20"/>
              </w:rPr>
              <w:t xml:space="preserve">3 (15 %)</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6 de 48</w:t>
            </w:r>
          </w:p>
        </w:tc>
        <w:tc>
          <w:tcPr>
            <w:tcW w:type="dxa" w:w="1285"/>
          </w:tcPr>
          <w:p>
            <w:pPr>
              <w:spacing w:after="0"/>
            </w:pPr>
            <w:r>
              <w:rPr>
                <w:rFonts w:ascii="Arial" w:cs="Arial" w:eastAsia="Arial" w:hAnsi="Arial"/>
                <w:b w:val="false"/>
                <w:bCs w:val="false"/>
                <w:sz w:val="20"/>
                <w:szCs w:val="20"/>
              </w:rPr>
              <w:t xml:space="preserve">0,33</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12 de 48</w:t>
            </w:r>
          </w:p>
        </w:tc>
        <w:tc>
          <w:tcPr>
            <w:tcW w:type="dxa" w:w="1285"/>
          </w:tcPr>
          <w:p>
            <w:pPr>
              <w:spacing w:after="0"/>
            </w:pPr>
            <w:r>
              <w:rPr>
                <w:rFonts w:ascii="Arial" w:cs="Arial" w:eastAsia="Arial" w:hAnsi="Arial"/>
                <w:b w:val="false"/>
                <w:bCs w:val="false"/>
                <w:sz w:val="20"/>
                <w:szCs w:val="20"/>
              </w:rPr>
              <w:t xml:space="preserve">0,17</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23</w:t>
            </w:r>
          </w:p>
        </w:tc>
        <w:tc>
          <w:tcPr>
            <w:tcW w:type="dxa" w:w="1285"/>
          </w:tcPr>
          <w:p>
            <w:pPr>
              <w:spacing w:after="0"/>
            </w:pPr>
            <w:r>
              <w:rPr>
                <w:rFonts w:ascii="Arial" w:cs="Arial" w:eastAsia="Arial" w:hAnsi="Arial"/>
                <w:b w:val="false"/>
                <w:bCs w:val="false"/>
                <w:sz w:val="20"/>
                <w:szCs w:val="20"/>
              </w:rPr>
              <w:t xml:space="preserve">14 (61 %)</w:t>
            </w:r>
          </w:p>
        </w:tc>
      </w:tr>
    </w:tbl>
    <w:p>
      <w:pPr>
        <w:spacing w:after="160"/>
      </w:pPr>
    </w:p>
    <w:p>
      <w:pPr>
        <w:spacing w:after="160" w:line="360" w:lineRule="auto"/>
        <w:ind w:firstLine="425"/>
        <w:jc w:val="both"/>
      </w:pPr>
      <w:r>
        <w:rPr>
          <w:rFonts w:ascii="Arial" w:cs="Arial" w:eastAsia="Arial" w:hAnsi="Arial"/>
          <w:sz w:val="22"/>
          <w:szCs w:val="22"/>
        </w:rPr>
        <w:t xml:space="preserve">La corrección se incorpora al texto sin excepción: sin ella el patrón del cargo de prueba no aparece ni una sola vez en noventa y seis casos; con ella aparece en cuarenta y tres. Lo que no mejora en ningún modelo es la decisión. </w:t>
      </w:r>
      <w:r>
        <w:rPr>
          <w:rFonts w:ascii="Arial" w:cs="Arial" w:eastAsia="Arial" w:hAnsi="Arial"/>
          <w:b/>
          <w:bCs/>
          <w:sz w:val="22"/>
          <w:szCs w:val="22"/>
        </w:rPr>
        <w:t xml:space="preserve">La precisión cae a la mitad en ambos</w:t>
      </w:r>
      <w:r>
        <w:rPr>
          <w:rFonts w:ascii="Arial" w:cs="Arial" w:eastAsia="Arial" w:hAnsi="Arial"/>
          <w:sz w:val="22"/>
          <w:szCs w:val="22"/>
        </w:rPr>
        <w:t xml:space="preserve"> y el fraude recuperado en total pasa de seis casos a cinco.</w:t>
      </w:r>
    </w:p>
    <w:p>
      <w:pPr>
        <w:spacing w:after="160" w:line="360" w:lineRule="auto"/>
        <w:ind w:firstLine="425"/>
        <w:jc w:val="both"/>
      </w:pPr>
      <w:r>
        <w:rPr>
          <w:rFonts w:ascii="Arial" w:cs="Arial" w:eastAsia="Arial" w:hAnsi="Arial"/>
          <w:sz w:val="22"/>
          <w:szCs w:val="22"/>
        </w:rPr>
        <w:t xml:space="preserve">El modo de fallo, sin embargo, difiere según el modelo, y esa diferencia es informativa.</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qwen2.5 14B</w:t>
      </w:r>
      <w:r>
        <w:rPr>
          <w:rFonts w:ascii="Arial" w:cs="Arial" w:eastAsia="Arial" w:hAnsi="Arial"/>
          <w:sz w:val="22"/>
          <w:szCs w:val="22"/>
        </w:rPr>
        <w:t xml:space="preserve"> la prosa y el veredicto se separan: el modelo nombra el patrón, lo reconoce en el caso concreto y a continuación lo descarta en el 61 % de las ocasiones. Escribe que un caso podría ser un intento inicial de verificación previo a una transacción mayor, y lo descarta. El recall no se mueve en absoluto.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llama3.1 8B</w:t>
      </w:r>
      <w:r>
        <w:rPr>
          <w:rFonts w:ascii="Arial" w:cs="Arial" w:eastAsia="Arial" w:hAnsi="Arial"/>
          <w:sz w:val="22"/>
          <w:szCs w:val="22"/>
        </w:rPr>
        <w:t xml:space="preserve"> ocurre lo contrario: la prosa y el veredicto van juntos, con sólo un 15 % de contradicción, pero el modelo pasa a confirmar treinta y seis de cuarenta y ocho casos. Recupera un fraude más, y a cambio deja de filtrar: confirmar tres de cada cuatro casos elevados equivale a no aportar nada sobre la salida del detector.</w:t>
      </w:r>
    </w:p>
    <w:p>
      <w:pPr>
        <w:spacing w:after="160" w:line="360" w:lineRule="auto"/>
        <w:ind w:firstLine="425"/>
        <w:jc w:val="both"/>
      </w:pPr>
      <w:r>
        <w:rPr>
          <w:rFonts w:ascii="Arial" w:cs="Arial" w:eastAsia="Arial" w:hAnsi="Arial"/>
          <w:sz w:val="22"/>
          <w:szCs w:val="22"/>
        </w:rPr>
        <w:t xml:space="preserve">De ello se siguen dos conclusiones distintas y ambas incómodas. La primera es que </w:t>
      </w:r>
      <w:r>
        <w:rPr>
          <w:rFonts w:ascii="Arial" w:cs="Arial" w:eastAsia="Arial" w:hAnsi="Arial"/>
          <w:b/>
          <w:bCs/>
          <w:sz w:val="22"/>
          <w:szCs w:val="22"/>
        </w:rPr>
        <w:t xml:space="preserve">la explicación redactada no es un indicador fiable de lo que el modelo va a decidir</w:t>
      </w:r>
      <w:r>
        <w:rPr>
          <w:rFonts w:ascii="Arial" w:cs="Arial" w:eastAsia="Arial" w:hAnsi="Arial"/>
          <w:sz w:val="22"/>
          <w:szCs w:val="22"/>
        </w:rPr>
        <w:t xml:space="preserve">: en el modelo de 14.000 millones de parámetros la contradice de forma directa en la mayoría de los casos en que la menciona. La segunda es que </w:t>
      </w:r>
      <w:r>
        <w:rPr>
          <w:rFonts w:ascii="Arial" w:cs="Arial" w:eastAsia="Arial" w:hAnsi="Arial"/>
          <w:b/>
          <w:bCs/>
          <w:sz w:val="22"/>
          <w:szCs w:val="22"/>
        </w:rPr>
        <w:t xml:space="preserve">cuando el veredicto sí sigue al texto, lo hace desplazando el criterio en bloque en lugar de discriminando mejor</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Este trabajo no afirma nada sobre el mecanismo interno que produce ese comportamiento. Sí constata que corregir la premisa declarada altera de forma sistemática lo que el modelo escribe y no mejora lo que el modelo decide.</w:t>
      </w:r>
    </w:p>
    <w:p>
      <w:pPr>
        <w:spacing w:after="160" w:line="360" w:lineRule="auto"/>
        <w:ind w:firstLine="425"/>
        <w:jc w:val="both"/>
      </w:pPr>
      <w:r>
        <w:rPr>
          <w:rFonts w:ascii="Arial" w:cs="Arial" w:eastAsia="Arial" w:hAnsi="Arial"/>
          <w:sz w:val="22"/>
          <w:szCs w:val="22"/>
        </w:rPr>
        <w:t xml:space="preserve">En los términos que la literatura de inteligencia artificial explicable emplea, y que se recogen en 2.4, lo observado es que </w:t>
      </w:r>
      <w:r>
        <w:rPr>
          <w:rFonts w:ascii="Arial" w:cs="Arial" w:eastAsia="Arial" w:hAnsi="Arial"/>
          <w:b/>
          <w:bCs/>
          <w:sz w:val="22"/>
          <w:szCs w:val="22"/>
        </w:rPr>
        <w:t xml:space="preserve">la corrección aumenta la plausibilidad de la explicación sin aumentar su fidelidad</w:t>
      </w:r>
      <w:r>
        <w:rPr>
          <w:rFonts w:ascii="Arial" w:cs="Arial" w:eastAsia="Arial" w:hAnsi="Arial"/>
          <w:sz w:val="22"/>
          <w:szCs w:val="22"/>
        </w:rPr>
        <w:t xml:space="preserve">. La plausibilidad crece de forma deliberada y verificable: el modelo pasa de no mencionar nunca el patrón del cargo de prueba a describirlo correctamente en 43 de 96 casos, empleando conocimiento válido del dominio. La fidelidad no acompaña: la decisión que sigue a esa descripción es la misma que antes.</w:t>
      </w:r>
    </w:p>
    <w:p>
      <w:pPr>
        <w:spacing w:after="160" w:line="360" w:lineRule="auto"/>
        <w:ind w:firstLine="425"/>
        <w:jc w:val="both"/>
      </w:pPr>
      <w:r>
        <w:rPr>
          <w:rFonts w:ascii="Arial" w:cs="Arial" w:eastAsia="Arial" w:hAnsi="Arial"/>
          <w:sz w:val="22"/>
          <w:szCs w:val="22"/>
        </w:rPr>
        <w:t xml:space="preserve">La consecuencia práctica para el diseño de sistemas como este es que </w:t>
      </w:r>
      <w:r>
        <w:rPr>
          <w:rFonts w:ascii="Arial" w:cs="Arial" w:eastAsia="Arial" w:hAnsi="Arial"/>
          <w:b/>
          <w:bCs/>
          <w:sz w:val="22"/>
          <w:szCs w:val="22"/>
        </w:rPr>
        <w:t xml:space="preserve">una explicación bien redactada y coherente con el dominio no constituye evidencia de que la decisión se haya tomado por esas razones</w:t>
      </w:r>
      <w:r>
        <w:rPr>
          <w:rFonts w:ascii="Arial" w:cs="Arial" w:eastAsia="Arial" w:hAnsi="Arial"/>
          <w:sz w:val="22"/>
          <w:szCs w:val="22"/>
        </w:rPr>
        <w:t xml:space="preserve">, y por tanto no debe emplearse para auditar al sistema que la produce. Es precisamente el riesgo que la literatura señala al distinguir ambas propiedades, observado aquí sobre un sistema en funcionamiento y con un denominador.</w:t>
      </w:r>
    </w:p>
    <w:p>
      <w:pPr>
        <w:spacing w:after="160" w:line="360" w:lineRule="auto"/>
        <w:ind w:firstLine="425"/>
        <w:jc w:val="both"/>
      </w:pPr>
      <w:r>
        <w:rPr>
          <w:rFonts w:ascii="Arial" w:cs="Arial" w:eastAsia="Arial" w:hAnsi="Arial"/>
          <w:sz w:val="22"/>
          <w:szCs w:val="22"/>
        </w:rPr>
        <w:t xml:space="preserve">La medida propuesta, la proporción de casos en que la prosa reconoce el indicio y el veredicto lo ignora, no es una medida de fidelidad en sentido estricto: el proceso interno del modelo no es observable en este montaje. Es algo más débil y, a cambio, comprobable en producción sin instrumentación adicional. Se propone denominarla </w:t>
      </w:r>
      <w:r>
        <w:rPr>
          <w:rFonts w:ascii="Arial" w:cs="Arial" w:eastAsia="Arial" w:hAnsi="Arial"/>
          <w:b/>
          <w:bCs/>
          <w:sz w:val="22"/>
          <w:szCs w:val="22"/>
        </w:rPr>
        <w:t xml:space="preserve">consistencia entre explicación y decisión</w:t>
      </w:r>
      <w:r>
        <w:rPr>
          <w:rFonts w:ascii="Arial" w:cs="Arial" w:eastAsia="Arial" w:hAnsi="Arial"/>
          <w:sz w:val="22"/>
          <w:szCs w:val="22"/>
        </w:rPr>
        <w:t xml:space="preserve">, y no confundirla con la fidelidad.</w:t>
      </w:r>
    </w:p>
    <w:p>
      <w:pPr>
        <w:pStyle w:val="Heading3"/>
        <w:spacing w:after="200" w:before="360"/>
      </w:pPr>
      <w:r>
        <w:rPr>
          <w:rFonts w:ascii="Arial" w:cs="Arial" w:eastAsia="Arial" w:hAnsi="Arial"/>
          <w:b/>
          <w:bCs/>
          <w:color w:val="000000"/>
          <w:sz w:val="24"/>
          <w:szCs w:val="24"/>
        </w:rPr>
        <w:t xml:space="preserve">6.2.3 La puntuación del detector aporta confianza, no criterio</w:t>
      </w:r>
    </w:p>
    <w:p>
      <w:pPr>
        <w:spacing w:after="160" w:line="360" w:lineRule="auto"/>
        <w:ind w:firstLine="425"/>
        <w:jc w:val="both"/>
      </w:pPr>
      <w:r>
        <w:rPr>
          <w:rFonts w:ascii="Arial" w:cs="Arial" w:eastAsia="Arial" w:hAnsi="Arial"/>
          <w:sz w:val="22"/>
          <w:szCs w:val="22"/>
        </w:rPr>
        <w:t xml:space="preserve">La ablación del expediente, con cuarenta y ocho ejecuciones sobre tres niveles de información, muestra que al retirar la puntuación del detector el volumen de descartes se desploma un 65 % mientras la calidad apenas cae, del 92 % al 82 % de aciertos. El determinismo entre ejecuciones pasa de cuatro de cuatro a una de cuatro.</w:t>
      </w:r>
    </w:p>
    <w:p>
      <w:pPr>
        <w:spacing w:after="160" w:line="360" w:lineRule="auto"/>
        <w:ind w:firstLine="425"/>
        <w:jc w:val="both"/>
      </w:pPr>
      <w:r>
        <w:rPr>
          <w:rFonts w:ascii="Arial" w:cs="Arial" w:eastAsia="Arial" w:hAnsi="Arial"/>
          <w:sz w:val="22"/>
          <w:szCs w:val="22"/>
        </w:rPr>
        <w:t xml:space="preserve">Es decir: la puntuación no le da al agente capacidad de distinguir un fraude de un falso positivo, le da seguridad para pronunciarse y estabilidad para repetirse. Es el mismo fenómeno que 6.2.2 describe desde el otro lado.</w:t>
      </w:r>
    </w:p>
    <w:p>
      <w:pPr>
        <w:pStyle w:val="Heading3"/>
        <w:spacing w:after="200" w:before="360"/>
      </w:pPr>
      <w:r>
        <w:rPr>
          <w:rFonts w:ascii="Arial" w:cs="Arial" w:eastAsia="Arial" w:hAnsi="Arial"/>
          <w:b/>
          <w:bCs/>
          <w:color w:val="000000"/>
          <w:sz w:val="24"/>
          <w:szCs w:val="24"/>
        </w:rPr>
        <w:t xml:space="preserve">6.2.4 El cuello de botella operativo es la capacidad de revisión</w:t>
      </w:r>
    </w:p>
    <w:p>
      <w:pPr>
        <w:spacing w:after="160" w:line="360" w:lineRule="auto"/>
        <w:ind w:firstLine="425"/>
        <w:jc w:val="both"/>
      </w:pPr>
      <w:r>
        <w:rPr>
          <w:rFonts w:ascii="Arial" w:cs="Arial" w:eastAsia="Arial" w:hAnsi="Arial"/>
          <w:sz w:val="22"/>
          <w:szCs w:val="22"/>
        </w:rPr>
        <w:t xml:space="preserve">El detector eleva más casos de los que un equipo puede revisar, y esa restricción, no la calidad del modelo de lenguaje, es la que determina cuánto fraude se atrapa. El análisis de operación en continuo lo confirma desde otro ángulo: con ventanas de cinco minutos la ocupación de cómputo es del 3,9 %, de modo que sobra máquina y falta gente. La latencia media entre que ocurre una transacción fraudulenta y aparece en un informe cae de 120 minutos con lotes de cuatro horas a unos 6 minutos con ventanas de diez, sin coste apreciable.</w:t>
      </w:r>
    </w:p>
    <w:p>
      <w:pPr>
        <w:pStyle w:val="Heading3"/>
        <w:spacing w:after="200" w:before="360"/>
      </w:pPr>
      <w:r>
        <w:rPr>
          <w:rFonts w:ascii="Arial" w:cs="Arial" w:eastAsia="Arial" w:hAnsi="Arial"/>
          <w:b/>
          <w:bCs/>
          <w:color w:val="000000"/>
          <w:sz w:val="24"/>
          <w:szCs w:val="24"/>
        </w:rPr>
        <w:t xml:space="preserve">6.2.5 Los modos de fallo son silenciosos</w:t>
      </w:r>
    </w:p>
    <w:p>
      <w:pPr>
        <w:spacing w:after="160" w:line="360" w:lineRule="auto"/>
        <w:ind w:firstLine="425"/>
        <w:jc w:val="both"/>
      </w:pPr>
      <w:r>
        <w:rPr>
          <w:rFonts w:ascii="Arial" w:cs="Arial" w:eastAsia="Arial" w:hAnsi="Arial"/>
          <w:sz w:val="22"/>
          <w:szCs w:val="22"/>
        </w:rPr>
        <w:t xml:space="preserve">Ninguno de los fallos encontrados durante el desarrollo lanzó una excepción. Todos produjeron resultados que parecían correctos: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Aplicar SMOTE antes de dividir el conjunto produce un AUC-PR de 1,0000, cifra que sólo una revisión metodológica delata como imposible.</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Un parámetro que no se propagaba al contexto hizo que el sistema elevara sesenta casos donde debía elevar uno, con un coste doce veces mayor y sin ningún aviso.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Omitir en el enunciado la descripción de la salida esperada hizo que el modelo escribiera el veredicto en un formato ligeramente distinto, y la extracción devolviera cero veredictos de diez con todas las métricas a cero.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Al agregar veredictos concatenando salidas, una cabecera huérfana se emparejaba con el veredicto de la siguiente, perdiendo el último caso. En la ejecución afectada el caso perdido resultó ser el único que era fraude, y la cifra publicada de fraude destruido fue cero cuando el valor real era uno: el error apuntaba en la dirección favorable.</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Un modelo de razonamiento agotaba su presupuesto de generación pensando antes de responder, de modo que la respuesta llegaba vacía o cortada a mitad de frase, sin el veredicto final. El sistema de medida registraba entonces doce casos sin veredicto y todas las métricas a cero, y más adelante, al ampliar el presupuesto, siete de doce, que se agregaron en silencio junto a ejecuciones completas y aparecieron en una tabla comparativa indistinguibles de ellas. El guion de ablación sólo descartaba una ejecución cuando no lograba extraer ningún veredicto, no cuando le faltaban algunos.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Apilar ficheros de experimento con combinaciones de turno y repetición duplicadas elevó el tamaño muestral de dieciséis a treinta y dos ejecuciones por modelo y convirtió en significativos dos contrastes que no lo son.</w:t>
      </w:r>
    </w:p>
    <w:p>
      <w:pPr>
        <w:spacing w:after="160" w:line="360" w:lineRule="auto"/>
        <w:ind w:firstLine="425"/>
        <w:jc w:val="both"/>
      </w:pPr>
      <w:r>
        <w:rPr>
          <w:rFonts w:ascii="Arial" w:cs="Arial" w:eastAsia="Arial" w:hAnsi="Arial"/>
          <w:sz w:val="22"/>
          <w:szCs w:val="22"/>
        </w:rPr>
        <w:t xml:space="preserve">Un sistema de este tipo exige, por tanto, validación programática de las salidas y desconfianza sistemática ante los resultados que confirman lo que se esperaba.</w:t>
      </w:r>
    </w:p>
    <w:p>
      <w:pPr>
        <w:pStyle w:val="Heading2"/>
        <w:spacing w:after="200" w:before="360"/>
      </w:pPr>
      <w:r>
        <w:rPr>
          <w:rFonts w:ascii="Arial" w:cs="Arial" w:eastAsia="Arial" w:hAnsi="Arial"/>
          <w:b/>
          <w:bCs/>
          <w:color w:val="000000"/>
          <w:sz w:val="26"/>
          <w:szCs w:val="26"/>
        </w:rPr>
        <w:t xml:space="preserve">6.3 Limitaciones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El sistema no puede recuperar los falsos negativos del detector. El techo de recall medido es de 0,837 en partición aleatoria y 0,760 en temporal.</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comparación entre modelos que caben en memoria no alcanza significación estadística.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Las repeticiones dentro de un mismo turno, con temperatura 0,1, son casi idénticas entre sí. El número de observaciones verdaderamente independientes es el de turnos, cuatro, y no el de ejecuciones.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Los turnos empleados se solapan parcialmente y no constituyen muestras independientes entre sí.</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comparación con el modelo de mayor capacidad se realizó sobre cuatro casos elegidos de forma deliberada. Es una demostración, no una serie estadística.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ablación del expediente se realizó con un solo modelo, de modo que no puede afirmarse que la dependencia de la puntuación sea general.</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Las dos únicas variables interpretables del conjunto apenas contribuyen: retirar la hora mejora el AUC-PR en 0,004 y emplear sólo las componentes principales lo empeora en 0,006. Las explicaciones de la capa de agentes se apoyan precisamente en esas dos variables.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Los modelos de razonamiento quedan fuera de la comparación. Consumen su presupuesto de generación antes de emitir la respuesta, de modo que a coste fijo devuelven salidas truncadas: con el presupuesto común a los demás modelos no responden en absoluto, y al cuadruplicarlo sólo una de ocho ejecuciones completó los doce veredictos. No son comparables bajo el diseño experimental empleado, que fija el coste por caso.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Un único conjunto de datos, anonimizado, de un solo periodo y una sola región geográfica.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El valor explicativo de la capa de agentes para un analista humano no se ha medido: haría falta un estudio con usuarios.</w:t>
      </w:r>
    </w:p>
    <w:p>
      <w:pPr>
        <w:pStyle w:val="Heading2"/>
        <w:spacing w:after="200" w:before="360"/>
      </w:pPr>
      <w:r>
        <w:rPr>
          <w:rFonts w:ascii="Arial" w:cs="Arial" w:eastAsia="Arial" w:hAnsi="Arial"/>
          <w:b/>
          <w:bCs/>
          <w:color w:val="000000"/>
          <w:sz w:val="26"/>
          <w:szCs w:val="26"/>
        </w:rPr>
        <w:t xml:space="preserve">6.4 Trabajo futuro</w:t>
      </w:r>
    </w:p>
    <w:p>
      <w:pPr>
        <w:spacing w:after="160" w:line="360" w:lineRule="auto"/>
        <w:ind w:firstLine="425"/>
        <w:jc w:val="both"/>
      </w:pPr>
      <w:r>
        <w:rPr>
          <w:rFonts w:ascii="Arial" w:cs="Arial" w:eastAsia="Arial" w:hAnsi="Arial"/>
          <w:b/>
          <w:bCs/>
          <w:sz w:val="22"/>
          <w:szCs w:val="22"/>
        </w:rPr>
        <w:t xml:space="preserve">Extensión a un dominio con contenido semántico.</w:t>
      </w:r>
      <w:r>
        <w:rPr>
          <w:rFonts w:ascii="Arial" w:cs="Arial" w:eastAsia="Arial" w:hAnsi="Arial"/>
          <w:sz w:val="22"/>
          <w:szCs w:val="22"/>
        </w:rPr>
        <w:t xml:space="preserve"> Es la línea principal. En transferencias o en prevención de blanqueo de capitales existen conceptos, ordenantes, países y relaciones entre operaciones sobre los que un modelo de lenguaje puede razonar de verdad. En el conjunto empleado aquí, veintiocho componentes anonimizadas, un importe y una hora, no hay nada que interpretar más allá de lo que el detector ya ha calculado, de modo que la limitación observada podría ser del dominio y no del enfoque. Comprobarlo requeriría un conjunto de datos con esas características.</w:t>
      </w:r>
    </w:p>
    <w:p>
      <w:pPr>
        <w:spacing w:after="160" w:line="360" w:lineRule="auto"/>
        <w:ind w:firstLine="425"/>
        <w:jc w:val="both"/>
      </w:pPr>
      <w:r>
        <w:rPr>
          <w:rFonts w:ascii="Arial" w:cs="Arial" w:eastAsia="Arial" w:hAnsi="Arial"/>
          <w:b/>
          <w:bCs/>
          <w:sz w:val="22"/>
          <w:szCs w:val="22"/>
        </w:rPr>
        <w:t xml:space="preserve">Ajuste fino sobre casos etiquetados.</w:t>
      </w:r>
      <w:r>
        <w:rPr>
          <w:rFonts w:ascii="Arial" w:cs="Arial" w:eastAsia="Arial" w:hAnsi="Arial"/>
          <w:sz w:val="22"/>
          <w:szCs w:val="22"/>
        </w:rPr>
        <w:t xml:space="preserve"> Dado que corregir la premisa en el enunciado no altera la decisión, la vía razonable para modificarla sería un ajuste de bajo rango sobre ejemplos del propio dominio, que sustituiría la creencia general del modelo por la distribución real de estos datos. Es también la forma de comprobar si la disociación descrita en 6.2.2 persiste cuando la información llega por los pesos y no por el enunciado.</w:t>
      </w:r>
    </w:p>
    <w:p>
      <w:pPr>
        <w:spacing w:after="160" w:line="360" w:lineRule="auto"/>
        <w:ind w:firstLine="425"/>
        <w:jc w:val="both"/>
      </w:pPr>
      <w:r>
        <w:rPr>
          <w:rFonts w:ascii="Arial" w:cs="Arial" w:eastAsia="Arial" w:hAnsi="Arial"/>
          <w:b/>
          <w:bCs/>
          <w:sz w:val="22"/>
          <w:szCs w:val="22"/>
        </w:rPr>
        <w:t xml:space="preserve">Suprimir el veredicto de la capa de agentes en la cola del expediente.</w:t>
      </w:r>
      <w:r>
        <w:rPr>
          <w:rFonts w:ascii="Arial" w:cs="Arial" w:eastAsia="Arial" w:hAnsi="Arial"/>
          <w:sz w:val="22"/>
          <w:szCs w:val="22"/>
        </w:rPr>
        <w:t xml:space="preserve"> Se ha comprobado que en la zona de menor probabilidad ningún modelo discrimina. Reservar la intervención del modelo a la explicación de los casos de cabeza, y no al filtrado, conservaría el beneficio sin el coste en recall.</w:t>
      </w:r>
    </w:p>
    <w:p>
      <w:pPr>
        <w:spacing w:after="160" w:line="360" w:lineRule="auto"/>
        <w:ind w:firstLine="425"/>
        <w:jc w:val="both"/>
      </w:pPr>
      <w:r>
        <w:rPr>
          <w:rFonts w:ascii="Arial" w:cs="Arial" w:eastAsia="Arial" w:hAnsi="Arial"/>
          <w:b/>
          <w:bCs/>
          <w:sz w:val="22"/>
          <w:szCs w:val="22"/>
        </w:rPr>
        <w:t xml:space="preserve">Medir el valor explicativo con analistas reales.</w:t>
      </w:r>
      <w:r>
        <w:rPr>
          <w:rFonts w:ascii="Arial" w:cs="Arial" w:eastAsia="Arial" w:hAnsi="Arial"/>
          <w:sz w:val="22"/>
          <w:szCs w:val="22"/>
        </w:rPr>
        <w:t xml:space="preserve"> El trabajo mide si la capa de agentes filtra bien, que resulta que no. No mide si sus explicaciones ayudan a un humano a decidir más rápido o mejor, que es la razón por la que se incorporó. A la vista de 6.2.2, esa medición debería diseñarse teniendo en cuenta que una explicación convincente puede no corresponderse con el motivo real de la decisión.</w:t>
      </w:r>
    </w:p>
    <w:p>
      <w:pPr>
        <w:pStyle w:val="Heading1"/>
        <w:pageBreakBefore/>
        <w:spacing w:after="200" w:before="360"/>
      </w:pPr>
      <w:r>
        <w:rPr>
          <w:rFonts w:ascii="Arial" w:cs="Arial" w:eastAsia="Arial" w:hAnsi="Arial"/>
          <w:b/>
          <w:bCs/>
          <w:color w:val="000000"/>
          <w:sz w:val="32"/>
          <w:szCs w:val="32"/>
        </w:rPr>
        <w:t xml:space="preserve">Bibliografía</w:t>
      </w:r>
    </w:p>
    <w:p>
      <w:pPr>
        <w:spacing w:after="160" w:line="360" w:lineRule="auto"/>
        <w:ind w:left="425" w:hanging="425"/>
      </w:pPr>
      <w:r>
        <w:rPr>
          <w:rFonts w:ascii="Arial" w:cs="Arial" w:eastAsia="Arial" w:hAnsi="Arial"/>
          <w:sz w:val="22"/>
          <w:szCs w:val="22"/>
        </w:rPr>
        <w:t xml:space="preserve">Baisholanova, K., et al. (2025). FraudX AI: An Interpretable Machine Learning Framework for Credit Card Fraud Detection on Imbalanced Datasets. Computers, 14(4), 120. https://doi.org/10.3390/computers14040120</w:t>
      </w:r>
    </w:p>
    <w:p>
      <w:pPr>
        <w:spacing w:after="160" w:line="360" w:lineRule="auto"/>
        <w:ind w:left="425" w:hanging="425"/>
      </w:pPr>
      <w:r>
        <w:rPr>
          <w:rFonts w:ascii="Arial" w:cs="Arial" w:eastAsia="Arial" w:hAnsi="Arial"/>
          <w:sz w:val="22"/>
          <w:szCs w:val="22"/>
        </w:rPr>
        <w:t xml:space="preserve">Bilal, A., Ebert, D., &amp; Lin, B. (2025). LLMs for Explainable AI: A Comprehensive Survey. arXiv:2504.00125.</w:t>
      </w:r>
    </w:p>
    <w:p>
      <w:pPr>
        <w:spacing w:after="160" w:line="360" w:lineRule="auto"/>
        <w:ind w:left="425" w:hanging="425"/>
      </w:pPr>
      <w:r>
        <w:rPr>
          <w:rFonts w:ascii="Arial" w:cs="Arial" w:eastAsia="Arial" w:hAnsi="Arial"/>
          <w:sz w:val="22"/>
          <w:szCs w:val="22"/>
        </w:rPr>
        <w:t xml:space="preserve">Breiman, L. (2001). Random Forests. Machine Learning, 45(1), 5-32.</w:t>
      </w:r>
    </w:p>
    <w:p>
      <w:pPr>
        <w:spacing w:after="160" w:line="360" w:lineRule="auto"/>
        <w:ind w:left="425" w:hanging="425"/>
      </w:pPr>
      <w:r>
        <w:rPr>
          <w:rFonts w:ascii="Arial" w:cs="Arial" w:eastAsia="Arial" w:hAnsi="Arial"/>
          <w:sz w:val="22"/>
          <w:szCs w:val="22"/>
        </w:rPr>
        <w:t xml:space="preserve">Chen, T., &amp; Guestrin, C. (2016). XGBoost: A Scalable Tree Boosting System. En Proceedings of the 22nd ACM SIGKDD International Conference on Knowledge Discovery and Data Mining (pp. 785-794). ACM.</w:t>
      </w:r>
    </w:p>
    <w:p>
      <w:pPr>
        <w:spacing w:after="160" w:line="360" w:lineRule="auto"/>
        <w:ind w:left="425" w:hanging="425"/>
      </w:pPr>
      <w:r>
        <w:rPr>
          <w:rFonts w:ascii="Arial" w:cs="Arial" w:eastAsia="Arial" w:hAnsi="Arial"/>
          <w:sz w:val="22"/>
          <w:szCs w:val="22"/>
        </w:rPr>
        <w:t xml:space="preserve">CrewAI. (2026). CrewAI documentation. https://docs.crewai.com</w:t>
      </w:r>
    </w:p>
    <w:p>
      <w:pPr>
        <w:spacing w:after="160" w:line="360" w:lineRule="auto"/>
        <w:ind w:left="425" w:hanging="425"/>
      </w:pPr>
      <w:r>
        <w:rPr>
          <w:rFonts w:ascii="Arial" w:cs="Arial" w:eastAsia="Arial" w:hAnsi="Arial"/>
          <w:sz w:val="22"/>
          <w:szCs w:val="22"/>
        </w:rPr>
        <w:t xml:space="preserve">Dal Pozzolo, A., Caelen, O., Johnson, R. A., &amp; Bontempi, G. (2015). Calibrating Probability with Undersampling for Unbalanced Classification. En 2015 IEEE Symposium Series on Computational Intelligence (pp. 159-166). IEEE.</w:t>
      </w:r>
    </w:p>
    <w:p>
      <w:pPr>
        <w:spacing w:after="160" w:line="360" w:lineRule="auto"/>
        <w:ind w:left="425" w:hanging="425"/>
      </w:pPr>
      <w:r>
        <w:rPr>
          <w:rFonts w:ascii="Arial" w:cs="Arial" w:eastAsia="Arial" w:hAnsi="Arial"/>
          <w:sz w:val="22"/>
          <w:szCs w:val="22"/>
        </w:rPr>
        <w:t xml:space="preserve">Kabane, S. (2024). Impact of Sampling Techniques and Data Leakage on XGBoost Performance in Credit Card Fraud Detection. arXiv:2412.07437.</w:t>
      </w:r>
    </w:p>
    <w:p>
      <w:pPr>
        <w:spacing w:after="160" w:line="360" w:lineRule="auto"/>
        <w:ind w:left="425" w:hanging="425"/>
      </w:pPr>
      <w:r>
        <w:rPr>
          <w:rFonts w:ascii="Arial" w:cs="Arial" w:eastAsia="Arial" w:hAnsi="Arial"/>
          <w:sz w:val="22"/>
          <w:szCs w:val="22"/>
        </w:rPr>
        <w:t xml:space="preserve">Liu, F. T., Ting, K. M., &amp; Zhou, Z.-H. (2008). Isolation Forest. En 2008 Eighth IEEE International Conference on Data Mining (pp. 413-422). IEEE.</w:t>
      </w:r>
    </w:p>
    <w:p>
      <w:pPr>
        <w:spacing w:after="160" w:line="360" w:lineRule="auto"/>
        <w:ind w:left="425" w:hanging="425"/>
      </w:pPr>
      <w:r>
        <w:rPr>
          <w:rFonts w:ascii="Arial" w:cs="Arial" w:eastAsia="Arial" w:hAnsi="Arial"/>
          <w:sz w:val="22"/>
          <w:szCs w:val="22"/>
        </w:rPr>
        <w:t xml:space="preserve">Lundberg, S. M., &amp; Lee, S.-I. (2017). A Unified Approach to Interpreting Model Predictions. En Advances in Neural Information Processing Systems 30 (pp. 4765-4774).</w:t>
      </w:r>
    </w:p>
    <w:p>
      <w:pPr>
        <w:spacing w:after="160" w:line="360" w:lineRule="auto"/>
        <w:ind w:left="425" w:hanging="425"/>
      </w:pPr>
      <w:r>
        <w:rPr>
          <w:rFonts w:ascii="Arial" w:cs="Arial" w:eastAsia="Arial" w:hAnsi="Arial"/>
          <w:sz w:val="22"/>
          <w:szCs w:val="22"/>
        </w:rPr>
        <w:t xml:space="preserve">Magnier, B. (2025). Data Leakage and Deceptive Performance: A Critical Examination of Credit Card Fraud Detection Methodologies. Mathematics, 13(16), 2563. https://doi.org/10.3390/math13162563</w:t>
      </w:r>
    </w:p>
    <w:p>
      <w:pPr>
        <w:spacing w:after="160" w:line="360" w:lineRule="auto"/>
        <w:ind w:left="425" w:hanging="425"/>
      </w:pPr>
      <w:r>
        <w:rPr>
          <w:rFonts w:ascii="Arial" w:cs="Arial" w:eastAsia="Arial" w:hAnsi="Arial"/>
          <w:sz w:val="22"/>
          <w:szCs w:val="22"/>
        </w:rPr>
        <w:t xml:space="preserve">Ollama. (2026). Ollama documentation. https://ollama.com</w:t>
      </w:r>
    </w:p>
    <w:p>
      <w:pPr>
        <w:spacing w:after="160" w:line="360" w:lineRule="auto"/>
        <w:ind w:left="425" w:hanging="425"/>
      </w:pPr>
      <w:r>
        <w:rPr>
          <w:rFonts w:ascii="Arial" w:cs="Arial" w:eastAsia="Arial" w:hAnsi="Arial"/>
          <w:sz w:val="22"/>
          <w:szCs w:val="22"/>
        </w:rPr>
        <w:t xml:space="preserve">Qin, J., Xi, Y., Huang, J., Rui, R., Yin, D., Liu, W., Yu, Y., Zhang, W., &amp; Sun, X. (2025). APTBench: Benchmarking Agentic Potential of Base LLMs During Pre-Training. arXiv:2510.24397.</w:t>
      </w:r>
    </w:p>
    <w:p>
      <w:pPr>
        <w:spacing w:after="160" w:line="360" w:lineRule="auto"/>
        <w:ind w:left="425" w:hanging="425"/>
      </w:pPr>
      <w:r>
        <w:rPr>
          <w:rFonts w:ascii="Arial" w:cs="Arial" w:eastAsia="Arial" w:hAnsi="Arial"/>
          <w:sz w:val="22"/>
          <w:szCs w:val="22"/>
        </w:rPr>
        <w:t xml:space="preserve">Rodríguez, J. R. (2014). Gestión de proyectos informáticos: métodos, herramientas y casos (2ª ed.). Editorial UOC.</w:t>
      </w:r>
    </w:p>
    <w:p>
      <w:pPr>
        <w:spacing w:after="160" w:line="360" w:lineRule="auto"/>
        <w:ind w:left="425" w:hanging="425"/>
      </w:pPr>
      <w:r>
        <w:rPr>
          <w:rFonts w:ascii="Arial" w:cs="Arial" w:eastAsia="Arial" w:hAnsi="Arial"/>
          <w:sz w:val="22"/>
          <w:szCs w:val="22"/>
        </w:rPr>
        <w:t xml:space="preserve">Saito, T., &amp; Rehmsmeier, M. (2015). The Precision-Recall Plot Is More Informative than the ROC Plot When Evaluating Binary Classifiers on Imbalanced Datasets. PLOS ONE, 10(3), e0118432.</w:t>
      </w:r>
    </w:p>
    <w:p>
      <w:pPr>
        <w:spacing w:after="160" w:line="360" w:lineRule="auto"/>
        <w:ind w:left="425" w:hanging="425"/>
      </w:pPr>
      <w:r>
        <w:rPr>
          <w:rFonts w:ascii="Arial" w:cs="Arial" w:eastAsia="Arial" w:hAnsi="Arial"/>
          <w:sz w:val="22"/>
          <w:szCs w:val="22"/>
        </w:rPr>
        <w:t xml:space="preserve">Sun, H., Zhang, S., Niu, L., Ren, L., Xu, H., Fu, H., Zhao, F., Yuan, C., &amp; Wang, X. (2025). Collab-Overcooked: Benchmarking and Evaluating Large Language Models as Collaborative Agents. En Proceedings of EMNLP 2025 (pp. 4890-4919). https://doi.org/10.18653/v1/2025.emnlp-main.249</w:t>
      </w:r>
    </w:p>
    <w:p>
      <w:pPr>
        <w:spacing w:after="160" w:line="360" w:lineRule="auto"/>
        <w:ind w:left="425" w:hanging="425"/>
      </w:pPr>
      <w:r>
        <w:rPr>
          <w:rFonts w:ascii="Arial" w:cs="Arial" w:eastAsia="Arial" w:hAnsi="Arial"/>
          <w:sz w:val="22"/>
          <w:szCs w:val="22"/>
        </w:rPr>
        <w:t xml:space="preserve">[PENDIENTE] Anomaly Detection of Tabular Data Using LLMs, arXiv:2406.16308. Consultado solo el resumen; leer completo antes de incluirlo.</w:t>
      </w:r>
    </w:p>
    <w:p>
      <w:pPr>
        <w:spacing w:after="160" w:line="360" w:lineRule="auto"/>
        <w:ind w:left="425" w:hanging="425"/>
      </w:pPr>
      <w:r>
        <w:rPr>
          <w:rFonts w:ascii="Arial" w:cs="Arial" w:eastAsia="Arial" w:hAnsi="Arial"/>
          <w:sz w:val="22"/>
          <w:szCs w:val="22"/>
        </w:rPr>
        <w:t xml:space="preserve">scikit-learn developers. (2026). scikit-learn: Machine Learning in Python. https://scikit-learn.org</w:t>
      </w:r>
    </w:p>
    <w:p>
      <w:pPr>
        <w:pStyle w:val="Heading1"/>
        <w:pageBreakBefore/>
        <w:spacing w:after="200" w:before="360"/>
      </w:pPr>
      <w:r>
        <w:rPr>
          <w:rFonts w:ascii="Arial" w:cs="Arial" w:eastAsia="Arial" w:hAnsi="Arial"/>
          <w:b/>
          <w:bCs/>
          <w:color w:val="000000"/>
          <w:sz w:val="32"/>
          <w:szCs w:val="32"/>
        </w:rPr>
        <w:t xml:space="preserve">Apéndices</w:t>
      </w:r>
    </w:p>
    <w:p>
      <w:pPr>
        <w:pStyle w:val="Heading2"/>
        <w:spacing w:after="200" w:before="360"/>
      </w:pPr>
      <w:r>
        <w:rPr>
          <w:rFonts w:ascii="Arial" w:cs="Arial" w:eastAsia="Arial" w:hAnsi="Arial"/>
          <w:b/>
          <w:bCs/>
          <w:color w:val="000000"/>
          <w:sz w:val="26"/>
          <w:szCs w:val="26"/>
        </w:rPr>
        <w:t xml:space="preserve">A. Manual de instalación y reproducción</w:t>
      </w:r>
    </w:p>
    <w:p>
      <w:pPr>
        <w:spacing w:after="160" w:line="360" w:lineRule="auto"/>
        <w:ind w:firstLine="425"/>
        <w:jc w:val="both"/>
      </w:pPr>
      <w:r>
        <w:rPr>
          <w:rFonts w:ascii="Arial" w:cs="Arial" w:eastAsia="Arial" w:hAnsi="Arial"/>
          <w:sz w:val="22"/>
          <w:szCs w:val="22"/>
        </w:rPr>
        <w:t xml:space="preserve">El repositorio se organiza en cuatro directorios con responsabilidades separadas.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Directorio</w:t>
            </w:r>
          </w:p>
        </w:tc>
        <w:tc>
          <w:tcPr>
            <w:tcW w:type="dxa" w:w="4500"/>
            <w:shd w:fill="D9D9D9" w:val="clear"/>
          </w:tcPr>
          <w:p>
            <w:pPr>
              <w:spacing w:after="0"/>
            </w:pPr>
            <w:r>
              <w:rPr>
                <w:rFonts w:ascii="Arial" w:cs="Arial" w:eastAsia="Arial" w:hAnsi="Arial"/>
                <w:b/>
                <w:bCs/>
                <w:sz w:val="20"/>
                <w:szCs w:val="20"/>
              </w:rPr>
              <w:t xml:space="preserve">Contenido</w:t>
            </w:r>
          </w:p>
        </w:tc>
      </w:tr>
      <w:tr>
        <w:tc>
          <w:tcPr>
            <w:tcW w:type="dxa" w:w="4500"/>
          </w:tcPr>
          <w:p>
            <w:pPr>
              <w:spacing w:after="0"/>
            </w:pPr>
            <w:r>
              <w:rPr>
                <w:rFonts w:ascii="Arial" w:cs="Arial" w:eastAsia="Arial" w:hAnsi="Arial"/>
                <w:b w:val="false"/>
                <w:bCs w:val="false"/>
                <w:sz w:val="20"/>
                <w:szCs w:val="20"/>
              </w:rPr>
              <w:t xml:space="preserve">src/detector</w:t>
            </w:r>
          </w:p>
        </w:tc>
        <w:tc>
          <w:tcPr>
            <w:tcW w:type="dxa" w:w="4500"/>
          </w:tcPr>
          <w:p>
            <w:pPr>
              <w:spacing w:after="0"/>
            </w:pPr>
            <w:r>
              <w:rPr>
                <w:rFonts w:ascii="Arial" w:cs="Arial" w:eastAsia="Arial" w:hAnsi="Arial"/>
                <w:b w:val="false"/>
                <w:bCs w:val="false"/>
                <w:sz w:val="20"/>
                <w:szCs w:val="20"/>
              </w:rPr>
              <w:t xml:space="preserve">Carga de datos, entrenamiento y puntuación. Sin dependencias de la capa 2</w:t>
            </w:r>
          </w:p>
        </w:tc>
      </w:tr>
      <w:tr>
        <w:tc>
          <w:tcPr>
            <w:tcW w:type="dxa" w:w="4500"/>
          </w:tcPr>
          <w:p>
            <w:pPr>
              <w:spacing w:after="0"/>
            </w:pPr>
            <w:r>
              <w:rPr>
                <w:rFonts w:ascii="Arial" w:cs="Arial" w:eastAsia="Arial" w:hAnsi="Arial"/>
                <w:b w:val="false"/>
                <w:bCs w:val="false"/>
                <w:sz w:val="20"/>
                <w:szCs w:val="20"/>
              </w:rPr>
              <w:t xml:space="preserve">src/agents</w:t>
            </w:r>
          </w:p>
        </w:tc>
        <w:tc>
          <w:tcPr>
            <w:tcW w:type="dxa" w:w="4500"/>
          </w:tcPr>
          <w:p>
            <w:pPr>
              <w:spacing w:after="0"/>
            </w:pPr>
            <w:r>
              <w:rPr>
                <w:rFonts w:ascii="Arial" w:cs="Arial" w:eastAsia="Arial" w:hAnsi="Arial"/>
                <w:b w:val="false"/>
                <w:bCs w:val="false"/>
                <w:sz w:val="20"/>
                <w:szCs w:val="20"/>
              </w:rPr>
              <w:t xml:space="preserve">Definición de los agentes, herramientas y fragmentos de enunciado compartidos</w:t>
            </w:r>
          </w:p>
        </w:tc>
      </w:tr>
      <w:tr>
        <w:tc>
          <w:tcPr>
            <w:tcW w:type="dxa" w:w="4500"/>
          </w:tcPr>
          <w:p>
            <w:pPr>
              <w:spacing w:after="0"/>
            </w:pPr>
            <w:r>
              <w:rPr>
                <w:rFonts w:ascii="Arial" w:cs="Arial" w:eastAsia="Arial" w:hAnsi="Arial"/>
                <w:b w:val="false"/>
                <w:bCs w:val="false"/>
                <w:sz w:val="20"/>
                <w:szCs w:val="20"/>
              </w:rPr>
              <w:t xml:space="preserve">scripts</w:t>
            </w:r>
          </w:p>
        </w:tc>
        <w:tc>
          <w:tcPr>
            <w:tcW w:type="dxa" w:w="4500"/>
          </w:tcPr>
          <w:p>
            <w:pPr>
              <w:spacing w:after="0"/>
            </w:pPr>
            <w:r>
              <w:rPr>
                <w:rFonts w:ascii="Arial" w:cs="Arial" w:eastAsia="Arial" w:hAnsi="Arial"/>
                <w:b w:val="false"/>
                <w:bCs w:val="false"/>
                <w:sz w:val="20"/>
                <w:szCs w:val="20"/>
              </w:rPr>
              <w:t xml:space="preserve">Un guion por experimento, cada uno con su justificación en la cabecera</w:t>
            </w:r>
          </w:p>
        </w:tc>
      </w:tr>
      <w:tr>
        <w:tc>
          <w:tcPr>
            <w:tcW w:type="dxa" w:w="4500"/>
          </w:tcPr>
          <w:p>
            <w:pPr>
              <w:spacing w:after="0"/>
            </w:pPr>
            <w:r>
              <w:rPr>
                <w:rFonts w:ascii="Arial" w:cs="Arial" w:eastAsia="Arial" w:hAnsi="Arial"/>
                <w:b w:val="false"/>
                <w:bCs w:val="false"/>
                <w:sz w:val="20"/>
                <w:szCs w:val="20"/>
              </w:rPr>
              <w:t xml:space="preserve">reports</w:t>
            </w:r>
          </w:p>
        </w:tc>
        <w:tc>
          <w:tcPr>
            <w:tcW w:type="dxa" w:w="4500"/>
          </w:tcPr>
          <w:p>
            <w:pPr>
              <w:spacing w:after="0"/>
            </w:pPr>
            <w:r>
              <w:rPr>
                <w:rFonts w:ascii="Arial" w:cs="Arial" w:eastAsia="Arial" w:hAnsi="Arial"/>
                <w:b w:val="false"/>
                <w:bCs w:val="false"/>
                <w:sz w:val="20"/>
                <w:szCs w:val="20"/>
              </w:rPr>
              <w:t xml:space="preserve">Resultados de todas las ejecuciones, versionados</w:t>
            </w:r>
          </w:p>
        </w:tc>
      </w:tr>
    </w:tbl>
    <w:p>
      <w:pPr>
        <w:spacing w:after="160"/>
      </w:pPr>
    </w:p>
    <w:p>
      <w:pPr>
        <w:spacing w:after="160" w:line="360" w:lineRule="auto"/>
        <w:ind w:firstLine="425"/>
        <w:jc w:val="both"/>
      </w:pPr>
      <w:r>
        <w:rPr>
          <w:rFonts w:ascii="Arial" w:cs="Arial" w:eastAsia="Arial" w:hAnsi="Arial"/>
          <w:sz w:val="22"/>
          <w:szCs w:val="22"/>
        </w:rPr>
        <w:t xml:space="preserve">La reproducción completa requiere Python 3.12, un servidor de modelos local y el conjunto de datos, que no se distribuye con el repositorio por su tamaño.</w:t>
      </w:r>
    </w:p>
    <w:p>
      <w:pPr>
        <w:spacing w:after="160" w:line="360" w:lineRule="auto"/>
        <w:ind w:firstLine="425"/>
        <w:jc w:val="both"/>
      </w:pPr>
      <w:r>
        <w:rPr>
          <w:rFonts w:ascii="Arial" w:cs="Arial" w:eastAsia="Arial" w:hAnsi="Arial"/>
          <w:sz w:val="22"/>
          <w:szCs w:val="22"/>
        </w:rPr>
        <w:t xml:space="preserve">Todos los resultados experimentales están bajo control de versiones junto al código que los generó, de modo que cualquier cifra de esta memoria puede rastrearse hasta la ejecución concreta que la produjo y hasta la versión del código vigente en ese momento. Los guiones registran en cada fichero de salida los parámetros con que fueron invocados, incluidos los que afectan a la comparabilidad entre tandas, como el presupuesto de tokens por caso.</w:t>
      </w:r>
    </w:p>
    <w:p>
      <w:pPr>
        <w:pStyle w:val="Heading2"/>
        <w:spacing w:after="200" w:before="360"/>
      </w:pPr>
      <w:r>
        <w:rPr>
          <w:rFonts w:ascii="Arial" w:cs="Arial" w:eastAsia="Arial" w:hAnsi="Arial"/>
          <w:b/>
          <w:bCs/>
          <w:color w:val="000000"/>
          <w:sz w:val="26"/>
          <w:szCs w:val="26"/>
        </w:rPr>
        <w:t xml:space="preserve">B. Código fuente</w:t>
      </w:r>
    </w:p>
    <w:p>
      <w:pPr>
        <w:spacing w:after="160" w:line="360" w:lineRule="auto"/>
        <w:ind w:firstLine="425"/>
        <w:jc w:val="both"/>
      </w:pPr>
      <w:r>
        <w:rPr>
          <w:rFonts w:ascii="Arial" w:cs="Arial" w:eastAsia="Arial" w:hAnsi="Arial"/>
          <w:sz w:val="22"/>
          <w:szCs w:val="22"/>
        </w:rPr>
        <w:t xml:space="preserve">El código completo se encuentra en el repositorio del proyecto, con el historial de desarrollo íntegro.</w:t>
      </w:r>
    </w:p>
    <w:p>
      <w:pPr>
        <w:pStyle w:val="Heading2"/>
        <w:spacing w:after="200" w:before="360"/>
      </w:pPr>
      <w:r>
        <w:rPr>
          <w:rFonts w:ascii="Arial" w:cs="Arial" w:eastAsia="Arial" w:hAnsi="Arial"/>
          <w:b/>
          <w:bCs/>
          <w:color w:val="000000"/>
          <w:sz w:val="26"/>
          <w:szCs w:val="26"/>
        </w:rPr>
        <w:t xml:space="preserve">C. Glosario</w:t>
      </w:r>
    </w:p>
    <w:p>
      <w:pPr>
        <w:spacing w:after="160" w:line="360" w:lineRule="auto"/>
        <w:ind w:firstLine="425"/>
        <w:jc w:val="both"/>
      </w:pPr>
      <w:r>
        <w:rPr>
          <w:rFonts w:ascii="Arial" w:cs="Arial" w:eastAsia="Arial" w:hAnsi="Arial"/>
          <w:b/>
          <w:bCs/>
          <w:sz w:val="22"/>
          <w:szCs w:val="22"/>
        </w:rPr>
        <w:t xml:space="preserve">AUC-PR.</w:t>
      </w:r>
      <w:r>
        <w:rPr>
          <w:rFonts w:ascii="Arial" w:cs="Arial" w:eastAsia="Arial" w:hAnsi="Arial"/>
          <w:sz w:val="22"/>
          <w:szCs w:val="22"/>
        </w:rPr>
        <w:t xml:space="preserve"> Área bajo la curva de precisión y exhaustividad. Con clases muy desbalanceadas resulta preferible al área bajo la curva ROC, porque solo atiende a la cabeza de la ordenación, que es la parte que un analista revisa.</w:t>
      </w:r>
    </w:p>
    <w:p>
      <w:pPr>
        <w:spacing w:after="160" w:line="360" w:lineRule="auto"/>
        <w:ind w:firstLine="425"/>
        <w:jc w:val="both"/>
      </w:pPr>
      <w:r>
        <w:rPr>
          <w:rFonts w:ascii="Arial" w:cs="Arial" w:eastAsia="Arial" w:hAnsi="Arial"/>
          <w:b/>
          <w:bCs/>
          <w:sz w:val="22"/>
          <w:szCs w:val="22"/>
        </w:rPr>
        <w:t xml:space="preserve">Descomposición por capas.</w:t>
      </w:r>
      <w:r>
        <w:rPr>
          <w:rFonts w:ascii="Arial" w:cs="Arial" w:eastAsia="Arial" w:hAnsi="Arial"/>
          <w:sz w:val="22"/>
          <w:szCs w:val="22"/>
        </w:rPr>
        <w:t xml:space="preserve"> Técnica que mantiene en memoria de vídeo una sola capa del modelo cada vez, leyendo las restantes desde disco. Permite ejecutar modelos que no cabrían en la memoria disponible, a costa de la velocidad.</w:t>
      </w:r>
    </w:p>
    <w:p>
      <w:pPr>
        <w:spacing w:after="160" w:line="360" w:lineRule="auto"/>
        <w:ind w:firstLine="425"/>
        <w:jc w:val="both"/>
      </w:pPr>
      <w:r>
        <w:rPr>
          <w:rFonts w:ascii="Arial" w:cs="Arial" w:eastAsia="Arial" w:hAnsi="Arial"/>
          <w:b/>
          <w:bCs/>
          <w:sz w:val="22"/>
          <w:szCs w:val="22"/>
        </w:rPr>
        <w:t xml:space="preserve">Expediente.</w:t>
      </w:r>
      <w:r>
        <w:rPr>
          <w:rFonts w:ascii="Arial" w:cs="Arial" w:eastAsia="Arial" w:hAnsi="Arial"/>
          <w:sz w:val="22"/>
          <w:szCs w:val="22"/>
        </w:rPr>
        <w:t xml:space="preserve"> Conjunto de casos que el detector eleva a revisión en un turno, junto a la información que acompaña a cada uno.</w:t>
      </w:r>
    </w:p>
    <w:p>
      <w:pPr>
        <w:spacing w:after="160" w:line="360" w:lineRule="auto"/>
        <w:ind w:firstLine="425"/>
        <w:jc w:val="both"/>
      </w:pPr>
      <w:r>
        <w:rPr>
          <w:rFonts w:ascii="Arial" w:cs="Arial" w:eastAsia="Arial" w:hAnsi="Arial"/>
          <w:b/>
          <w:bCs/>
          <w:sz w:val="22"/>
          <w:szCs w:val="22"/>
        </w:rPr>
        <w:t xml:space="preserve">Fidelidad.</w:t>
      </w:r>
      <w:r>
        <w:rPr>
          <w:rFonts w:ascii="Arial" w:cs="Arial" w:eastAsia="Arial" w:hAnsi="Arial"/>
          <w:sz w:val="22"/>
          <w:szCs w:val="22"/>
        </w:rPr>
        <w:t xml:space="preserve"> Grado en que una explicación representa el proceso de decisión que el modelo siguió realmente. Distinta de la plausibilidad.</w:t>
      </w:r>
    </w:p>
    <w:p>
      <w:pPr>
        <w:spacing w:after="160" w:line="360" w:lineRule="auto"/>
        <w:ind w:firstLine="425"/>
        <w:jc w:val="both"/>
      </w:pPr>
      <w:r>
        <w:rPr>
          <w:rFonts w:ascii="Arial" w:cs="Arial" w:eastAsia="Arial" w:hAnsi="Arial"/>
          <w:b/>
          <w:bCs/>
          <w:sz w:val="22"/>
          <w:szCs w:val="22"/>
        </w:rPr>
        <w:t xml:space="preserve">Fuga de información.</w:t>
      </w:r>
      <w:r>
        <w:rPr>
          <w:rFonts w:ascii="Arial" w:cs="Arial" w:eastAsia="Arial" w:hAnsi="Arial"/>
          <w:sz w:val="22"/>
          <w:szCs w:val="22"/>
        </w:rPr>
        <w:t xml:space="preserve"> Contaminación del conjunto de prueba con información del entrenamiento, o a la inversa. Produce métricas infladas que no se sostienen fuera de la evaluación.</w:t>
      </w:r>
    </w:p>
    <w:p>
      <w:pPr>
        <w:spacing w:after="160" w:line="360" w:lineRule="auto"/>
        <w:ind w:firstLine="425"/>
        <w:jc w:val="both"/>
      </w:pPr>
      <w:r>
        <w:rPr>
          <w:rFonts w:ascii="Arial" w:cs="Arial" w:eastAsia="Arial" w:hAnsi="Arial"/>
          <w:b/>
          <w:bCs/>
          <w:sz w:val="22"/>
          <w:szCs w:val="22"/>
        </w:rPr>
        <w:t xml:space="preserve">Modo interpreta y modo revisa.</w:t>
      </w:r>
      <w:r>
        <w:rPr>
          <w:rFonts w:ascii="Arial" w:cs="Arial" w:eastAsia="Arial" w:hAnsi="Arial"/>
          <w:sz w:val="22"/>
          <w:szCs w:val="22"/>
        </w:rPr>
        <w:t xml:space="preserve"> Los dos regímenes de la capa 2. En el primero explica sin decidir; en el segundo se le concede autoridad para descartar casos elevados por el detector.</w:t>
      </w:r>
    </w:p>
    <w:p>
      <w:pPr>
        <w:spacing w:after="160" w:line="360" w:lineRule="auto"/>
        <w:ind w:firstLine="425"/>
        <w:jc w:val="both"/>
      </w:pPr>
      <w:r>
        <w:rPr>
          <w:rFonts w:ascii="Arial" w:cs="Arial" w:eastAsia="Arial" w:hAnsi="Arial"/>
          <w:b/>
          <w:bCs/>
          <w:sz w:val="22"/>
          <w:szCs w:val="22"/>
        </w:rPr>
        <w:t xml:space="preserve">Partición temporal.</w:t>
      </w:r>
      <w:r>
        <w:rPr>
          <w:rFonts w:ascii="Arial" w:cs="Arial" w:eastAsia="Arial" w:hAnsi="Arial"/>
          <w:sz w:val="22"/>
          <w:szCs w:val="22"/>
        </w:rPr>
        <w:t xml:space="preserve"> División entre entrenamiento y prueba según el orden cronológico, entrenando con el pasado y evaluando sobre el futuro. Más exigente y más realista que la aleatoria.</w:t>
      </w:r>
    </w:p>
    <w:p>
      <w:pPr>
        <w:spacing w:after="160" w:line="360" w:lineRule="auto"/>
        <w:ind w:firstLine="425"/>
        <w:jc w:val="both"/>
      </w:pPr>
      <w:r>
        <w:rPr>
          <w:rFonts w:ascii="Arial" w:cs="Arial" w:eastAsia="Arial" w:hAnsi="Arial"/>
          <w:b/>
          <w:bCs/>
          <w:sz w:val="22"/>
          <w:szCs w:val="22"/>
        </w:rPr>
        <w:t xml:space="preserve">Plausibilidad.</w:t>
      </w:r>
      <w:r>
        <w:rPr>
          <w:rFonts w:ascii="Arial" w:cs="Arial" w:eastAsia="Arial" w:hAnsi="Arial"/>
          <w:sz w:val="22"/>
          <w:szCs w:val="22"/>
        </w:rPr>
        <w:t xml:space="preserve"> Coherencia lógica de una explicación y su consistencia con el conocimiento del dominio. Una explicación puede ser plausible sin ser fiel.</w:t>
      </w:r>
    </w:p>
    <w:p>
      <w:pPr>
        <w:spacing w:after="160" w:line="360" w:lineRule="auto"/>
        <w:ind w:firstLine="425"/>
        <w:jc w:val="both"/>
      </w:pPr>
      <w:r>
        <w:rPr>
          <w:rFonts w:ascii="Arial" w:cs="Arial" w:eastAsia="Arial" w:hAnsi="Arial"/>
          <w:b/>
          <w:bCs/>
          <w:sz w:val="22"/>
          <w:szCs w:val="22"/>
        </w:rPr>
        <w:t xml:space="preserve">Precision@N.</w:t>
      </w:r>
      <w:r>
        <w:rPr>
          <w:rFonts w:ascii="Arial" w:cs="Arial" w:eastAsia="Arial" w:hAnsi="Arial"/>
          <w:sz w:val="22"/>
          <w:szCs w:val="22"/>
        </w:rPr>
        <w:t xml:space="preserve"> Proporción de aciertos entre los N casos de mayor puntuación. Métrica operativa: N es la capacidad de revisión del equipo.</w:t>
      </w:r>
    </w:p>
    <w:p>
      <w:pPr>
        <w:spacing w:after="160" w:line="360" w:lineRule="auto"/>
        <w:ind w:firstLine="425"/>
        <w:jc w:val="both"/>
      </w:pPr>
      <w:r>
        <w:rPr>
          <w:rFonts w:ascii="Arial" w:cs="Arial" w:eastAsia="Arial" w:hAnsi="Arial"/>
          <w:b/>
          <w:bCs/>
          <w:sz w:val="22"/>
          <w:szCs w:val="22"/>
        </w:rPr>
        <w:t xml:space="preserve">Prueba de importe mínimo.</w:t>
      </w:r>
      <w:r>
        <w:rPr>
          <w:rFonts w:ascii="Arial" w:cs="Arial" w:eastAsia="Arial" w:hAnsi="Arial"/>
          <w:sz w:val="22"/>
          <w:szCs w:val="22"/>
        </w:rPr>
        <w:t xml:space="preserve"> Patrón de fraude con tarjeta consistente en un cargo pequeño para comprobar que la tarjeta funciona, previo a un cargo mayor.</w:t>
      </w:r>
    </w:p>
    <w:p>
      <w:pPr>
        <w:spacing w:after="160" w:line="360" w:lineRule="auto"/>
        <w:ind w:firstLine="425"/>
        <w:jc w:val="both"/>
      </w:pPr>
      <w:r>
        <w:rPr>
          <w:rFonts w:ascii="Arial" w:cs="Arial" w:eastAsia="Arial" w:hAnsi="Arial"/>
          <w:b/>
          <w:bCs/>
          <w:sz w:val="22"/>
          <w:szCs w:val="22"/>
        </w:rPr>
        <w:t xml:space="preserve">scale_pos_weight.</w:t>
      </w:r>
      <w:r>
        <w:rPr>
          <w:rFonts w:ascii="Arial" w:cs="Arial" w:eastAsia="Arial" w:hAnsi="Arial"/>
          <w:sz w:val="22"/>
          <w:szCs w:val="22"/>
        </w:rPr>
        <w:t xml:space="preserve"> Parámetro que pondera el gradiente de la clase minoritaria durante el entrenamiento. Alternativa al remuestreo que, por construcción, no puede filtrar información entre particiones.</w:t>
      </w:r>
    </w:p>
    <w:p>
      <w:pPr>
        <w:spacing w:after="160" w:line="360" w:lineRule="auto"/>
        <w:ind w:firstLine="425"/>
        <w:jc w:val="both"/>
      </w:pPr>
      <w:r>
        <w:rPr>
          <w:rFonts w:ascii="Arial" w:cs="Arial" w:eastAsia="Arial" w:hAnsi="Arial"/>
          <w:b/>
          <w:bCs/>
          <w:sz w:val="22"/>
          <w:szCs w:val="22"/>
        </w:rPr>
        <w:t xml:space="preserve">SHAP.</w:t>
      </w:r>
      <w:r>
        <w:rPr>
          <w:rFonts w:ascii="Arial" w:cs="Arial" w:eastAsia="Arial" w:hAnsi="Arial"/>
          <w:sz w:val="22"/>
          <w:szCs w:val="22"/>
        </w:rPr>
        <w:t xml:space="preserve"> Método de atribución que reparte la predicción entre las variables de entrada. Aquí se calcula de forma exacta sobre los árboles del modelo.</w:t>
      </w:r>
    </w:p>
    <w:p>
      <w:pPr>
        <w:spacing w:after="160" w:line="360" w:lineRule="auto"/>
        <w:ind w:firstLine="425"/>
        <w:jc w:val="both"/>
      </w:pPr>
      <w:r>
        <w:rPr>
          <w:rFonts w:ascii="Arial" w:cs="Arial" w:eastAsia="Arial" w:hAnsi="Arial"/>
          <w:b/>
          <w:bCs/>
          <w:sz w:val="22"/>
          <w:szCs w:val="22"/>
        </w:rPr>
        <w:t xml:space="preserve">SMOTE.</w:t>
      </w:r>
      <w:r>
        <w:rPr>
          <w:rFonts w:ascii="Arial" w:cs="Arial" w:eastAsia="Arial" w:hAnsi="Arial"/>
          <w:sz w:val="22"/>
          <w:szCs w:val="22"/>
        </w:rPr>
        <w:t xml:space="preserve"> Técnica de sobremuestreo que genera ejemplos sintéticos de la clase minoritaria por interpolación. Aplicada antes de dividir el conjunto, produce fuga de información.</w:t>
      </w:r>
    </w:p>
    <w:p>
      <w:pPr>
        <w:spacing w:after="160" w:line="360" w:lineRule="auto"/>
        <w:ind w:firstLine="425"/>
        <w:jc w:val="both"/>
      </w:pPr>
      <w:r>
        <w:rPr>
          <w:rFonts w:ascii="Arial" w:cs="Arial" w:eastAsia="Arial" w:hAnsi="Arial"/>
          <w:b/>
          <w:bCs/>
          <w:sz w:val="22"/>
          <w:szCs w:val="22"/>
        </w:rPr>
        <w:t xml:space="preserve">Turno.</w:t>
      </w:r>
      <w:r>
        <w:rPr>
          <w:rFonts w:ascii="Arial" w:cs="Arial" w:eastAsia="Arial" w:hAnsi="Arial"/>
          <w:sz w:val="22"/>
          <w:szCs w:val="22"/>
        </w:rPr>
        <w:t xml:space="preserve"> Ventana temporal de transacciones que el sistema procesa como unidad, cuatro horas salvo indicación contraria.</w:t>
      </w:r>
    </w:p>
    <w:sectPr>
      <w:footerReference w:type="default" r:id="rId8"/>
      <w:pgSz w:w="11906" w:h="16838" w:orient="portrait"/>
      <w:pgMar w:top="1417" w:right="1701"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fraude mediante agentes LLM locales sobre un detector de anomalías</dc:title>
  <dc:creator>Adrián Muriel Bautista</dc:creator>
  <cp:lastModifiedBy>Un-named</cp:lastModifiedBy>
  <cp:revision>1</cp:revision>
  <dcterms:created xsi:type="dcterms:W3CDTF">2026-08-06T07:51:56.490Z</dcterms:created>
  <dcterms:modified xsi:type="dcterms:W3CDTF">2026-08-06T07:51:56.490Z</dcterms:modified>
</cp:coreProperties>
</file>

<file path=docProps/custom.xml><?xml version="1.0" encoding="utf-8"?>
<Properties xmlns="http://schemas.openxmlformats.org/officeDocument/2006/custom-properties" xmlns:vt="http://schemas.openxmlformats.org/officeDocument/2006/docPropsVTypes"/>
</file>