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AB46A" w14:textId="20D9A485" w:rsidR="000E7E77" w:rsidRDefault="00C853AB" w:rsidP="006E6916">
      <w:pPr>
        <w:ind w:left="720" w:hanging="360"/>
        <w:rPr>
          <w:b/>
          <w:bCs/>
        </w:rPr>
      </w:pPr>
      <w:r>
        <w:rPr>
          <w:b/>
          <w:bCs/>
        </w:rPr>
        <w:t xml:space="preserve">Constitution Beyond the Material </w:t>
      </w:r>
    </w:p>
    <w:p w14:paraId="545D4FE0" w14:textId="77777777" w:rsidR="000E7E77" w:rsidRDefault="000E7E77" w:rsidP="00767392">
      <w:pPr>
        <w:ind w:left="720" w:hanging="360"/>
        <w:rPr>
          <w:b/>
          <w:bCs/>
        </w:rPr>
      </w:pPr>
    </w:p>
    <w:p w14:paraId="2A0963DD" w14:textId="77777777" w:rsidR="00CD1DD6" w:rsidRDefault="000E7E77" w:rsidP="000E7E77">
      <w:pPr>
        <w:pStyle w:val="ListParagraph"/>
        <w:numPr>
          <w:ilvl w:val="0"/>
          <w:numId w:val="4"/>
        </w:numPr>
        <w:rPr>
          <w:b/>
          <w:bCs/>
        </w:rPr>
      </w:pPr>
      <w:r>
        <w:rPr>
          <w:b/>
          <w:bCs/>
        </w:rPr>
        <w:t xml:space="preserve">The Constitution of the Theorist </w:t>
      </w:r>
    </w:p>
    <w:p w14:paraId="72865D56" w14:textId="44E1EB37" w:rsidR="000E7E77" w:rsidRDefault="006E6916" w:rsidP="00CD1DD6">
      <w:pPr>
        <w:pStyle w:val="ListParagraph"/>
        <w:numPr>
          <w:ilvl w:val="1"/>
          <w:numId w:val="4"/>
        </w:numPr>
        <w:rPr>
          <w:b/>
          <w:bCs/>
        </w:rPr>
      </w:pPr>
      <w:r w:rsidRPr="006E6916">
        <w:t>&lt; the one to deliver by end of term</w:t>
      </w:r>
      <w:r>
        <w:rPr>
          <w:b/>
          <w:bCs/>
        </w:rPr>
        <w:t xml:space="preserve"> </w:t>
      </w:r>
    </w:p>
    <w:p w14:paraId="72E87661" w14:textId="77777777" w:rsidR="003320EC" w:rsidRDefault="005A4022" w:rsidP="00CD1DD6">
      <w:pPr>
        <w:pStyle w:val="ListParagraph"/>
        <w:numPr>
          <w:ilvl w:val="1"/>
          <w:numId w:val="4"/>
        </w:numPr>
      </w:pPr>
      <w:r w:rsidRPr="005A4022">
        <w:t xml:space="preserve">Constitution is </w:t>
      </w:r>
      <w:r>
        <w:t xml:space="preserve">used in a </w:t>
      </w:r>
      <w:proofErr w:type="gramStart"/>
      <w:r w:rsidRPr="005A4022">
        <w:t>theoretically-laden</w:t>
      </w:r>
      <w:proofErr w:type="gramEnd"/>
      <w:r>
        <w:t xml:space="preserve"> way where grounding and “is” claims are not. </w:t>
      </w:r>
      <w:r w:rsidR="00794463">
        <w:t xml:space="preserve">Constitution claims put forth a theoretical framework </w:t>
      </w:r>
      <w:r w:rsidR="003320EC">
        <w:t xml:space="preserve">in a way that other metaphysical explanation claims do not. </w:t>
      </w:r>
    </w:p>
    <w:p w14:paraId="739CACBF" w14:textId="137CB5FA" w:rsidR="005A4022" w:rsidRDefault="003320EC" w:rsidP="00CD1DD6">
      <w:pPr>
        <w:pStyle w:val="ListParagraph"/>
        <w:numPr>
          <w:ilvl w:val="1"/>
          <w:numId w:val="4"/>
        </w:numPr>
      </w:pPr>
      <w:r>
        <w:t>Interesting levels arise when a theorist makes claims about other</w:t>
      </w:r>
      <w:r w:rsidR="00AD4EE5">
        <w:t xml:space="preserve">s engaging in constitutive thought. </w:t>
      </w:r>
    </w:p>
    <w:p w14:paraId="6D492ED2" w14:textId="3AF55CED" w:rsidR="00D44566" w:rsidRPr="007F6438" w:rsidRDefault="00FC32FE" w:rsidP="00D44566">
      <w:pPr>
        <w:pStyle w:val="ListParagraph"/>
        <w:numPr>
          <w:ilvl w:val="0"/>
          <w:numId w:val="4"/>
        </w:numPr>
        <w:rPr>
          <w:b/>
          <w:bCs/>
        </w:rPr>
      </w:pPr>
      <w:r>
        <w:rPr>
          <w:b/>
          <w:bCs/>
        </w:rPr>
        <w:t xml:space="preserve">Two </w:t>
      </w:r>
      <w:r w:rsidR="002C3C3D">
        <w:rPr>
          <w:b/>
          <w:bCs/>
        </w:rPr>
        <w:t>Types</w:t>
      </w:r>
      <w:r>
        <w:rPr>
          <w:b/>
          <w:bCs/>
        </w:rPr>
        <w:t xml:space="preserve"> of</w:t>
      </w:r>
      <w:r w:rsidR="00D44566" w:rsidRPr="007F6438">
        <w:rPr>
          <w:b/>
          <w:bCs/>
        </w:rPr>
        <w:t xml:space="preserve"> Definition</w:t>
      </w:r>
    </w:p>
    <w:p w14:paraId="1788AF5E" w14:textId="14EB9E36" w:rsidR="00D44566" w:rsidRDefault="00D44566" w:rsidP="00D44566">
      <w:pPr>
        <w:pStyle w:val="ListParagraph"/>
        <w:numPr>
          <w:ilvl w:val="1"/>
          <w:numId w:val="4"/>
        </w:numPr>
      </w:pPr>
      <w:r>
        <w:t>Defining as “circling parts of the world”</w:t>
      </w:r>
    </w:p>
    <w:p w14:paraId="65155F21" w14:textId="4D53A6C1" w:rsidR="009C4301" w:rsidRDefault="00085371" w:rsidP="009C4301">
      <w:pPr>
        <w:pStyle w:val="ListParagraph"/>
        <w:numPr>
          <w:ilvl w:val="2"/>
          <w:numId w:val="4"/>
        </w:numPr>
      </w:pPr>
      <w:r>
        <w:t>Stipulating a meaning via circling</w:t>
      </w:r>
    </w:p>
    <w:p w14:paraId="4B456D4E" w14:textId="74438486" w:rsidR="00D44566" w:rsidRDefault="00085371" w:rsidP="00085371">
      <w:pPr>
        <w:pStyle w:val="ListParagraph"/>
        <w:numPr>
          <w:ilvl w:val="2"/>
          <w:numId w:val="4"/>
        </w:numPr>
      </w:pPr>
      <w:r>
        <w:t xml:space="preserve">Searching for the correct circling </w:t>
      </w:r>
      <w:r w:rsidR="005002B5">
        <w:t xml:space="preserve"> </w:t>
      </w:r>
    </w:p>
    <w:p w14:paraId="59A80444" w14:textId="7AC882C3" w:rsidR="005002B5" w:rsidRDefault="00F7640B" w:rsidP="00D44566">
      <w:pPr>
        <w:pStyle w:val="ListParagraph"/>
        <w:numPr>
          <w:ilvl w:val="1"/>
          <w:numId w:val="4"/>
        </w:numPr>
      </w:pPr>
      <w:r>
        <w:t>Definitio</w:t>
      </w:r>
      <w:r w:rsidR="002D0E30">
        <w:t>n as Constitution</w:t>
      </w:r>
      <w:r w:rsidR="005C4FA1">
        <w:t>: making things the case</w:t>
      </w:r>
      <w:r>
        <w:t xml:space="preserve">. </w:t>
      </w:r>
      <w:r w:rsidR="00AD4EE5">
        <w:t xml:space="preserve">“Define the Relationship.” </w:t>
      </w:r>
    </w:p>
    <w:p w14:paraId="46BE5A1D" w14:textId="3EBEC527" w:rsidR="00C14FE7" w:rsidRPr="00DA24F1" w:rsidRDefault="00C14FE7" w:rsidP="00C14FE7">
      <w:pPr>
        <w:rPr>
          <w:b/>
          <w:bCs/>
        </w:rPr>
      </w:pPr>
      <w:r w:rsidRPr="00DA24F1">
        <w:rPr>
          <w:b/>
          <w:bCs/>
        </w:rPr>
        <w:t>Later On</w:t>
      </w:r>
    </w:p>
    <w:p w14:paraId="4BE3B546" w14:textId="6B570B63" w:rsidR="000E7E77" w:rsidRDefault="000E7E77" w:rsidP="000E7E77">
      <w:pPr>
        <w:pStyle w:val="ListParagraph"/>
        <w:numPr>
          <w:ilvl w:val="0"/>
          <w:numId w:val="4"/>
        </w:numPr>
        <w:rPr>
          <w:b/>
          <w:bCs/>
        </w:rPr>
      </w:pPr>
      <w:r>
        <w:rPr>
          <w:b/>
          <w:bCs/>
        </w:rPr>
        <w:t xml:space="preserve">Constituted Causes </w:t>
      </w:r>
    </w:p>
    <w:p w14:paraId="4DBFB771" w14:textId="055CC669" w:rsidR="00CD1DD6" w:rsidRPr="00CD1DD6" w:rsidRDefault="00CD1DD6" w:rsidP="00CD1DD6">
      <w:pPr>
        <w:pStyle w:val="ListParagraph"/>
        <w:numPr>
          <w:ilvl w:val="1"/>
          <w:numId w:val="4"/>
        </w:numPr>
      </w:pPr>
      <w:r>
        <w:t xml:space="preserve">Higher-level, coarse-grained causation, problems when </w:t>
      </w:r>
      <w:r w:rsidR="00652E85">
        <w:t>there is a question of how the higher-level thing is constituted, realized, defined.</w:t>
      </w:r>
      <w:r w:rsidR="008C04D4">
        <w:t xml:space="preserve"> Connection between higher-level and </w:t>
      </w:r>
      <w:proofErr w:type="gramStart"/>
      <w:r w:rsidR="008C04D4">
        <w:t>lower-level</w:t>
      </w:r>
      <w:proofErr w:type="gramEnd"/>
      <w:r w:rsidR="008C04D4">
        <w:t xml:space="preserve">. </w:t>
      </w:r>
    </w:p>
    <w:p w14:paraId="34BC4E56" w14:textId="4B2B1CCC" w:rsidR="006E6916" w:rsidRDefault="006E6916" w:rsidP="000E7E77">
      <w:pPr>
        <w:pStyle w:val="ListParagraph"/>
        <w:numPr>
          <w:ilvl w:val="0"/>
          <w:numId w:val="4"/>
        </w:numPr>
        <w:rPr>
          <w:b/>
          <w:bCs/>
        </w:rPr>
      </w:pPr>
      <w:r>
        <w:rPr>
          <w:b/>
          <w:bCs/>
        </w:rPr>
        <w:t xml:space="preserve">Define the Relationship </w:t>
      </w:r>
    </w:p>
    <w:p w14:paraId="2EBD3302" w14:textId="69658299" w:rsidR="00AD6903" w:rsidRDefault="00602022" w:rsidP="00602022">
      <w:pPr>
        <w:pStyle w:val="ListParagraph"/>
        <w:numPr>
          <w:ilvl w:val="1"/>
          <w:numId w:val="4"/>
        </w:numPr>
        <w:jc w:val="both"/>
        <w:rPr>
          <w:rFonts w:ascii="Bell MT" w:hAnsi="Bell MT"/>
        </w:rPr>
      </w:pPr>
      <w:r w:rsidRPr="00602022">
        <w:rPr>
          <w:rFonts w:ascii="Bell MT" w:hAnsi="Bell MT"/>
        </w:rPr>
        <w:t xml:space="preserve">The intelligibility of the words “what are we?” and the fact that these words often precede a “define the relationship” talk reveal two things about the nature of interpersonal relationships: (1) we can lack full epistemic access to them, partly in virtue of lacking full epistemic access to the other; and (2) we have some </w:t>
      </w:r>
      <w:r w:rsidR="006E036B">
        <w:rPr>
          <w:rFonts w:ascii="Bell MT" w:hAnsi="Bell MT"/>
          <w:i/>
          <w:iCs/>
        </w:rPr>
        <w:t xml:space="preserve">definitional </w:t>
      </w:r>
      <w:r w:rsidRPr="00602022">
        <w:rPr>
          <w:rFonts w:ascii="Bell MT" w:hAnsi="Bell MT"/>
        </w:rPr>
        <w:t>power with respect to our relationships</w:t>
      </w:r>
      <w:r w:rsidR="006E036B">
        <w:rPr>
          <w:rFonts w:ascii="Bell MT" w:hAnsi="Bell MT"/>
        </w:rPr>
        <w:t xml:space="preserve">. This definitional </w:t>
      </w:r>
      <w:r w:rsidRPr="00602022">
        <w:rPr>
          <w:rFonts w:ascii="Bell MT" w:hAnsi="Bell MT"/>
        </w:rPr>
        <w:t xml:space="preserve"> we at least partially make them into what they are. Somehow, relationships must be constituted by the individual and mutual understandings of what the relationship is and what normative standards it involves, as well as perhaps some social facts about availability of conceptual schemes, and some social facts about </w:t>
      </w:r>
      <w:r w:rsidRPr="00602022">
        <w:rPr>
          <w:rFonts w:ascii="Bell MT" w:hAnsi="Bell MT"/>
          <w:i/>
          <w:iCs/>
        </w:rPr>
        <w:t xml:space="preserve">optics </w:t>
      </w:r>
      <w:r w:rsidRPr="00602022">
        <w:rPr>
          <w:rFonts w:ascii="Bell MT" w:hAnsi="Bell MT"/>
        </w:rPr>
        <w:t xml:space="preserve">and how others understand the relationship. </w:t>
      </w:r>
    </w:p>
    <w:p w14:paraId="1276BBE0" w14:textId="4CCD7418" w:rsidR="00667150" w:rsidRPr="00602022" w:rsidRDefault="00817853" w:rsidP="00667150">
      <w:pPr>
        <w:pStyle w:val="ListParagraph"/>
        <w:numPr>
          <w:ilvl w:val="0"/>
          <w:numId w:val="4"/>
        </w:numPr>
        <w:jc w:val="both"/>
        <w:rPr>
          <w:rFonts w:ascii="Bell MT" w:hAnsi="Bell MT"/>
        </w:rPr>
      </w:pPr>
      <w:r>
        <w:rPr>
          <w:rFonts w:ascii="Bell MT" w:hAnsi="Bell MT"/>
        </w:rPr>
        <w:t xml:space="preserve">Some </w:t>
      </w:r>
      <w:r w:rsidR="00667150">
        <w:rPr>
          <w:rFonts w:ascii="Bell MT" w:hAnsi="Bell MT"/>
        </w:rPr>
        <w:t xml:space="preserve">Papers about constitutive norms  </w:t>
      </w:r>
    </w:p>
    <w:p w14:paraId="7774AA75" w14:textId="77777777" w:rsidR="005E7858" w:rsidRDefault="005E7858" w:rsidP="005E7858"/>
    <w:p w14:paraId="3E939EA0" w14:textId="77777777" w:rsidR="005E7858" w:rsidRDefault="005E7858" w:rsidP="005E7858"/>
    <w:p w14:paraId="6B0A9196" w14:textId="273A9384" w:rsidR="005E7858" w:rsidRDefault="00D75130" w:rsidP="005E7858">
      <w:r>
        <w:t>Epistemology</w:t>
      </w:r>
      <w:r w:rsidR="00301C02">
        <w:t xml:space="preserve">: </w:t>
      </w:r>
    </w:p>
    <w:p w14:paraId="4EF10D3E" w14:textId="4C290EFC" w:rsidR="00301C02" w:rsidRDefault="00301C02" w:rsidP="00301C02">
      <w:pPr>
        <w:pStyle w:val="ListParagraph"/>
        <w:numPr>
          <w:ilvl w:val="0"/>
          <w:numId w:val="2"/>
        </w:numPr>
      </w:pPr>
      <w:r>
        <w:t xml:space="preserve">Avoiding Polarization </w:t>
      </w:r>
    </w:p>
    <w:p w14:paraId="2733D3C3" w14:textId="3619960A" w:rsidR="007A2560" w:rsidRDefault="0095022E" w:rsidP="00BE4318">
      <w:pPr>
        <w:pStyle w:val="ListParagraph"/>
        <w:numPr>
          <w:ilvl w:val="1"/>
          <w:numId w:val="2"/>
        </w:numPr>
      </w:pPr>
      <w:r>
        <w:t xml:space="preserve">Split into two? </w:t>
      </w:r>
      <w:r w:rsidR="00BE4318">
        <w:t xml:space="preserve">First, </w:t>
      </w:r>
      <w:proofErr w:type="spellStart"/>
      <w:r w:rsidR="00BE4318">
        <w:t>Dorst</w:t>
      </w:r>
      <w:proofErr w:type="spellEnd"/>
      <w:r w:rsidR="00BE4318">
        <w:t xml:space="preserve"> paper;</w:t>
      </w:r>
      <w:r w:rsidR="00633FD2">
        <w:t xml:space="preserve"> second?</w:t>
      </w:r>
    </w:p>
    <w:p w14:paraId="5615A903" w14:textId="520A0FB9" w:rsidR="00633FD2" w:rsidRDefault="00627081" w:rsidP="00627081">
      <w:pPr>
        <w:pStyle w:val="ListParagraph"/>
        <w:numPr>
          <w:ilvl w:val="0"/>
          <w:numId w:val="2"/>
        </w:numPr>
      </w:pPr>
      <w:r>
        <w:t xml:space="preserve">Accuracy and Luminosity </w:t>
      </w:r>
    </w:p>
    <w:p w14:paraId="0447ADAB" w14:textId="2F0498DE" w:rsidR="002473FD" w:rsidRDefault="002473FD" w:rsidP="002473FD">
      <w:pPr>
        <w:pStyle w:val="ListParagraph"/>
        <w:numPr>
          <w:ilvl w:val="1"/>
          <w:numId w:val="2"/>
        </w:numPr>
      </w:pPr>
      <w:r>
        <w:t xml:space="preserve">Extend the </w:t>
      </w:r>
      <w:proofErr w:type="spellStart"/>
      <w:r>
        <w:t>Schoenfield</w:t>
      </w:r>
      <w:proofErr w:type="spellEnd"/>
      <w:r>
        <w:t xml:space="preserve"> challenge to </w:t>
      </w:r>
      <w:proofErr w:type="spellStart"/>
      <w:r>
        <w:t>Gallow</w:t>
      </w:r>
      <w:proofErr w:type="spellEnd"/>
      <w:r>
        <w:t>, Russell + Isaacs</w:t>
      </w:r>
      <w:r w:rsidR="00296CF4">
        <w:t xml:space="preserve">. </w:t>
      </w:r>
    </w:p>
    <w:p w14:paraId="0AF10208" w14:textId="5FCAC346" w:rsidR="00296CF4" w:rsidRDefault="00296CF4" w:rsidP="00296CF4">
      <w:pPr>
        <w:pStyle w:val="ListParagraph"/>
        <w:numPr>
          <w:ilvl w:val="0"/>
          <w:numId w:val="2"/>
        </w:numPr>
      </w:pPr>
      <w:r>
        <w:t xml:space="preserve">Updating on Ambiguous Evidence </w:t>
      </w:r>
    </w:p>
    <w:p w14:paraId="133992D0" w14:textId="77777777" w:rsidR="006E6916" w:rsidRDefault="006E6916" w:rsidP="006E6916"/>
    <w:p w14:paraId="594251C1" w14:textId="5DD3F4C0" w:rsidR="006E6916" w:rsidRDefault="006E6916" w:rsidP="006E6916">
      <w:r>
        <w:t>———</w:t>
      </w:r>
    </w:p>
    <w:p w14:paraId="52374E59" w14:textId="77777777" w:rsidR="006E6916" w:rsidRDefault="006E6916" w:rsidP="006E6916">
      <w:pPr>
        <w:pStyle w:val="ListParagraph"/>
        <w:numPr>
          <w:ilvl w:val="0"/>
          <w:numId w:val="2"/>
        </w:numPr>
      </w:pPr>
      <w:r>
        <w:t xml:space="preserve">The Constitution of the Theorist </w:t>
      </w:r>
    </w:p>
    <w:p w14:paraId="2EC59515" w14:textId="77777777" w:rsidR="006E6916" w:rsidRDefault="006E6916" w:rsidP="006E6916">
      <w:pPr>
        <w:pStyle w:val="ListParagraph"/>
        <w:numPr>
          <w:ilvl w:val="1"/>
          <w:numId w:val="2"/>
        </w:numPr>
      </w:pPr>
      <w:proofErr w:type="spellStart"/>
      <w:r>
        <w:t>Haslanger</w:t>
      </w:r>
      <w:proofErr w:type="spellEnd"/>
      <w:r>
        <w:t>, kinds of constitution</w:t>
      </w:r>
    </w:p>
    <w:p w14:paraId="6CF51DEB" w14:textId="77777777" w:rsidR="006E6916" w:rsidRDefault="006E6916" w:rsidP="006E6916">
      <w:pPr>
        <w:pStyle w:val="ListParagraph"/>
        <w:numPr>
          <w:ilvl w:val="1"/>
          <w:numId w:val="2"/>
        </w:numPr>
      </w:pPr>
      <w:proofErr w:type="spellStart"/>
      <w:r>
        <w:t>Haslanger</w:t>
      </w:r>
      <w:proofErr w:type="spellEnd"/>
      <w:r>
        <w:t>/</w:t>
      </w:r>
      <w:proofErr w:type="spellStart"/>
      <w:r>
        <w:t>Yablo</w:t>
      </w:r>
      <w:proofErr w:type="spellEnd"/>
    </w:p>
    <w:p w14:paraId="1289B1AA" w14:textId="77777777" w:rsidR="006E6916" w:rsidRDefault="006E6916" w:rsidP="006E6916">
      <w:pPr>
        <w:pStyle w:val="ListParagraph"/>
        <w:numPr>
          <w:ilvl w:val="1"/>
          <w:numId w:val="2"/>
        </w:numPr>
      </w:pPr>
      <w:r>
        <w:t>Briggs</w:t>
      </w:r>
    </w:p>
    <w:p w14:paraId="477192CF" w14:textId="77777777" w:rsidR="006E6916" w:rsidRDefault="006E6916" w:rsidP="006E6916">
      <w:pPr>
        <w:pStyle w:val="ListParagraph"/>
        <w:numPr>
          <w:ilvl w:val="0"/>
          <w:numId w:val="2"/>
        </w:numPr>
      </w:pPr>
      <w:r>
        <w:lastRenderedPageBreak/>
        <w:t>Constituted Causes</w:t>
      </w:r>
    </w:p>
    <w:p w14:paraId="6B19F70C" w14:textId="77777777" w:rsidR="006E6916" w:rsidRDefault="006E6916" w:rsidP="006E6916">
      <w:pPr>
        <w:pStyle w:val="ListParagraph"/>
        <w:numPr>
          <w:ilvl w:val="1"/>
          <w:numId w:val="2"/>
        </w:numPr>
      </w:pPr>
      <w:proofErr w:type="spellStart"/>
      <w:r>
        <w:t>Gallow</w:t>
      </w:r>
      <w:proofErr w:type="spellEnd"/>
    </w:p>
    <w:p w14:paraId="5E277E1F" w14:textId="77777777" w:rsidR="006E6916" w:rsidRDefault="006E6916" w:rsidP="006E6916">
      <w:pPr>
        <w:pStyle w:val="ListParagraph"/>
        <w:numPr>
          <w:ilvl w:val="1"/>
          <w:numId w:val="2"/>
        </w:numPr>
      </w:pPr>
      <w:r>
        <w:t xml:space="preserve">Hu </w:t>
      </w:r>
    </w:p>
    <w:p w14:paraId="2C1E415B" w14:textId="77777777" w:rsidR="006E6916" w:rsidRDefault="006E6916" w:rsidP="006E6916">
      <w:pPr>
        <w:pStyle w:val="ListParagraph"/>
        <w:numPr>
          <w:ilvl w:val="0"/>
          <w:numId w:val="2"/>
        </w:numPr>
      </w:pPr>
      <w:r>
        <w:t xml:space="preserve">Define the Relationship </w:t>
      </w:r>
    </w:p>
    <w:p w14:paraId="4CED99EF" w14:textId="77777777" w:rsidR="006E6916" w:rsidRDefault="006E6916" w:rsidP="006E6916"/>
    <w:sectPr w:rsidR="006E6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oudy Old Style">
    <w:panose1 w:val="02020502050305020303"/>
    <w:charset w:val="4D"/>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Bell MT">
    <w:panose1 w:val="02020503060305020303"/>
    <w:charset w:val="4D"/>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15CFB"/>
    <w:multiLevelType w:val="hybridMultilevel"/>
    <w:tmpl w:val="04B60240"/>
    <w:lvl w:ilvl="0" w:tplc="280A71E0">
      <w:numFmt w:val="bullet"/>
      <w:lvlText w:val="-"/>
      <w:lvlJc w:val="left"/>
      <w:pPr>
        <w:ind w:left="720" w:hanging="360"/>
      </w:pPr>
      <w:rPr>
        <w:rFonts w:ascii="Goudy Old Style" w:eastAsiaTheme="minorEastAsia" w:hAnsi="Goudy Old Style"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E5A6C"/>
    <w:multiLevelType w:val="hybridMultilevel"/>
    <w:tmpl w:val="C65A088E"/>
    <w:lvl w:ilvl="0" w:tplc="5686DF5E">
      <w:numFmt w:val="bullet"/>
      <w:lvlText w:val="-"/>
      <w:lvlJc w:val="left"/>
      <w:pPr>
        <w:ind w:left="720" w:hanging="360"/>
      </w:pPr>
      <w:rPr>
        <w:rFonts w:ascii="Goudy Old Style" w:eastAsiaTheme="minorEastAsia" w:hAnsi="Goudy Old Style"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E47DF"/>
    <w:multiLevelType w:val="hybridMultilevel"/>
    <w:tmpl w:val="C72C68D8"/>
    <w:lvl w:ilvl="0" w:tplc="A61061FE">
      <w:numFmt w:val="bullet"/>
      <w:lvlText w:val="–"/>
      <w:lvlJc w:val="left"/>
      <w:pPr>
        <w:ind w:left="720" w:hanging="360"/>
      </w:pPr>
      <w:rPr>
        <w:rFonts w:ascii="Goudy Old Style" w:eastAsiaTheme="minorEastAsia" w:hAnsi="Goudy Old Style" w:cs="Times New Roman (Body C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0541F"/>
    <w:multiLevelType w:val="hybridMultilevel"/>
    <w:tmpl w:val="8E90B1E4"/>
    <w:lvl w:ilvl="0" w:tplc="EEA25302">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F16AC4"/>
    <w:multiLevelType w:val="hybridMultilevel"/>
    <w:tmpl w:val="00C85B34"/>
    <w:lvl w:ilvl="0" w:tplc="37342F44">
      <w:start w:val="1"/>
      <w:numFmt w:val="decimal"/>
      <w:lvlText w:val="%1."/>
      <w:lvlJc w:val="left"/>
      <w:pPr>
        <w:ind w:left="720" w:hanging="360"/>
      </w:pPr>
      <w:rPr>
        <w:rFonts w:hint="default"/>
        <w:b/>
        <w:bCs/>
      </w:rPr>
    </w:lvl>
    <w:lvl w:ilvl="1" w:tplc="CB94A65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013619">
    <w:abstractNumId w:val="1"/>
  </w:num>
  <w:num w:numId="2" w16cid:durableId="1601185012">
    <w:abstractNumId w:val="2"/>
  </w:num>
  <w:num w:numId="3" w16cid:durableId="834537142">
    <w:abstractNumId w:val="0"/>
  </w:num>
  <w:num w:numId="4" w16cid:durableId="1939211734">
    <w:abstractNumId w:val="4"/>
  </w:num>
  <w:num w:numId="5" w16cid:durableId="1682512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A9"/>
    <w:rsid w:val="00085371"/>
    <w:rsid w:val="000E7E77"/>
    <w:rsid w:val="00100717"/>
    <w:rsid w:val="00134C35"/>
    <w:rsid w:val="001D24CC"/>
    <w:rsid w:val="002473FD"/>
    <w:rsid w:val="00296CF4"/>
    <w:rsid w:val="002C2835"/>
    <w:rsid w:val="002C3C3D"/>
    <w:rsid w:val="002D0E30"/>
    <w:rsid w:val="00301C02"/>
    <w:rsid w:val="003320EC"/>
    <w:rsid w:val="0039093C"/>
    <w:rsid w:val="00417AA8"/>
    <w:rsid w:val="004C33BC"/>
    <w:rsid w:val="005002B5"/>
    <w:rsid w:val="005A4022"/>
    <w:rsid w:val="005C4FA1"/>
    <w:rsid w:val="005E7858"/>
    <w:rsid w:val="00602022"/>
    <w:rsid w:val="00627081"/>
    <w:rsid w:val="00633FD2"/>
    <w:rsid w:val="00652E85"/>
    <w:rsid w:val="00667150"/>
    <w:rsid w:val="006678CD"/>
    <w:rsid w:val="006C068D"/>
    <w:rsid w:val="006D20A9"/>
    <w:rsid w:val="006E036B"/>
    <w:rsid w:val="006E6916"/>
    <w:rsid w:val="007373D0"/>
    <w:rsid w:val="00767392"/>
    <w:rsid w:val="00794463"/>
    <w:rsid w:val="007A2560"/>
    <w:rsid w:val="007E6E89"/>
    <w:rsid w:val="007F6438"/>
    <w:rsid w:val="00817853"/>
    <w:rsid w:val="0084666E"/>
    <w:rsid w:val="008C04D4"/>
    <w:rsid w:val="0095022E"/>
    <w:rsid w:val="009C4301"/>
    <w:rsid w:val="00A45E87"/>
    <w:rsid w:val="00A620B4"/>
    <w:rsid w:val="00AD4D3A"/>
    <w:rsid w:val="00AD4EE5"/>
    <w:rsid w:val="00AD6903"/>
    <w:rsid w:val="00BE4318"/>
    <w:rsid w:val="00C14FE7"/>
    <w:rsid w:val="00C853AB"/>
    <w:rsid w:val="00CD1DD6"/>
    <w:rsid w:val="00D44566"/>
    <w:rsid w:val="00D75130"/>
    <w:rsid w:val="00D91F58"/>
    <w:rsid w:val="00DA24F1"/>
    <w:rsid w:val="00DF2185"/>
    <w:rsid w:val="00E43F23"/>
    <w:rsid w:val="00F229AC"/>
    <w:rsid w:val="00F7640B"/>
    <w:rsid w:val="00F94A31"/>
    <w:rsid w:val="00FC3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3488B6"/>
  <w15:chartTrackingRefBased/>
  <w15:docId w15:val="{35F4ACE5-2B63-1E4F-8DF9-CAEFEE53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EastAsia" w:hAnsi="Goudy Old Style" w:cs="Times New Roman (Body CS)"/>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0A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0A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D20A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D20A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20A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20A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20A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0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0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D20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D20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D20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D20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D20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D20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0A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0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D20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20A9"/>
    <w:rPr>
      <w:i/>
      <w:iCs/>
      <w:color w:val="404040" w:themeColor="text1" w:themeTint="BF"/>
    </w:rPr>
  </w:style>
  <w:style w:type="paragraph" w:styleId="ListParagraph">
    <w:name w:val="List Paragraph"/>
    <w:basedOn w:val="Normal"/>
    <w:uiPriority w:val="34"/>
    <w:qFormat/>
    <w:rsid w:val="006D20A9"/>
    <w:pPr>
      <w:ind w:left="720"/>
      <w:contextualSpacing/>
    </w:pPr>
  </w:style>
  <w:style w:type="character" w:styleId="IntenseEmphasis">
    <w:name w:val="Intense Emphasis"/>
    <w:basedOn w:val="DefaultParagraphFont"/>
    <w:uiPriority w:val="21"/>
    <w:qFormat/>
    <w:rsid w:val="006D20A9"/>
    <w:rPr>
      <w:i/>
      <w:iCs/>
      <w:color w:val="0F4761" w:themeColor="accent1" w:themeShade="BF"/>
    </w:rPr>
  </w:style>
  <w:style w:type="paragraph" w:styleId="IntenseQuote">
    <w:name w:val="Intense Quote"/>
    <w:basedOn w:val="Normal"/>
    <w:next w:val="Normal"/>
    <w:link w:val="IntenseQuoteChar"/>
    <w:uiPriority w:val="30"/>
    <w:qFormat/>
    <w:rsid w:val="006D2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0A9"/>
    <w:rPr>
      <w:i/>
      <w:iCs/>
      <w:color w:val="0F4761" w:themeColor="accent1" w:themeShade="BF"/>
    </w:rPr>
  </w:style>
  <w:style w:type="character" w:styleId="IntenseReference">
    <w:name w:val="Intense Reference"/>
    <w:basedOn w:val="DefaultParagraphFont"/>
    <w:uiPriority w:val="32"/>
    <w:qFormat/>
    <w:rsid w:val="006D20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Liu</dc:creator>
  <cp:keywords/>
  <dc:description/>
  <cp:lastModifiedBy>Adrian Liu</cp:lastModifiedBy>
  <cp:revision>48</cp:revision>
  <dcterms:created xsi:type="dcterms:W3CDTF">2024-09-03T01:56:00Z</dcterms:created>
  <dcterms:modified xsi:type="dcterms:W3CDTF">2024-09-09T03:34:00Z</dcterms:modified>
</cp:coreProperties>
</file>