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When testing AWS Elastic Container Service (ECS) deployments, developers should follow practices that align with AWS best practices, ensuring efficient testing while reducing complexity. Here's an overview of how to approach this: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6y77fdr8bj6" w:id="0"/>
      <w:bookmarkEnd w:id="0"/>
      <w:r w:rsidDel="00000000" w:rsidR="00000000" w:rsidRPr="00000000">
        <w:rPr>
          <w:b w:val="1"/>
          <w:color w:val="000000"/>
          <w:sz w:val="26"/>
          <w:szCs w:val="26"/>
          <w:rtl w:val="0"/>
        </w:rPr>
        <w:t xml:space="preserve">Best Practices for Developer Testing with AWS ECS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tz9b38wdcobo" w:id="1"/>
      <w:bookmarkEnd w:id="1"/>
      <w:r w:rsidDel="00000000" w:rsidR="00000000" w:rsidRPr="00000000">
        <w:rPr>
          <w:b w:val="1"/>
          <w:color w:val="000000"/>
          <w:sz w:val="22"/>
          <w:szCs w:val="22"/>
          <w:rtl w:val="0"/>
        </w:rPr>
        <w:t xml:space="preserve">1. Use ECS Sidecars for Testing in Local or Dev Environments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Why?</w:t>
        <w:br w:type="textWrapping"/>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Sidecar containers enable testing workloads alongside auxiliary tools (e.g., mock services, log aggregators, or debugging tools).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How?</w:t>
        <w:br w:type="textWrapping"/>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Define a sidecar container in the same ECS task definition as the primary workload.</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Configure the sidecar to handle specific testing use cases, such as intercepting and sending requests to the workload container for validation or performance testing.</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Use Cases:</w:t>
        <w:br w:type="textWrapping"/>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Debugging containerized services locally or in isolated test environments.</w:t>
      </w:r>
    </w:p>
    <w:p w:rsidR="00000000" w:rsidDel="00000000" w:rsidP="00000000" w:rsidRDefault="00000000" w:rsidRPr="00000000" w14:paraId="0000000C">
      <w:pPr>
        <w:numPr>
          <w:ilvl w:val="1"/>
          <w:numId w:val="5"/>
        </w:numPr>
        <w:spacing w:after="240" w:before="0" w:beforeAutospacing="0" w:lineRule="auto"/>
        <w:ind w:left="1440" w:hanging="360"/>
      </w:pPr>
      <w:r w:rsidDel="00000000" w:rsidR="00000000" w:rsidRPr="00000000">
        <w:rPr>
          <w:rtl w:val="0"/>
        </w:rPr>
        <w:t xml:space="preserve">Injecting test data into workloads or simulating dependencies.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6xakaygxl7" w:id="2"/>
      <w:bookmarkEnd w:id="2"/>
      <w:r w:rsidDel="00000000" w:rsidR="00000000" w:rsidRPr="00000000">
        <w:rPr>
          <w:b w:val="1"/>
          <w:color w:val="000000"/>
          <w:sz w:val="22"/>
          <w:szCs w:val="22"/>
          <w:rtl w:val="0"/>
        </w:rPr>
        <w:t xml:space="preserve">2. Incorporate AWS Lambda for Event-Driven or Automated Testing</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Why?</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AWS Lambda provides a lightweight, scalable, and automated way to simulate requests to ECS services, mimicking production-like scenarios or performing load tests.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How?</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Write Lambda functions that send API calls, trigger tasks, or simulate events your ECS service must handle.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 CloudWatch Events or EventBridge to trigger Lambda functions on-demand or on a schedule for repeated testing.</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Use Cases:</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Automating test workflows.</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Integration testing with event-driven architectures.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y96u75as7bo" w:id="3"/>
      <w:bookmarkEnd w:id="3"/>
      <w:r w:rsidDel="00000000" w:rsidR="00000000" w:rsidRPr="00000000">
        <w:rPr>
          <w:b w:val="1"/>
          <w:color w:val="000000"/>
          <w:sz w:val="22"/>
          <w:szCs w:val="22"/>
          <w:rtl w:val="0"/>
        </w:rPr>
        <w:t xml:space="preserve">3. Test in an Isolated ECS Environment</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Create a separate ECS cluster or use different services/tasks in the same cluster strictly for testing purposes.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AWS Fargate</w:t>
      </w:r>
      <w:r w:rsidDel="00000000" w:rsidR="00000000" w:rsidRPr="00000000">
        <w:rPr>
          <w:rtl w:val="0"/>
        </w:rPr>
        <w:t xml:space="preserve"> for managing test environments to simplify infrastructure overhead.</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rtl w:val="0"/>
        </w:rPr>
        <w:t xml:space="preserve">Configure separate CI/CD pipelines for deploying to dev/test environments, ensuring QA-ready artifacts.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tpz8ljxv8yu8" w:id="4"/>
      <w:bookmarkEnd w:id="4"/>
      <w:r w:rsidDel="00000000" w:rsidR="00000000" w:rsidRPr="00000000">
        <w:rPr>
          <w:b w:val="1"/>
          <w:color w:val="000000"/>
          <w:sz w:val="22"/>
          <w:szCs w:val="22"/>
          <w:rtl w:val="0"/>
        </w:rPr>
        <w:t xml:space="preserve">4. Incorporate Service Discovery and Networking Testing</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AWS App Mesh</w:t>
      </w:r>
      <w:r w:rsidDel="00000000" w:rsidR="00000000" w:rsidRPr="00000000">
        <w:rPr>
          <w:rtl w:val="0"/>
        </w:rPr>
        <w:t xml:space="preserve"> or ECS service discovery for testing service-to-service communication.</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Test the communication between containers, ensuring they can handle inter-service dependencies properly.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wzxuyk88wl07" w:id="5"/>
      <w:bookmarkEnd w:id="5"/>
      <w:r w:rsidDel="00000000" w:rsidR="00000000" w:rsidRPr="00000000">
        <w:rPr>
          <w:b w:val="1"/>
          <w:color w:val="000000"/>
          <w:sz w:val="22"/>
          <w:szCs w:val="22"/>
          <w:rtl w:val="0"/>
        </w:rPr>
        <w:t xml:space="preserve">5. Use CI/CD Tools for Container Testing</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rtl w:val="0"/>
        </w:rPr>
        <w:t xml:space="preserve">Use tools like AWS CodePipeline, CodeBuild, and CodeDeploy integrated with ECS to automate testing.</w:t>
      </w:r>
    </w:p>
    <w:p w:rsidR="00000000" w:rsidDel="00000000" w:rsidP="00000000" w:rsidRDefault="00000000" w:rsidRPr="00000000" w14:paraId="00000023">
      <w:pPr>
        <w:numPr>
          <w:ilvl w:val="0"/>
          <w:numId w:val="7"/>
        </w:numPr>
        <w:spacing w:after="240" w:before="0" w:beforeAutospacing="0" w:lineRule="auto"/>
        <w:ind w:left="720" w:hanging="360"/>
      </w:pPr>
      <w:r w:rsidDel="00000000" w:rsidR="00000000" w:rsidRPr="00000000">
        <w:rPr>
          <w:rtl w:val="0"/>
        </w:rPr>
        <w:t xml:space="preserve">Integrate </w:t>
      </w:r>
      <w:r w:rsidDel="00000000" w:rsidR="00000000" w:rsidRPr="00000000">
        <w:rPr>
          <w:b w:val="1"/>
          <w:rtl w:val="0"/>
        </w:rPr>
        <w:t xml:space="preserve">local testing tools</w:t>
      </w:r>
      <w:r w:rsidDel="00000000" w:rsidR="00000000" w:rsidRPr="00000000">
        <w:rPr>
          <w:rtl w:val="0"/>
        </w:rPr>
        <w:t xml:space="preserve"> like Docker Compose or ECS local endpoints to validate containers before pushing them to AWS ECS.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h73jyaxidknx" w:id="6"/>
      <w:bookmarkEnd w:id="6"/>
      <w:r w:rsidDel="00000000" w:rsidR="00000000" w:rsidRPr="00000000">
        <w:rPr>
          <w:b w:val="1"/>
          <w:color w:val="000000"/>
          <w:sz w:val="22"/>
          <w:szCs w:val="22"/>
          <w:rtl w:val="0"/>
        </w:rPr>
        <w:t xml:space="preserve">6. Monitor and Debug Logs and Metrics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Leverage </w:t>
      </w:r>
      <w:r w:rsidDel="00000000" w:rsidR="00000000" w:rsidRPr="00000000">
        <w:rPr>
          <w:b w:val="1"/>
          <w:rtl w:val="0"/>
        </w:rPr>
        <w:t xml:space="preserve">AWS CloudWatch</w:t>
      </w:r>
      <w:r w:rsidDel="00000000" w:rsidR="00000000" w:rsidRPr="00000000">
        <w:rPr>
          <w:rtl w:val="0"/>
        </w:rPr>
        <w:t xml:space="preserve"> for logs and performance metrics during testing.</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X-Ray</w:t>
      </w:r>
      <w:r w:rsidDel="00000000" w:rsidR="00000000" w:rsidRPr="00000000">
        <w:rPr>
          <w:rtl w:val="0"/>
        </w:rPr>
        <w:t xml:space="preserve"> for tracing distributed applications if testing complex service interactions.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mtcief7afii" w:id="7"/>
      <w:bookmarkEnd w:id="7"/>
      <w:r w:rsidDel="00000000" w:rsidR="00000000" w:rsidRPr="00000000">
        <w:rPr>
          <w:b w:val="1"/>
          <w:color w:val="000000"/>
          <w:sz w:val="26"/>
          <w:szCs w:val="26"/>
          <w:rtl w:val="0"/>
        </w:rPr>
        <w:t xml:space="preserve">Which to Choose: Sidecars vs. Lambda?</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Sidecars</w:t>
      </w:r>
      <w:r w:rsidDel="00000000" w:rsidR="00000000" w:rsidRPr="00000000">
        <w:rPr>
          <w:rtl w:val="0"/>
        </w:rPr>
        <w:t xml:space="preserve"> are better for localized or dependency-focused testing within the same ECS task (e.g., mocking services or injecting test data).</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Lambda</w:t>
      </w:r>
      <w:r w:rsidDel="00000000" w:rsidR="00000000" w:rsidRPr="00000000">
        <w:rPr>
          <w:rtl w:val="0"/>
        </w:rPr>
        <w:t xml:space="preserve"> excels in automating broader testing, such as triggering workloads, simulating user requests, or performing load testing.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Combine both approaches for maximum coverage: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sidecars</w:t>
      </w:r>
      <w:r w:rsidDel="00000000" w:rsidR="00000000" w:rsidRPr="00000000">
        <w:rPr>
          <w:rtl w:val="0"/>
        </w:rPr>
        <w:t xml:space="preserve"> for detailed debugging in development and isolated tests.</w:t>
      </w:r>
    </w:p>
    <w:p w:rsidR="00000000" w:rsidDel="00000000" w:rsidP="00000000" w:rsidRDefault="00000000" w:rsidRPr="00000000" w14:paraId="0000002F">
      <w:pPr>
        <w:numPr>
          <w:ilvl w:val="1"/>
          <w:numId w:val="8"/>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Lambda</w:t>
      </w:r>
      <w:r w:rsidDel="00000000" w:rsidR="00000000" w:rsidRPr="00000000">
        <w:rPr>
          <w:rtl w:val="0"/>
        </w:rPr>
        <w:t xml:space="preserve"> for event-driven and automated integration testing.</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