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A5F"/>
          <w:sz w:val="88"/>
        </w:rPr>
        <w:t>OPT</w:t>
      </w:r>
    </w:p>
    <w:p>
      <w:pPr>
        <w:jc w:val="center"/>
      </w:pPr>
      <w:r>
        <w:rPr>
          <w:rFonts w:ascii="Calibri" w:hAnsi="Calibri"/>
          <w:color w:val="2E74B5"/>
          <w:sz w:val="44"/>
        </w:rPr>
        <w:t>Diccionario de Datos — Base de Datos</w:t>
      </w:r>
    </w:p>
    <w:p>
      <w:pPr>
        <w:jc w:val="center"/>
      </w:pPr>
      <w:r>
        <w:rPr>
          <w:rFonts w:ascii="Calibri" w:hAnsi="Calibri"/>
          <w:color w:val="595959"/>
          <w:sz w:val="26"/>
        </w:rPr>
        <w:t>Sistema de gestión de ópticas — esquema aplicado en dbOPT_NET (23 tablas)</w:t>
      </w:r>
    </w:p>
    <w:p>
      <w:r>
        <w:rPr>
          <w:rFonts w:ascii="Calibri" w:hAnsi="Calibri"/>
        </w:rPr>
      </w:r>
    </w:p>
    <w:p>
      <w:r>
        <w:rPr>
          <w:rFonts w:ascii="Calibri" w:hAnsi="Calibri"/>
        </w:rPr>
      </w:r>
    </w:p>
    <w:p>
      <w:pPr>
        <w:pStyle w:val="Heading1"/>
      </w:pPr>
      <w:r>
        <w:t>Índice</w:t>
      </w:r>
    </w:p>
    <w:p>
      <w:r>
        <w:rPr>
          <w:rFonts w:ascii="Calibri" w:hAnsi="Calibri"/>
        </w:rPr>
        <w:t>Haga clic derecho aquí y seleccione «Actualizar campo» para generar el índice.</w:t>
      </w:r>
    </w:p>
    <w:p>
      <w:r>
        <w:rPr>
          <w:rFonts w:ascii="Calibri" w:hAnsi="Calibri"/>
        </w:rPr>
      </w:r>
    </w:p>
    <w:p>
      <w:pPr>
        <w:pStyle w:val="Heading1"/>
      </w:pPr>
      <w:r>
        <w:t>1. Introducción</w:t>
      </w:r>
    </w:p>
    <w:p>
      <w:pPr>
        <w:pStyle w:val="Heading2"/>
      </w:pPr>
      <w:r>
        <w:t>1.1 Propósito</w:t>
      </w:r>
    </w:p>
    <w:p>
      <w:r>
        <w:rPr>
          <w:rFonts w:ascii="Calibri" w:hAnsi="Calibri"/>
        </w:rPr>
        <w:t>Este documento es un diccionario de datos dedicado y exhaustivo del esquema aplicado en dbOPT_NET — referencia rápida tabla por tabla, columna por columna, con índices, claves foráneas y valores de catálogo sembrados. Complementa (no reemplaza) a Manual_Tecnico_OPT.docx: ese manual explica arquitectura y convenciones de código; este documento es la fuente de verdad del esquema en sí.</w:t>
      </w:r>
    </w:p>
    <w:p>
      <w:pPr>
        <w:pStyle w:val="Heading2"/>
      </w:pPr>
      <w:r>
        <w:t>1.2 Alcance</w:t>
      </w:r>
    </w:p>
    <w:p>
      <w:r>
        <w:rPr>
          <w:rFonts w:ascii="Calibri" w:hAnsi="Calibri"/>
        </w:rPr>
        <w:t>Cubre las 23 tablas actualmente aplicadas en dbOPT_NET, generadas a partir de cinco scripts secuenciales en src/basedatos/: 001_esquema_inicial.sql (17 tablas), 002_catalogos.sql (+3 tablas de catálogo: OPT_EstadoOT, OPT_FormaPago, OPT_CategoriaProducto — más 3 FKs nuevas y la extensión de OPT_Rol de 3 a 8 filas), 003_extras_cliente_receta.sql (+5 columnas en OPT_Cliente/OPT_RecetaCristales, sin tablas nuevas) y 004_comercial_pagos_cuotas.sql (+3 tablas: OPT_EstadoCuota, OPT_Pago, OPT_Cuota — más 4 columnas en OPT_OrdenDeTrabajo y el valor CHEQUE en OPT_FormaPago) y 005_ot_publicid_estado_anulado.sql (+1 columna: OPT_OrdenDeTrabajo.PublicId con su índice único, y +1 valor de catálogo: OPT_EstadoOT (7, ANULADO) — sin tablas nuevas). No cubre el esquema legacy (db_a25cfd_opt2, documentado en old/BD/Create_Table.sql) ni las 11 tablas legacy que todavía no tienen tabla destino en el esquema nuevo (OPT_Atencion, OPT_PaqueteCristales, OPT_NotaTraslado, OPT_ProductoDocumento, OPT_ProductoIngresoEgreso, OPT_RegularizaProducto, OPT_TipoDocumento, OPT_Defontana y sus tablas temporales).</w:t>
      </w:r>
    </w:p>
    <w:p>
      <w:pPr>
        <w:pStyle w:val="Heading2"/>
      </w:pPr>
      <w:r>
        <w:t>1.3 Documentos relacionados</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4472A8"/>
          </w:tcPr>
          <w:p>
            <w:r/>
            <w:r>
              <w:rPr>
                <w:rFonts w:ascii="Calibri" w:hAnsi="Calibri"/>
                <w:b/>
                <w:color w:val="FFFFFF"/>
                <w:sz w:val="19"/>
              </w:rPr>
              <w:t>Documento</w:t>
            </w:r>
          </w:p>
        </w:tc>
        <w:tc>
          <w:tcPr>
            <w:tcW w:type="dxa" w:w="3024"/>
            <w:shd w:val="clear" w:color="auto" w:fill="4472A8"/>
          </w:tcPr>
          <w:p>
            <w:r/>
            <w:r>
              <w:rPr>
                <w:rFonts w:ascii="Calibri" w:hAnsi="Calibri"/>
                <w:b/>
                <w:color w:val="FFFFFF"/>
                <w:sz w:val="19"/>
              </w:rPr>
              <w:t>Ruta</w:t>
            </w:r>
          </w:p>
        </w:tc>
        <w:tc>
          <w:tcPr>
            <w:tcW w:type="dxa" w:w="4032"/>
            <w:shd w:val="clear" w:color="auto" w:fill="4472A8"/>
          </w:tcPr>
          <w:p>
            <w:r/>
            <w:r>
              <w:rPr>
                <w:rFonts w:ascii="Calibri" w:hAnsi="Calibri"/>
                <w:b/>
                <w:color w:val="FFFFFF"/>
                <w:sz w:val="19"/>
              </w:rPr>
              <w:t>Contenido</w:t>
            </w:r>
          </w:p>
        </w:tc>
      </w:tr>
      <w:tr>
        <w:tc>
          <w:tcPr>
            <w:tcW w:type="dxa" w:w="2304"/>
          </w:tcPr>
          <w:p>
            <w:r/>
            <w:r>
              <w:rPr>
                <w:rFonts w:ascii="Calibri" w:hAnsi="Calibri"/>
                <w:sz w:val="18"/>
              </w:rPr>
              <w:t>Manual Técnico — Backend/BD</w:t>
            </w:r>
          </w:p>
        </w:tc>
        <w:tc>
          <w:tcPr>
            <w:tcW w:type="dxa" w:w="3024"/>
          </w:tcPr>
          <w:p>
            <w:r/>
            <w:r>
              <w:rPr>
                <w:rFonts w:ascii="Calibri" w:hAnsi="Calibri"/>
                <w:sz w:val="18"/>
              </w:rPr>
              <w:t>src/documentos/Manual_Tecnico_OPT.docx</w:t>
            </w:r>
          </w:p>
        </w:tc>
        <w:tc>
          <w:tcPr>
            <w:tcW w:type="dxa" w:w="4032"/>
          </w:tcPr>
          <w:p>
            <w:r/>
            <w:r>
              <w:rPr>
                <w:rFonts w:ascii="Calibri" w:hAnsi="Calibri"/>
                <w:sz w:val="18"/>
              </w:rPr>
              <w:t>Arquitectura de capas, patrones de código, convenciones. Su sección 7.7 no incluye 002_catalogos.sql.</w:t>
            </w:r>
          </w:p>
        </w:tc>
      </w:tr>
      <w:tr>
        <w:tc>
          <w:tcPr>
            <w:tcW w:type="dxa" w:w="2304"/>
          </w:tcPr>
          <w:p>
            <w:r/>
            <w:r>
              <w:rPr>
                <w:rFonts w:ascii="Calibri" w:hAnsi="Calibri"/>
                <w:sz w:val="18"/>
              </w:rPr>
              <w:t>Guía técnica para IA</w:t>
            </w:r>
          </w:p>
        </w:tc>
        <w:tc>
          <w:tcPr>
            <w:tcW w:type="dxa" w:w="3024"/>
          </w:tcPr>
          <w:p>
            <w:r/>
            <w:r>
              <w:rPr>
                <w:rFonts w:ascii="Calibri" w:hAnsi="Calibri"/>
                <w:sz w:val="18"/>
              </w:rPr>
              <w:t>CLAUDE.md</w:t>
            </w:r>
          </w:p>
        </w:tc>
        <w:tc>
          <w:tcPr>
            <w:tcW w:type="dxa" w:w="4032"/>
          </w:tcPr>
          <w:p>
            <w:r/>
            <w:r>
              <w:rPr>
                <w:rFonts w:ascii="Calibri" w:hAnsi="Calibri"/>
                <w:sz w:val="18"/>
              </w:rPr>
              <w:t>Comandos de build, procedimiento de regeneración de scripts SQL, gotchas.</w:t>
            </w:r>
          </w:p>
        </w:tc>
      </w:tr>
      <w:tr>
        <w:tc>
          <w:tcPr>
            <w:tcW w:type="dxa" w:w="2304"/>
          </w:tcPr>
          <w:p>
            <w:r/>
            <w:r>
              <w:rPr>
                <w:rFonts w:ascii="Calibri" w:hAnsi="Calibri"/>
                <w:sz w:val="18"/>
              </w:rPr>
              <w:t>ADRs</w:t>
            </w:r>
          </w:p>
        </w:tc>
        <w:tc>
          <w:tcPr>
            <w:tcW w:type="dxa" w:w="3024"/>
          </w:tcPr>
          <w:p>
            <w:r/>
            <w:r>
              <w:rPr>
                <w:rFonts w:ascii="Calibri" w:hAnsi="Calibri"/>
                <w:sz w:val="18"/>
              </w:rPr>
              <w:t>.agents/decisions/</w:t>
            </w:r>
          </w:p>
        </w:tc>
        <w:tc>
          <w:tcPr>
            <w:tcW w:type="dxa" w:w="4032"/>
          </w:tcPr>
          <w:p>
            <w:r>
              <w:t>0003 (mejoras de BD), 0004 (naming OPT_ + PublicId, Ley 21.719), 0006 (tablas Pago/Cuota y migración por SQL), 0007 (API del módulo Comercial: PublicId de OT, estado ANULADO, flujo de estados).</w:t>
            </w:r>
            <w:r>
              <w:rPr>
                <w:rFonts w:ascii="Calibri" w:hAnsi="Calibri"/>
                <w:sz w:val="18"/>
              </w:rPr>
            </w:r>
          </w:p>
        </w:tc>
      </w:tr>
      <w:tr>
        <w:tc>
          <w:tcPr>
            <w:tcW w:type="dxa" w:w="2304"/>
          </w:tcPr>
          <w:p>
            <w:r/>
            <w:r>
              <w:rPr>
                <w:rFonts w:ascii="Calibri" w:hAnsi="Calibri"/>
                <w:sz w:val="18"/>
              </w:rPr>
              <w:t>Progress log</w:t>
            </w:r>
          </w:p>
        </w:tc>
        <w:tc>
          <w:tcPr>
            <w:tcW w:type="dxa" w:w="3024"/>
          </w:tcPr>
          <w:p>
            <w:r/>
            <w:r>
              <w:rPr>
                <w:rFonts w:ascii="Calibri" w:hAnsi="Calibri"/>
                <w:sz w:val="18"/>
              </w:rPr>
              <w:t>.agents/progress.md</w:t>
            </w:r>
          </w:p>
        </w:tc>
        <w:tc>
          <w:tcPr>
            <w:tcW w:type="dxa" w:w="4032"/>
          </w:tcPr>
          <w:p>
            <w:r/>
            <w:r>
              <w:rPr>
                <w:rFonts w:ascii="Calibri" w:hAnsi="Calibri"/>
                <w:sz w:val="18"/>
              </w:rPr>
              <w:t>Historial de sesiones — incluye el detalle de la sesión que agregó los catálogos.</w:t>
            </w:r>
          </w:p>
        </w:tc>
      </w:tr>
      <w:tr>
        <w:tc>
          <w:tcPr>
            <w:tcW w:type="dxa" w:w="2304"/>
          </w:tcPr>
          <w:p>
            <w:r/>
            <w:r>
              <w:rPr>
                <w:rFonts w:ascii="Calibri" w:hAnsi="Calibri"/>
                <w:sz w:val="18"/>
              </w:rPr>
              <w:t>Scripts SQL</w:t>
            </w:r>
          </w:p>
        </w:tc>
        <w:tc>
          <w:tcPr>
            <w:tcW w:type="dxa" w:w="3024"/>
          </w:tcPr>
          <w:p>
            <w:r/>
            <w:r>
              <w:rPr>
                <w:rFonts w:ascii="Calibri" w:hAnsi="Calibri"/>
                <w:sz w:val="18"/>
              </w:rPr>
              <w:t>src/basedatos/</w:t>
            </w:r>
          </w:p>
        </w:tc>
        <w:tc>
          <w:tcPr>
            <w:tcW w:type="dxa" w:w="4032"/>
          </w:tcPr>
          <w:p>
            <w:r>
              <w:t>001_esquema_inicial.sql, 002_catalogos.sql, 003_extras_cliente_receta.sql, 004_comercial_pagos_cuotas.sql, 005_ot_publicid_estado_anulado.sql — el artefacto que se aplica a cada base. migracion/M004_datos_comercial.sql carga los datos legacy del módulo Comercial.</w:t>
            </w:r>
            <w:r>
              <w:rPr>
                <w:rFonts w:ascii="Calibri" w:hAnsi="Calibri"/>
                <w:sz w:val="18"/>
              </w:rPr>
            </w:r>
          </w:p>
        </w:tc>
      </w:tr>
    </w:tbl>
    <w:p/>
    <w:p>
      <w:pPr>
        <w:pStyle w:val="Heading2"/>
      </w:pPr>
      <w:r>
        <w:t>1.4 Cómo mantener este documento actualizado</w:t>
      </w:r>
    </w:p>
    <w:p>
      <w:r>
        <w:rPr>
          <w:rFonts w:ascii="Calibri" w:hAnsi="Calibri"/>
        </w:rPr>
        <w:t>Regenerar cuando se aplique un nuevo 00N_*.sql: agregar/actualizar la sección de la tabla afectada en «4. Referencia completa de tablas», la fila correspondiente en «6. Historial de scripts», y los valores sembrados en «5. Catálogos y datos sembrados» si el cambio agrega o modifica un catálogo. Es un documento vivo, no una fotografía definitiva. Además, la sección «8. Volumen de datos actual» se recalcula con un SELECT sobre sys.partitions y sirve de verificación: si un conteo no calza con lo esperado, es señal de que una migración quedó a medias.</w:t>
      </w:r>
    </w:p>
    <w:p>
      <w:pPr>
        <w:pStyle w:val="Heading1"/>
      </w:pPr>
      <w:r>
        <w:t>2. Convenciones generales</w:t>
      </w:r>
    </w:p>
    <w:p>
      <w:pPr>
        <w:pStyle w:val="Heading2"/>
      </w:pPr>
      <w:r>
        <w:t>2.1 Nomenclatura</w:t>
      </w:r>
    </w:p>
    <w:p>
      <w:r>
        <w:rPr>
          <w:rFonts w:ascii="Calibri" w:hAnsi="Calibri"/>
        </w:rPr>
        <w:t>Prefijo OPT_ + nombre de entidad en singular para las 23 tablas, incluidos los catálogos (OPT_Cliente, OPT_OrdenDeTrabajo, OPT_EstadoOT — ADR 0004). Los nombres de índices y constraints heredados de antes de esa decisión (UQ_Clientes_Rut, FK_Usuarios_Roles) siguen en plural por convención previa — los índices agregados en 002_catalogos.sql y 004_comercial_pagos_cuotas.sql ya siguen ese mismo estilo plural existente por consistencia interna (p. ej. FK_Abonos_FormasPago, UQ_Cuotas_OrdenDeTrabajoId_Numero), no por ser la convención vigente.</w:t>
      </w:r>
    </w:p>
    <w:p>
      <w:pPr>
        <w:pStyle w:val="Heading2"/>
      </w:pPr>
      <w:r>
        <w:t>2.2 Entidades Auditables vs. Catálogo vs. Relación</w:t>
      </w:r>
    </w:p>
    <w:p>
      <w:r>
        <w:rPr>
          <w:rFonts w:ascii="Calibri" w:hAnsi="Calibri"/>
        </w:rPr>
        <w:t>Toda tabla transaccional (14 de las 23) hereda de AuditableEntity y expone estas 7 columnas estándar — se omiten de las tablas de columnas de la sección 4 por brevedad y se documentan una sola vez aquí. Las rellena automáticamente AuditInterceptor en cada SaveChanges; nunca se setean a mano. Excepción conocida: las filas cargadas por la migración del módulo Comercial (004/M004, 2026-08-27) se insertaron con SQL directo, sin pasar por AuditInterceptor — su CreadoEn es la fecha histórica real del legacy y su CreadoPor el usuario bootstrap de la migración.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color="auto" w:fill="4472A8"/>
          </w:tcPr>
          <w:p>
            <w:r/>
            <w:r>
              <w:rPr>
                <w:rFonts w:ascii="Calibri" w:hAnsi="Calibri"/>
                <w:b/>
                <w:color w:val="FFFFFF"/>
                <w:sz w:val="19"/>
              </w:rPr>
              <w:t>Columna</w:t>
            </w:r>
          </w:p>
        </w:tc>
        <w:tc>
          <w:tcPr>
            <w:tcW w:type="dxa" w:w="2160"/>
            <w:shd w:val="clear" w:color="auto" w:fill="4472A8"/>
          </w:tcPr>
          <w:p>
            <w:r/>
            <w:r>
              <w:rPr>
                <w:rFonts w:ascii="Calibri" w:hAnsi="Calibri"/>
                <w:b/>
                <w:color w:val="FFFFFF"/>
                <w:sz w:val="19"/>
              </w:rPr>
              <w:t>Tipo</w:t>
            </w:r>
          </w:p>
        </w:tc>
        <w:tc>
          <w:tcPr>
            <w:tcW w:type="dxa" w:w="864"/>
            <w:shd w:val="clear" w:color="auto" w:fill="4472A8"/>
          </w:tcPr>
          <w:p>
            <w:r/>
            <w:r>
              <w:rPr>
                <w:rFonts w:ascii="Calibri" w:hAnsi="Calibri"/>
                <w:b/>
                <w:color w:val="FFFFFF"/>
                <w:sz w:val="19"/>
              </w:rPr>
              <w:t>Nulo</w:t>
            </w:r>
          </w:p>
        </w:tc>
        <w:tc>
          <w:tcPr>
            <w:tcW w:type="dxa" w:w="4320"/>
            <w:shd w:val="clear" w:color="auto" w:fill="4472A8"/>
          </w:tcPr>
          <w:p>
            <w:r/>
            <w:r>
              <w:rPr>
                <w:rFonts w:ascii="Calibri" w:hAnsi="Calibri"/>
                <w:b/>
                <w:color w:val="FFFFFF"/>
                <w:sz w:val="19"/>
              </w:rPr>
              <w:t>Notas</w:t>
            </w:r>
          </w:p>
        </w:tc>
      </w:tr>
      <w:tr>
        <w:tc>
          <w:tcPr>
            <w:tcW w:type="dxa" w:w="2016"/>
          </w:tcPr>
          <w:p>
            <w:r/>
            <w:r>
              <w:rPr>
                <w:rFonts w:ascii="Calibri" w:hAnsi="Calibri"/>
                <w:sz w:val="18"/>
              </w:rPr>
              <w:t>CreadoEn</w:t>
            </w:r>
          </w:p>
        </w:tc>
        <w:tc>
          <w:tcPr>
            <w:tcW w:type="dxa" w:w="2160"/>
          </w:tcPr>
          <w:p>
            <w:r/>
            <w:r>
              <w:rPr>
                <w:rFonts w:ascii="Calibri" w:hAnsi="Calibri"/>
                <w:sz w:val="18"/>
              </w:rPr>
              <w:t>datetimeoffset</w:t>
            </w:r>
          </w:p>
        </w:tc>
        <w:tc>
          <w:tcPr>
            <w:tcW w:type="dxa" w:w="864"/>
          </w:tcPr>
          <w:p>
            <w:r/>
            <w:r>
              <w:rPr>
                <w:rFonts w:ascii="Calibri" w:hAnsi="Calibri"/>
                <w:sz w:val="18"/>
              </w:rPr>
              <w:t>NO</w:t>
            </w:r>
          </w:p>
        </w:tc>
        <w:tc>
          <w:tcPr>
            <w:tcW w:type="dxa" w:w="4320"/>
          </w:tcPr>
          <w:p>
            <w:r/>
            <w:r>
              <w:rPr>
                <w:rFonts w:ascii="Calibri" w:hAnsi="Calibri"/>
                <w:sz w:val="18"/>
              </w:rPr>
              <w:t>Fecha de creación (UTC)</w:t>
            </w:r>
          </w:p>
        </w:tc>
      </w:tr>
      <w:tr>
        <w:tc>
          <w:tcPr>
            <w:tcW w:type="dxa" w:w="2016"/>
          </w:tcPr>
          <w:p>
            <w:r/>
            <w:r>
              <w:rPr>
                <w:rFonts w:ascii="Calibri" w:hAnsi="Calibri"/>
                <w:sz w:val="18"/>
              </w:rPr>
              <w:t>CreadoPor</w:t>
            </w:r>
          </w:p>
        </w:tc>
        <w:tc>
          <w:tcPr>
            <w:tcW w:type="dxa" w:w="2160"/>
          </w:tcPr>
          <w:p>
            <w:r/>
            <w:r>
              <w:rPr>
                <w:rFonts w:ascii="Calibri" w:hAnsi="Calibri"/>
                <w:sz w:val="18"/>
              </w:rPr>
              <w:t>int</w:t>
            </w:r>
          </w:p>
        </w:tc>
        <w:tc>
          <w:tcPr>
            <w:tcW w:type="dxa" w:w="864"/>
          </w:tcPr>
          <w:p>
            <w:r/>
            <w:r>
              <w:rPr>
                <w:rFonts w:ascii="Calibri" w:hAnsi="Calibri"/>
                <w:sz w:val="18"/>
              </w:rPr>
              <w:t>NO</w:t>
            </w:r>
          </w:p>
        </w:tc>
        <w:tc>
          <w:tcPr>
            <w:tcW w:type="dxa" w:w="4320"/>
          </w:tcPr>
          <w:p>
            <w:r/>
            <w:r>
              <w:rPr>
                <w:rFonts w:ascii="Calibri" w:hAnsi="Calibri"/>
                <w:sz w:val="18"/>
              </w:rPr>
              <w:t>UsuarioId que creó el registro</w:t>
            </w:r>
          </w:p>
        </w:tc>
      </w:tr>
      <w:tr>
        <w:tc>
          <w:tcPr>
            <w:tcW w:type="dxa" w:w="2016"/>
          </w:tcPr>
          <w:p>
            <w:r/>
            <w:r>
              <w:rPr>
                <w:rFonts w:ascii="Calibri" w:hAnsi="Calibri"/>
                <w:sz w:val="18"/>
              </w:rPr>
              <w:t>ModificadoEn</w:t>
            </w:r>
          </w:p>
        </w:tc>
        <w:tc>
          <w:tcPr>
            <w:tcW w:type="dxa" w:w="2160"/>
          </w:tcPr>
          <w:p>
            <w:r/>
            <w:r>
              <w:rPr>
                <w:rFonts w:ascii="Calibri" w:hAnsi="Calibri"/>
                <w:sz w:val="18"/>
              </w:rPr>
              <w:t>datetimeoffset</w:t>
            </w:r>
          </w:p>
        </w:tc>
        <w:tc>
          <w:tcPr>
            <w:tcW w:type="dxa" w:w="864"/>
          </w:tcPr>
          <w:p>
            <w:r/>
            <w:r>
              <w:rPr>
                <w:rFonts w:ascii="Calibri" w:hAnsi="Calibri"/>
                <w:sz w:val="18"/>
              </w:rPr>
              <w:t>SÍ</w:t>
            </w:r>
          </w:p>
        </w:tc>
        <w:tc>
          <w:tcPr>
            <w:tcW w:type="dxa" w:w="4320"/>
          </w:tcPr>
          <w:p>
            <w:r/>
            <w:r>
              <w:rPr>
                <w:rFonts w:ascii="Calibri" w:hAnsi="Calibri"/>
                <w:sz w:val="18"/>
              </w:rPr>
              <w:t>Fecha de última modificación</w:t>
            </w:r>
          </w:p>
        </w:tc>
      </w:tr>
      <w:tr>
        <w:tc>
          <w:tcPr>
            <w:tcW w:type="dxa" w:w="2016"/>
          </w:tcPr>
          <w:p>
            <w:r/>
            <w:r>
              <w:rPr>
                <w:rFonts w:ascii="Calibri" w:hAnsi="Calibri"/>
                <w:sz w:val="18"/>
              </w:rPr>
              <w:t>ModificadoPor</w:t>
            </w:r>
          </w:p>
        </w:tc>
        <w:tc>
          <w:tcPr>
            <w:tcW w:type="dxa" w:w="2160"/>
          </w:tcPr>
          <w:p>
            <w:r/>
            <w:r>
              <w:rPr>
                <w:rFonts w:ascii="Calibri" w:hAnsi="Calibri"/>
                <w:sz w:val="18"/>
              </w:rPr>
              <w:t>int</w:t>
            </w:r>
          </w:p>
        </w:tc>
        <w:tc>
          <w:tcPr>
            <w:tcW w:type="dxa" w:w="864"/>
          </w:tcPr>
          <w:p>
            <w:r/>
            <w:r>
              <w:rPr>
                <w:rFonts w:ascii="Calibri" w:hAnsi="Calibri"/>
                <w:sz w:val="18"/>
              </w:rPr>
              <w:t>SÍ</w:t>
            </w:r>
          </w:p>
        </w:tc>
        <w:tc>
          <w:tcPr>
            <w:tcW w:type="dxa" w:w="4320"/>
          </w:tcPr>
          <w:p>
            <w:r/>
            <w:r>
              <w:rPr>
                <w:rFonts w:ascii="Calibri" w:hAnsi="Calibri"/>
                <w:sz w:val="18"/>
              </w:rPr>
              <w:t>UsuarioId que modificó por última vez</w:t>
            </w:r>
          </w:p>
        </w:tc>
      </w:tr>
      <w:tr>
        <w:tc>
          <w:tcPr>
            <w:tcW w:type="dxa" w:w="2016"/>
          </w:tcPr>
          <w:p>
            <w:r/>
            <w:r>
              <w:rPr>
                <w:rFonts w:ascii="Calibri" w:hAnsi="Calibri"/>
                <w:sz w:val="18"/>
              </w:rPr>
              <w:t>Eliminado</w:t>
            </w:r>
          </w:p>
        </w:tc>
        <w:tc>
          <w:tcPr>
            <w:tcW w:type="dxa" w:w="2160"/>
          </w:tcPr>
          <w:p>
            <w:r/>
            <w:r>
              <w:rPr>
                <w:rFonts w:ascii="Calibri" w:hAnsi="Calibri"/>
                <w:sz w:val="18"/>
              </w:rPr>
              <w:t>bit</w:t>
            </w:r>
          </w:p>
        </w:tc>
        <w:tc>
          <w:tcPr>
            <w:tcW w:type="dxa" w:w="864"/>
          </w:tcPr>
          <w:p>
            <w:r/>
            <w:r>
              <w:rPr>
                <w:rFonts w:ascii="Calibri" w:hAnsi="Calibri"/>
                <w:sz w:val="18"/>
              </w:rPr>
              <w:t>NO</w:t>
            </w:r>
          </w:p>
        </w:tc>
        <w:tc>
          <w:tcPr>
            <w:tcW w:type="dxa" w:w="4320"/>
          </w:tcPr>
          <w:p>
            <w:r/>
            <w:r>
              <w:rPr>
                <w:rFonts w:ascii="Calibri" w:hAnsi="Calibri"/>
                <w:sz w:val="18"/>
              </w:rPr>
              <w:t>Borrado lógico — DEFAULT 0. Nunca DELETE físico (regla crítica 4 de AGENTS.md)</w:t>
            </w:r>
          </w:p>
        </w:tc>
      </w:tr>
      <w:tr>
        <w:tc>
          <w:tcPr>
            <w:tcW w:type="dxa" w:w="2016"/>
          </w:tcPr>
          <w:p>
            <w:r/>
            <w:r>
              <w:rPr>
                <w:rFonts w:ascii="Calibri" w:hAnsi="Calibri"/>
                <w:sz w:val="18"/>
              </w:rPr>
              <w:t>EliminadoEn</w:t>
            </w:r>
          </w:p>
        </w:tc>
        <w:tc>
          <w:tcPr>
            <w:tcW w:type="dxa" w:w="2160"/>
          </w:tcPr>
          <w:p>
            <w:r/>
            <w:r>
              <w:rPr>
                <w:rFonts w:ascii="Calibri" w:hAnsi="Calibri"/>
                <w:sz w:val="18"/>
              </w:rPr>
              <w:t>datetimeoffset</w:t>
            </w:r>
          </w:p>
        </w:tc>
        <w:tc>
          <w:tcPr>
            <w:tcW w:type="dxa" w:w="864"/>
          </w:tcPr>
          <w:p>
            <w:r/>
            <w:r>
              <w:rPr>
                <w:rFonts w:ascii="Calibri" w:hAnsi="Calibri"/>
                <w:sz w:val="18"/>
              </w:rPr>
              <w:t>SÍ</w:t>
            </w:r>
          </w:p>
        </w:tc>
        <w:tc>
          <w:tcPr>
            <w:tcW w:type="dxa" w:w="4320"/>
          </w:tcPr>
          <w:p>
            <w:r/>
            <w:r>
              <w:rPr>
                <w:rFonts w:ascii="Calibri" w:hAnsi="Calibri"/>
                <w:sz w:val="18"/>
              </w:rPr>
              <w:t>Fecha de borrado lógico</w:t>
            </w:r>
          </w:p>
        </w:tc>
      </w:tr>
      <w:tr>
        <w:tc>
          <w:tcPr>
            <w:tcW w:type="dxa" w:w="2016"/>
          </w:tcPr>
          <w:p>
            <w:r/>
            <w:r>
              <w:rPr>
                <w:rFonts w:ascii="Calibri" w:hAnsi="Calibri"/>
                <w:sz w:val="18"/>
              </w:rPr>
              <w:t>EliminadoPor</w:t>
            </w:r>
          </w:p>
        </w:tc>
        <w:tc>
          <w:tcPr>
            <w:tcW w:type="dxa" w:w="2160"/>
          </w:tcPr>
          <w:p>
            <w:r/>
            <w:r>
              <w:rPr>
                <w:rFonts w:ascii="Calibri" w:hAnsi="Calibri"/>
                <w:sz w:val="18"/>
              </w:rPr>
              <w:t>int</w:t>
            </w:r>
          </w:p>
        </w:tc>
        <w:tc>
          <w:tcPr>
            <w:tcW w:type="dxa" w:w="864"/>
          </w:tcPr>
          <w:p>
            <w:r/>
            <w:r>
              <w:rPr>
                <w:rFonts w:ascii="Calibri" w:hAnsi="Calibri"/>
                <w:sz w:val="18"/>
              </w:rPr>
              <w:t>SÍ</w:t>
            </w:r>
          </w:p>
        </w:tc>
        <w:tc>
          <w:tcPr>
            <w:tcW w:type="dxa" w:w="4320"/>
          </w:tcPr>
          <w:p>
            <w:r/>
            <w:r>
              <w:rPr>
                <w:rFonts w:ascii="Calibri" w:hAnsi="Calibri"/>
                <w:sz w:val="18"/>
              </w:rPr>
              <w:t>UsuarioId que realizó el borrado lógico</w:t>
            </w:r>
          </w:p>
        </w:tc>
      </w:tr>
    </w:tbl>
    <w:p/>
    <w:p>
      <w:r>
        <w:rPr>
          <w:rFonts w:ascii="Calibri" w:hAnsi="Calibri"/>
        </w:rPr>
        <w:t>Los 7 catálogos estáticos (OPT_Region, OPT_Comuna, OPT_Rol, OPT_EstadoOT, OPT_FormaPago, OPT_CategoriaProducto, OPT_EstadoCuota) heredan de CatalogEntity en su lugar: solo Id + Nombre, sin auditoría ni borrado lógico, con Id de valor fijo (ValueGeneratedNever) en vez de IDENTITY. OPT_EmpresaSucursal y OPT_UsuarioSucursal son un caso aparte: tablas de relación pura (POCO sin base), tampoco llevan auditoría — ver el detalle de cada una en la sección 4.</w:t>
      </w:r>
    </w:p>
    <w:p>
      <w:pPr>
        <w:pStyle w:val="Heading2"/>
      </w:pPr>
      <w:r>
        <w:t>2.3 PublicId — identificador público no enumerable</w:t>
      </w:r>
    </w:p>
    <w:p>
      <w:r>
        <w:rPr>
          <w:rFonts w:ascii="Calibri" w:hAnsi="Calibri"/>
        </w:rPr>
        <w:t>Motivación (ADR 0004, Ley N° 21.719): exponer el Id interno (int IDENTITY) en una URL de API permite enumerar registros trivialmente. 6 tablas con datos personales, sensibles o de salud agregan una columna PublicId (uniqueidentifier, DEFAULT NEWID(), UNIQUE) que es la única que debe usarse en rutas de API, DTOs o tokens de recurso — el Id interno sigue siendo la PK y la FK en todas las relaciones, sin cambiar de tipo.</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4472A8"/>
          </w:tcPr>
          <w:p>
            <w:r/>
            <w:r>
              <w:rPr>
                <w:rFonts w:ascii="Calibri" w:hAnsi="Calibri"/>
                <w:b/>
                <w:color w:val="FFFFFF"/>
                <w:sz w:val="19"/>
              </w:rPr>
              <w:t>Tabla</w:t>
            </w:r>
          </w:p>
        </w:tc>
        <w:tc>
          <w:tcPr>
            <w:tcW w:type="dxa" w:w="6336"/>
            <w:shd w:val="clear" w:color="auto" w:fill="4472A8"/>
          </w:tcPr>
          <w:p>
            <w:r/>
            <w:r>
              <w:rPr>
                <w:rFonts w:ascii="Calibri" w:hAnsi="Calibri"/>
                <w:b/>
                <w:color w:val="FFFFFF"/>
                <w:sz w:val="19"/>
              </w:rPr>
              <w:t>Motivo</w:t>
            </w:r>
          </w:p>
        </w:tc>
      </w:tr>
      <w:tr>
        <w:tc>
          <w:tcPr>
            <w:tcW w:type="dxa" w:w="2592"/>
          </w:tcPr>
          <w:p>
            <w:r/>
            <w:r>
              <w:rPr>
                <w:rFonts w:ascii="Calibri" w:hAnsi="Calibri"/>
                <w:sz w:val="18"/>
              </w:rPr>
              <w:t>OPT_Cliente</w:t>
            </w:r>
          </w:p>
        </w:tc>
        <w:tc>
          <w:tcPr>
            <w:tcW w:type="dxa" w:w="6336"/>
          </w:tcPr>
          <w:p>
            <w:r/>
            <w:r>
              <w:rPr>
                <w:rFonts w:ascii="Calibri" w:hAnsi="Calibri"/>
                <w:sz w:val="18"/>
              </w:rPr>
              <w:t>Datos personales de identificación directa (RUT, nombre, dirección).</w:t>
            </w:r>
          </w:p>
        </w:tc>
      </w:tr>
      <w:tr>
        <w:tc>
          <w:tcPr>
            <w:tcW w:type="dxa" w:w="2592"/>
          </w:tcPr>
          <w:p>
            <w:r/>
            <w:r>
              <w:rPr>
                <w:rFonts w:ascii="Calibri" w:hAnsi="Calibri"/>
                <w:sz w:val="18"/>
              </w:rPr>
              <w:t>OPT_Empresa</w:t>
            </w:r>
          </w:p>
        </w:tc>
        <w:tc>
          <w:tcPr>
            <w:tcW w:type="dxa" w:w="6336"/>
          </w:tcPr>
          <w:p>
            <w:r/>
            <w:r>
              <w:rPr>
                <w:rFonts w:ascii="Calibri" w:hAnsi="Calibri"/>
                <w:sz w:val="18"/>
              </w:rPr>
              <w:t>Datos personales/comerciales críticos (RUT, contacto).</w:t>
            </w:r>
          </w:p>
        </w:tc>
      </w:tr>
      <w:tr>
        <w:tc>
          <w:tcPr>
            <w:tcW w:type="dxa" w:w="2592"/>
          </w:tcPr>
          <w:p>
            <w:r/>
            <w:r>
              <w:rPr>
                <w:rFonts w:ascii="Calibri" w:hAnsi="Calibri"/>
                <w:sz w:val="18"/>
              </w:rPr>
              <w:t>OPT_Usuario</w:t>
            </w:r>
          </w:p>
        </w:tc>
        <w:tc>
          <w:tcPr>
            <w:tcW w:type="dxa" w:w="6336"/>
          </w:tcPr>
          <w:p>
            <w:r/>
            <w:r>
              <w:rPr>
                <w:rFonts w:ascii="Calibri" w:hAnsi="Calibri"/>
                <w:sz w:val="18"/>
              </w:rPr>
              <w:t>Credenciales de acceso al sistema — superficie de ataque adicional.</w:t>
            </w:r>
          </w:p>
        </w:tc>
      </w:tr>
      <w:tr>
        <w:tc>
          <w:tcPr>
            <w:tcW w:type="dxa" w:w="2592"/>
          </w:tcPr>
          <w:p>
            <w:r/>
            <w:r>
              <w:rPr>
                <w:rFonts w:ascii="Calibri" w:hAnsi="Calibri"/>
                <w:sz w:val="18"/>
              </w:rPr>
              <w:t>OPT_Anamnesis</w:t>
            </w:r>
          </w:p>
        </w:tc>
        <w:tc>
          <w:tcPr>
            <w:tcW w:type="dxa" w:w="6336"/>
          </w:tcPr>
          <w:p>
            <w:r/>
            <w:r>
              <w:rPr>
                <w:rFonts w:ascii="Calibri" w:hAnsi="Calibri"/>
                <w:sz w:val="18"/>
              </w:rPr>
              <w:t>Dato de salud — sensible bajo Ley 21.719.</w:t>
            </w:r>
          </w:p>
        </w:tc>
      </w:tr>
      <w:tr>
        <w:tc>
          <w:tcPr>
            <w:tcW w:type="dxa" w:w="2592"/>
          </w:tcPr>
          <w:p>
            <w:r/>
            <w:r>
              <w:rPr>
                <w:rFonts w:ascii="Calibri" w:hAnsi="Calibri"/>
                <w:sz w:val="18"/>
              </w:rPr>
              <w:t>OPT_RecetaCristales</w:t>
            </w:r>
          </w:p>
        </w:tc>
        <w:tc>
          <w:tcPr>
            <w:tcW w:type="dxa" w:w="6336"/>
          </w:tcPr>
          <w:p>
            <w:r/>
            <w:r>
              <w:rPr>
                <w:rFonts w:ascii="Calibri" w:hAnsi="Calibri"/>
                <w:sz w:val="18"/>
              </w:rPr>
              <w:t>Dato de salud/biométrico-adyacente — sensible bajo Ley 21.719.</w:t>
            </w:r>
          </w:p>
        </w:tc>
      </w:tr>
      <w:tr>
        <w:tc>
          <w:tcPr>
            <w:tcW w:type="dxa" w:w="2592"/>
          </w:tcPr>
          <w:p>
            <w:r>
              <w:t>OPT_OrdenDeTrabajo</w:t>
            </w:r>
            <w:r>
              <w:rPr>
                <w:rFonts w:ascii="Calibri" w:hAnsi="Calibri"/>
                <w:sz w:val="18"/>
              </w:rPr>
            </w:r>
          </w:p>
        </w:tc>
        <w:tc>
          <w:tcPr>
            <w:tcW w:type="dxa" w:w="6336"/>
          </w:tcPr>
          <w:p>
            <w:r>
              <w:t>Recurso de primer nivel que vincula al cliente con su atención clínica — enumerarlo expone la relación paciente↔prestación. Agregado en 005_ot_publicid_estado_anulado.sql (2026-08-27), con las 12.578 filas migradas pobladas.</w:t>
            </w:r>
            <w:r>
              <w:rPr>
                <w:rFonts w:ascii="Calibri" w:hAnsi="Calibri"/>
                <w:sz w:val="18"/>
              </w:rPr>
            </w:r>
          </w:p>
        </w:tc>
      </w:tr>
      <w:tr>
        <w:tc>
          <w:tcPr>
            <w:tcW w:type="dxa" w:w="2592"/>
          </w:tcPr>
          <w:p>
            <w:r>
              <w:t>OPT_Abono / OPT_Pago / OPT_Cuota / OPT_DetalleOT — NO corresponde</w:t>
            </w:r>
            <w:r>
              <w:rPr>
                <w:rFonts w:ascii="Calibri" w:hAnsi="Calibri"/>
                <w:sz w:val="18"/>
              </w:rPr>
            </w:r>
          </w:p>
        </w:tc>
        <w:tc>
          <w:tcPr>
            <w:tcW w:type="dxa" w:w="6336"/>
          </w:tcPr>
          <w:p>
            <w:r>
              <w:t>Decidido en el ADR 0007: no son recursos de primer nivel. Se exponen anidados bajo /api/ordenes-de-trabajo/{publicId}/… — un padre ya protegido por identificador opaco y autorización — y usan su Id interno.</w:t>
            </w:r>
            <w:r>
              <w:rPr>
                <w:rFonts w:ascii="Calibri" w:hAnsi="Calibri"/>
                <w:sz w:val="18"/>
              </w:rPr>
            </w:r>
          </w:p>
        </w:tc>
      </w:tr>
    </w:tbl>
    <w:p>
      <w:r>
        <w:rPr>
          <w:rFonts w:ascii="Calibri" w:hAnsi="Calibri"/>
        </w:rPr>
        <w:t>Cobertura revisada el 2026-08-27 sobre las 23 tablas y cerrada ese mismo día al publicar la API del módulo Comercial: OPT_OrdenDeTrabajo ya tiene PublicId (script 005). Se decidió que NO corresponde en OPT_Abono, OPT_Pago, OPT_Cuota ni OPT_DetalleOT (subrecursos de la OT), ni en OPT_BitacoraOT / OPT_ProductoSucursal (solo se acceden anidadas bajo un padre ya protegido), ni en OPT_Producto / OPT_Sucursal (no son datos personales), ni en los 7 catálogos y las 2 tablas de relación. Criterio y costos en ADR 0004, sección «Revisión de cobertura de PublicId», y decisión final en ADR 0007.</w:t>
      </w:r>
    </w:p>
    <w:p/>
    <w:p>
      <w:pPr>
        <w:pStyle w:val="Heading2"/>
      </w:pPr>
      <w:r>
        <w:t>2.4 NumeroOT — secuencia dedicada</w:t>
      </w:r>
    </w:p>
    <w:p>
      <w:r>
        <w:rPr>
          <w:rFonts w:ascii="Calibri" w:hAnsi="Calibri"/>
        </w:rPr>
        <w:t>OPT_OrdenDeTrabajo.NumeroOT (el número visible al cliente en tickets/reportes) se genera en la base de datos vía dbo.SEQ_NumeroOT (NEXT VALUE FOR), nunca en la capa de aplicación — corrige el riesgo de colisión bajo concurrencia del legacy (donde idOT se calculaba en la capa de aplicación). La PK real de la tabla (OrdenDeTrabajoId) es un IDENTITY independiente, sin significado de negocio.</w:t>
      </w:r>
    </w:p>
    <w:p>
      <w:pPr>
        <w:pStyle w:val="Heading2"/>
      </w:pPr>
      <w:r>
        <w:t>2.5 Catálogos sin FK real (deuda técnica conocida)</w:t>
      </w:r>
    </w:p>
    <w:p>
      <w:r>
        <w:rPr>
          <w:rFonts w:ascii="Calibri" w:hAnsi="Calibri"/>
        </w:rPr>
        <w:t>OPT_BitacoraOT.EstadoAnteriorId y EstadoNuevoId son columnas int simples sin constraint hacia OPT_EstadoOT — a diferencia de OrdenDeTrabajo.EstadoOTId, que sí obtuvo su FK en 002_catalogos.sql, y de OPT_Cuota.EstadoCuotaId, que nació con la suya en 004_comercial_pagos_cuotas.sql. Pendiente de una futura sesión si se decide cerrar esa inconsistencia.</w:t>
      </w:r>
    </w:p>
    <w:p>
      <w:pPr>
        <w:pStyle w:val="Heading1"/>
      </w:pPr>
      <w:r>
        <w:t>3. Diagrama de relaciones (resumen)</w:t>
      </w:r>
    </w:p>
    <w:p>
      <w:r>
        <w:rPr>
          <w:rFonts w:ascii="Calibri" w:hAnsi="Calibri"/>
        </w:rPr>
        <w:t>Relaciones principales entre tablas (FK → tabla referenciada). Detalle completo de cada FK en la sección 4.</w:t>
      </w:r>
    </w:p>
    <w:tbl>
      <w:tblPr>
        <w:tblStyle w:val="TableGrid"/>
        <w:tblW w:type="auto" w:w="0"/>
        <w:jc w:val="center"/>
        <w:tblLook w:firstColumn="1" w:firstRow="1" w:lastColumn="0" w:lastRow="0" w:noHBand="0" w:noVBand="1" w:val="04A0"/>
      </w:tblPr>
      <w:tblGrid>
        <w:gridCol w:w="8640"/>
      </w:tblGrid>
      <w:tr>
        <w:tc>
          <w:tcPr>
            <w:tcW w:type="dxa" w:w="8640"/>
            <w:shd w:val="clear" w:color="auto" w:fill="4472A8"/>
          </w:tcPr>
          <w:p>
            <w:r>
              <w:rPr>
                <w:rFonts w:ascii="Calibri" w:hAnsi="Calibri"/>
                <w:b/>
                <w:color w:val="FFFFFF"/>
                <w:sz w:val="19"/>
              </w:rPr>
              <w:t>OPT_Region ← OPT_Comuna ← OPT_Cliente ← OPT_Anamnesis</w:t>
            </w:r>
            <w:r>
              <w:rPr>
                <w:rFonts w:ascii="Calibri" w:hAnsi="Calibri"/>
                <w:b/>
                <w:color w:val="FFFFFF"/>
                <w:sz w:val="19"/>
              </w:rPr>
              <w:br/>
              <w:t xml:space="preserve">                           Cliente  ← OPT_RecetaCristales</w:t>
            </w:r>
            <w:r>
              <w:rPr>
                <w:rFonts w:ascii="Calibri" w:hAnsi="Calibri"/>
                <w:b/>
                <w:color w:val="FFFFFF"/>
                <w:sz w:val="19"/>
              </w:rPr>
              <w:br/>
              <w:t xml:space="preserve">                           Cliente  ← OPT_OrdenDeTrabajo → OPT_Sucursal</w:t>
            </w:r>
            <w:r>
              <w:rPr>
                <w:rFonts w:ascii="Calibri" w:hAnsi="Calibri"/>
                <w:b/>
                <w:color w:val="FFFFFF"/>
                <w:sz w:val="19"/>
              </w:rPr>
              <w:br/>
              <w:t xml:space="preserve">                                         OrdenDeTrabajo  → OPT_Empresa</w:t>
            </w:r>
            <w:r>
              <w:rPr>
                <w:rFonts w:ascii="Calibri" w:hAnsi="Calibri"/>
                <w:b/>
                <w:color w:val="FFFFFF"/>
                <w:sz w:val="19"/>
              </w:rPr>
              <w:br/>
              <w:t xml:space="preserve">                                         OrdenDeTrabajo  → OPT_EstadoOT</w:t>
            </w:r>
            <w:r>
              <w:rPr>
                <w:rFonts w:ascii="Calibri" w:hAnsi="Calibri"/>
                <w:b/>
                <w:color w:val="FFFFFF"/>
                <w:sz w:val="19"/>
              </w:rPr>
              <w:br/>
              <w:t xml:space="preserve">                                         OrdenDeTrabajo ← OPT_DetalleOT → OPT_Producto → OPT_CategoriaProducto</w:t>
            </w:r>
            <w:r>
              <w:rPr>
                <w:rFonts w:ascii="Calibri" w:hAnsi="Calibri"/>
                <w:b/>
                <w:color w:val="FFFFFF"/>
                <w:sz w:val="19"/>
              </w:rPr>
              <w:br/>
              <w:t xml:space="preserve">                                                                       OPT_Producto → OPT_ProductoSucursal → OPT_Sucursal</w:t>
            </w:r>
            <w:r>
              <w:rPr>
                <w:rFonts w:ascii="Calibri" w:hAnsi="Calibri"/>
                <w:b/>
                <w:color w:val="FFFFFF"/>
                <w:sz w:val="19"/>
              </w:rPr>
              <w:br/>
              <w:t xml:space="preserve">                                         OrdenDeTrabajo ← OPT_Abono → OPT_FormaPago</w:t>
            </w:r>
            <w:r>
              <w:rPr>
                <w:rFonts w:ascii="Calibri" w:hAnsi="Calibri"/>
                <w:b/>
                <w:color w:val="FFFFFF"/>
                <w:sz w:val="19"/>
              </w:rPr>
              <w:br/>
              <w:t xml:space="preserve">                                         OrdenDeTrabajo ← OPT_BitacoraOT</w:t>
            </w:r>
            <w:r>
              <w:rPr>
                <w:rFonts w:ascii="Calibri" w:hAnsi="Calibri"/>
                <w:b/>
                <w:color w:val="FFFFFF"/>
                <w:sz w:val="19"/>
              </w:rPr>
              <w:br/>
              <w:t xml:space="preserve">                                         OrdenDeTrabajo ← OPT_Pago  → OPT_FormaPago</w:t>
            </w:r>
            <w:r>
              <w:rPr>
                <w:rFonts w:ascii="Calibri" w:hAnsi="Calibri"/>
                <w:b/>
                <w:color w:val="FFFFFF"/>
                <w:sz w:val="19"/>
              </w:rPr>
              <w:br/>
              <w:t xml:space="preserve">                                         OrdenDeTrabajo ← OPT_Cuota → OPT_FormaPago</w:t>
            </w:r>
            <w:r>
              <w:rPr>
                <w:rFonts w:ascii="Calibri" w:hAnsi="Calibri"/>
                <w:b/>
                <w:color w:val="FFFFFF"/>
                <w:sz w:val="19"/>
              </w:rPr>
              <w:br/>
              <w:t xml:space="preserve">                                                          OPT_Cuota → OPT_EstadoCuota</w:t>
            </w:r>
            <w:r>
              <w:rPr>
                <w:rFonts w:ascii="Calibri" w:hAnsi="Calibri"/>
                <w:b/>
                <w:color w:val="FFFFFF"/>
                <w:sz w:val="19"/>
              </w:rPr>
              <w:br/>
            </w:r>
            <w:r>
              <w:rPr>
                <w:rFonts w:ascii="Calibri" w:hAnsi="Calibri"/>
                <w:b/>
                <w:color w:val="FFFFFF"/>
                <w:sz w:val="19"/>
              </w:rPr>
              <w:br/>
              <w:t>OPT_Empresa ← OPT_EmpresaSucursal → OPT_Sucursal</w:t>
            </w:r>
            <w:r>
              <w:rPr>
                <w:rFonts w:ascii="Calibri" w:hAnsi="Calibri"/>
                <w:b/>
                <w:color w:val="FFFFFF"/>
                <w:sz w:val="19"/>
              </w:rPr>
              <w:br/>
              <w:t>OPT_Rol     ← OPT_Usuario → OPT_Sucursal (SucursalActivaId)</w:t>
            </w:r>
            <w:r>
              <w:rPr>
                <w:rFonts w:ascii="Calibri" w:hAnsi="Calibri"/>
                <w:b/>
                <w:color w:val="FFFFFF"/>
                <w:sz w:val="19"/>
              </w:rPr>
              <w:br/>
              <w:t xml:space="preserve">               Usuario  ← OPT_UsuarioSucursal → OPT_Sucursal</w:t>
            </w:r>
          </w:p>
        </w:tc>
      </w:tr>
    </w:tbl>
    <w:p/>
    <w:p>
      <w:r>
        <w:br w:type="page"/>
      </w:r>
    </w:p>
    <w:p>
      <w:pPr>
        <w:pStyle w:val="Heading1"/>
      </w:pPr>
      <w:r>
        <w:t>4. Referencia completa de tablas</w:t>
      </w:r>
    </w:p>
    <w:p>
      <w:r>
        <w:rPr>
          <w:rFonts w:ascii="Calibri" w:hAnsi="Calibri"/>
        </w:rPr>
        <w:t>Las 23 tablas, agrupadas por módulo. PK = clave primaria. FK = clave foránea (tabla y columna referenciada, comportamiento ON DELETE). Los campos de auditoría estándar se omiten de las tablas de columnas — ver 2.2.</w:t>
      </w:r>
    </w:p>
    <w:p>
      <w:pPr>
        <w:pStyle w:val="Heading2"/>
      </w:pPr>
      <w:r>
        <w:t>Módulo Organización</w:t>
      </w:r>
    </w:p>
    <w:p>
      <w:pPr>
        <w:pStyle w:val="Heading3"/>
      </w:pPr>
      <w:r>
        <w:t>OPT_Region  —  Catálogo (sin auditoría)</w:t>
      </w:r>
    </w:p>
    <w:p>
      <w:r>
        <w:rPr>
          <w:rFonts w:ascii="Calibri" w:hAnsi="Calibri"/>
        </w:rPr>
        <w:t>16 regiones de Chile (fuente INE). Sembrada con HasData() en 001.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 ValueGeneratedNever (ids INE 1-16)</w:t>
            </w:r>
          </w:p>
        </w:tc>
      </w:tr>
      <w:tr>
        <w:tc>
          <w:tcPr>
            <w:tcW w:type="dxa" w:w="2160"/>
          </w:tcPr>
          <w:p>
            <w:r/>
            <w:r>
              <w:rPr>
                <w:rFonts w:ascii="Calibri" w:hAnsi="Calibri"/>
                <w:sz w:val="18"/>
              </w:rPr>
              <w:t>CodigoOficial</w:t>
            </w:r>
          </w:p>
        </w:tc>
        <w:tc>
          <w:tcPr>
            <w:tcW w:type="dxa" w:w="1872"/>
          </w:tcPr>
          <w:p>
            <w:r/>
            <w:r>
              <w:rPr>
                <w:rFonts w:ascii="Calibri" w:hAnsi="Calibri"/>
                <w:sz w:val="18"/>
              </w:rPr>
              <w:t>nvarchar(10)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UNIQUE — número romano I-XVI</w:t>
            </w:r>
          </w:p>
        </w:tc>
      </w:tr>
      <w:tr>
        <w:tc>
          <w:tcPr>
            <w:tcW w:type="dxa" w:w="2160"/>
          </w:tcPr>
          <w:p>
            <w:r/>
            <w:r>
              <w:rPr>
                <w:rFonts w:ascii="Calibri" w:hAnsi="Calibri"/>
                <w:sz w:val="18"/>
              </w:rPr>
              <w:t>Nombre</w:t>
            </w:r>
          </w:p>
        </w:tc>
        <w:tc>
          <w:tcPr>
            <w:tcW w:type="dxa" w:w="1872"/>
          </w:tcPr>
          <w:p>
            <w:r/>
            <w:r>
              <w:rPr>
                <w:rFonts w:ascii="Calibri" w:hAnsi="Calibri"/>
                <w:sz w:val="18"/>
              </w:rPr>
              <w:t>nvarchar(100)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bl>
    <w:p/>
    <w:p>
      <w:r>
        <w:rPr>
          <w:rFonts w:ascii="Calibri" w:hAnsi="Calibri"/>
          <w:b/>
          <w:sz w:val="19"/>
        </w:rPr>
        <w:t>PK: Id</w:t>
      </w:r>
    </w:p>
    <w:p>
      <w:r>
        <w:rPr>
          <w:rFonts w:ascii="Calibri" w:hAnsi="Calibri"/>
          <w:b/>
          <w:sz w:val="19"/>
        </w:rPr>
        <w:t>Índices:</w:t>
      </w:r>
    </w:p>
    <w:p>
      <w:r>
        <w:rPr>
          <w:rFonts w:ascii="Calibri" w:hAnsi="Calibri"/>
          <w:sz w:val="19"/>
        </w:rPr>
        <w:t>• UQ_Regiones_CodigoOficial (CodigoOficial) UNIQUE</w:t>
      </w:r>
    </w:p>
    <w:p>
      <w:r>
        <w:rPr>
          <w:rFonts w:ascii="Calibri" w:hAnsi="Calibri"/>
        </w:rPr>
      </w:r>
    </w:p>
    <w:p>
      <w:pPr>
        <w:pStyle w:val="Heading3"/>
      </w:pPr>
      <w:r>
        <w:t>OPT_Comuna  —  Catálogo (sin auditoría)</w:t>
      </w:r>
    </w:p>
    <w:p>
      <w:r>
        <w:rPr>
          <w:rFonts w:ascii="Calibri" w:hAnsi="Calibri"/>
        </w:rPr>
        <w:t>346 comunas de Chile (fuente INE), agrupadas por región. Sembrada con HasData() en 001.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 ValueGeneratedNever</w:t>
            </w:r>
          </w:p>
        </w:tc>
      </w:tr>
      <w:tr>
        <w:tc>
          <w:tcPr>
            <w:tcW w:type="dxa" w:w="2160"/>
          </w:tcPr>
          <w:p>
            <w:r/>
            <w:r>
              <w:rPr>
                <w:rFonts w:ascii="Calibri" w:hAnsi="Calibri"/>
                <w:sz w:val="18"/>
              </w:rPr>
              <w:t>RegionId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OPT_Region</w:t>
            </w:r>
          </w:p>
        </w:tc>
      </w:tr>
      <w:tr>
        <w:tc>
          <w:tcPr>
            <w:tcW w:type="dxa" w:w="2160"/>
          </w:tcPr>
          <w:p>
            <w:r/>
            <w:r>
              <w:rPr>
                <w:rFonts w:ascii="Calibri" w:hAnsi="Calibri"/>
                <w:sz w:val="18"/>
              </w:rPr>
              <w:t>Nombre</w:t>
            </w:r>
          </w:p>
        </w:tc>
        <w:tc>
          <w:tcPr>
            <w:tcW w:type="dxa" w:w="1872"/>
          </w:tcPr>
          <w:p>
            <w:r/>
            <w:r>
              <w:rPr>
                <w:rFonts w:ascii="Calibri" w:hAnsi="Calibri"/>
                <w:sz w:val="18"/>
              </w:rPr>
              <w:t>nvarchar(100)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bl>
    <w:p/>
    <w:p>
      <w:r>
        <w:rPr>
          <w:rFonts w:ascii="Calibri" w:hAnsi="Calibri"/>
          <w:b/>
          <w:sz w:val="19"/>
        </w:rPr>
        <w:t>PK: Id</w:t>
      </w:r>
    </w:p>
    <w:p>
      <w:r>
        <w:rPr>
          <w:rFonts w:ascii="Calibri" w:hAnsi="Calibri"/>
          <w:b/>
          <w:sz w:val="19"/>
        </w:rPr>
        <w:t>Índices:</w:t>
      </w:r>
    </w:p>
    <w:p>
      <w:r>
        <w:rPr>
          <w:rFonts w:ascii="Calibri" w:hAnsi="Calibri"/>
          <w:sz w:val="19"/>
        </w:rPr>
        <w:t>• IX_Comunas_RegionId (RegionId)</w:t>
      </w:r>
    </w:p>
    <w:p>
      <w:r>
        <w:rPr>
          <w:rFonts w:ascii="Calibri" w:hAnsi="Calibri"/>
          <w:b/>
          <w:sz w:val="19"/>
        </w:rPr>
        <w:t>Claves foráneas:</w:t>
      </w:r>
    </w:p>
    <w:p>
      <w:r>
        <w:rPr>
          <w:rFonts w:ascii="Calibri" w:hAnsi="Calibri"/>
          <w:sz w:val="19"/>
        </w:rPr>
        <w:t>• FK_Comunas_Regiones: RegionId → OPT_Region.Id, ON DELETE NO ACTION</w:t>
      </w:r>
    </w:p>
    <w:p>
      <w:r>
        <w:rPr>
          <w:rFonts w:ascii="Calibri" w:hAnsi="Calibri"/>
        </w:rPr>
      </w:r>
    </w:p>
    <w:p>
      <w:pPr>
        <w:pStyle w:val="Heading3"/>
      </w:pPr>
      <w:r>
        <w:t>OPT_Rol  —  Catálogo (sin auditoría)</w:t>
      </w:r>
    </w:p>
    <w:p>
      <w:r>
        <w:rPr>
          <w:rFonts w:ascii="Calibri" w:hAnsi="Calibri"/>
        </w:rPr>
        <w:t>Roles del sistema. 3 genéricos sembrados en 001 (Administrador, Supervisor, Operador) + 5 roles reales del legacy agregados en 002_catalogos.sql (Jefe Sucursal, Vendedor, Tecnico Medico, Control Calidad, Externo) — 8 filas totales.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 ValueGeneratedNever</w:t>
            </w:r>
          </w:p>
        </w:tc>
      </w:tr>
      <w:tr>
        <w:tc>
          <w:tcPr>
            <w:tcW w:type="dxa" w:w="2160"/>
          </w:tcPr>
          <w:p>
            <w:r/>
            <w:r>
              <w:rPr>
                <w:rFonts w:ascii="Calibri" w:hAnsi="Calibri"/>
                <w:sz w:val="18"/>
              </w:rPr>
              <w:t>Nombre</w:t>
            </w:r>
          </w:p>
        </w:tc>
        <w:tc>
          <w:tcPr>
            <w:tcW w:type="dxa" w:w="1872"/>
          </w:tcPr>
          <w:p>
            <w:r/>
            <w:r>
              <w:rPr>
                <w:rFonts w:ascii="Calibri" w:hAnsi="Calibri"/>
                <w:sz w:val="18"/>
              </w:rPr>
              <w:t>nvarchar(50)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UNIQUE</w:t>
            </w:r>
          </w:p>
        </w:tc>
      </w:tr>
      <w:tr>
        <w:tc>
          <w:tcPr>
            <w:tcW w:type="dxa" w:w="2160"/>
          </w:tcPr>
          <w:p>
            <w:r/>
            <w:r>
              <w:rPr>
                <w:rFonts w:ascii="Calibri" w:hAnsi="Calibri"/>
                <w:sz w:val="18"/>
              </w:rPr>
              <w:t>Descripcion</w:t>
            </w:r>
          </w:p>
        </w:tc>
        <w:tc>
          <w:tcPr>
            <w:tcW w:type="dxa" w:w="1872"/>
          </w:tcPr>
          <w:p>
            <w:r/>
            <w:r>
              <w:rPr>
                <w:rFonts w:ascii="Calibri" w:hAnsi="Calibri"/>
                <w:sz w:val="18"/>
              </w:rPr>
              <w:t>nvarchar(max)</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t>Sin usar en el seed actual</w:t>
            </w:r>
          </w:p>
        </w:tc>
      </w:tr>
    </w:tbl>
    <w:p/>
    <w:p>
      <w:r>
        <w:rPr>
          <w:rFonts w:ascii="Calibri" w:hAnsi="Calibri"/>
          <w:b/>
          <w:sz w:val="19"/>
        </w:rPr>
        <w:t>PK: Id</w:t>
      </w:r>
    </w:p>
    <w:p>
      <w:r>
        <w:rPr>
          <w:rFonts w:ascii="Calibri" w:hAnsi="Calibri"/>
          <w:b/>
          <w:sz w:val="19"/>
        </w:rPr>
        <w:t>Índices:</w:t>
      </w:r>
    </w:p>
    <w:p>
      <w:r>
        <w:rPr>
          <w:rFonts w:ascii="Calibri" w:hAnsi="Calibri"/>
          <w:sz w:val="19"/>
        </w:rPr>
        <w:t>• UQ_Roles_Nombre (Nombre) UNIQUE</w:t>
      </w:r>
    </w:p>
    <w:p>
      <w:r>
        <w:rPr>
          <w:rFonts w:ascii="Calibri" w:hAnsi="Calibri"/>
        </w:rPr>
      </w:r>
    </w:p>
    <w:p>
      <w:pPr>
        <w:pStyle w:val="Heading3"/>
      </w:pPr>
      <w:r>
        <w:t>OPT_Empresa  —  Auditable + PublicId</w:t>
      </w:r>
    </w:p>
    <w:p>
      <w:r>
        <w:rPr>
          <w:rFonts w:ascii="Calibri" w:hAnsi="Calibri"/>
        </w:rPr>
        <w:t>Empresa cliente institucional de la óptica (no es la óptica misma — ver glosario-dominio.md).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EmpresaId</w:t>
            </w:r>
          </w:p>
        </w:tc>
        <w:tc>
          <w:tcPr>
            <w:tcW w:type="dxa" w:w="1872"/>
          </w:tcPr>
          <w:p>
            <w:r/>
            <w:r>
              <w:rPr>
                <w:rFonts w:ascii="Calibri" w:hAnsi="Calibri"/>
                <w:sz w:val="18"/>
              </w:rPr>
              <w:t>int IDENTITY</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w:t>
            </w:r>
          </w:p>
        </w:tc>
      </w:tr>
      <w:tr>
        <w:tc>
          <w:tcPr>
            <w:tcW w:type="dxa" w:w="2160"/>
          </w:tcPr>
          <w:p>
            <w:r/>
            <w:r>
              <w:rPr>
                <w:rFonts w:ascii="Calibri" w:hAnsi="Calibri"/>
                <w:sz w:val="18"/>
              </w:rPr>
              <w:t>PublicId</w:t>
            </w:r>
          </w:p>
        </w:tc>
        <w:tc>
          <w:tcPr>
            <w:tcW w:type="dxa" w:w="1872"/>
          </w:tcPr>
          <w:p>
            <w:r/>
            <w:r>
              <w:rPr>
                <w:rFonts w:ascii="Calibri" w:hAnsi="Calibri"/>
                <w:sz w:val="18"/>
              </w:rPr>
              <w:t>uniqueidentifier</w:t>
            </w:r>
          </w:p>
        </w:tc>
        <w:tc>
          <w:tcPr>
            <w:tcW w:type="dxa" w:w="720"/>
          </w:tcPr>
          <w:p>
            <w:r/>
            <w:r>
              <w:rPr>
                <w:rFonts w:ascii="Calibri" w:hAnsi="Calibri"/>
                <w:sz w:val="18"/>
              </w:rPr>
              <w:t>NO</w:t>
            </w:r>
          </w:p>
        </w:tc>
        <w:tc>
          <w:tcPr>
            <w:tcW w:type="dxa" w:w="1584"/>
          </w:tcPr>
          <w:p>
            <w:r/>
            <w:r>
              <w:rPr>
                <w:rFonts w:ascii="Calibri" w:hAnsi="Calibri"/>
                <w:sz w:val="18"/>
              </w:rPr>
              <w:t>NEWID()</w:t>
            </w:r>
          </w:p>
        </w:tc>
        <w:tc>
          <w:tcPr>
            <w:tcW w:type="dxa" w:w="3312"/>
          </w:tcPr>
          <w:p>
            <w:r/>
            <w:r>
              <w:rPr>
                <w:rFonts w:ascii="Calibri" w:hAnsi="Calibri"/>
                <w:sz w:val="18"/>
              </w:rPr>
              <w:t>UNIQUE — expuesto en API</w:t>
            </w:r>
          </w:p>
        </w:tc>
      </w:tr>
      <w:tr>
        <w:tc>
          <w:tcPr>
            <w:tcW w:type="dxa" w:w="2160"/>
          </w:tcPr>
          <w:p>
            <w:r/>
            <w:r>
              <w:rPr>
                <w:rFonts w:ascii="Calibri" w:hAnsi="Calibri"/>
                <w:sz w:val="18"/>
              </w:rPr>
              <w:t>Nombre</w:t>
            </w:r>
          </w:p>
        </w:tc>
        <w:tc>
          <w:tcPr>
            <w:tcW w:type="dxa" w:w="1872"/>
          </w:tcPr>
          <w:p>
            <w:r/>
            <w:r>
              <w:rPr>
                <w:rFonts w:ascii="Calibri" w:hAnsi="Calibri"/>
                <w:sz w:val="18"/>
              </w:rPr>
              <w:t>nvarchar(100)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Rut</w:t>
            </w:r>
          </w:p>
        </w:tc>
        <w:tc>
          <w:tcPr>
            <w:tcW w:type="dxa" w:w="1872"/>
          </w:tcPr>
          <w:p>
            <w:r/>
            <w:r>
              <w:rPr>
                <w:rFonts w:ascii="Calibri" w:hAnsi="Calibri"/>
                <w:sz w:val="18"/>
              </w:rPr>
              <w:t>nvarchar(12)</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UNIQUE — no es la PK</w:t>
            </w:r>
          </w:p>
        </w:tc>
      </w:tr>
      <w:tr>
        <w:tc>
          <w:tcPr>
            <w:tcW w:type="dxa" w:w="2160"/>
          </w:tcPr>
          <w:p>
            <w:r/>
            <w:r>
              <w:rPr>
                <w:rFonts w:ascii="Calibri" w:hAnsi="Calibri"/>
                <w:sz w:val="18"/>
              </w:rPr>
              <w:t>RazonSocial</w:t>
            </w:r>
          </w:p>
        </w:tc>
        <w:tc>
          <w:tcPr>
            <w:tcW w:type="dxa" w:w="1872"/>
          </w:tcPr>
          <w:p>
            <w:r/>
            <w:r>
              <w:rPr>
                <w:rFonts w:ascii="Calibri" w:hAnsi="Calibri"/>
                <w:sz w:val="18"/>
              </w:rPr>
              <w:t>nvarchar(150)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Giro</w:t>
            </w:r>
          </w:p>
        </w:tc>
        <w:tc>
          <w:tcPr>
            <w:tcW w:type="dxa" w:w="1872"/>
          </w:tcPr>
          <w:p>
            <w:r/>
            <w:r>
              <w:rPr>
                <w:rFonts w:ascii="Calibri" w:hAnsi="Calibri"/>
                <w:sz w:val="18"/>
              </w:rPr>
              <w:t>nvarchar(150)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Direccion</w:t>
            </w:r>
          </w:p>
        </w:tc>
        <w:tc>
          <w:tcPr>
            <w:tcW w:type="dxa" w:w="1872"/>
          </w:tcPr>
          <w:p>
            <w:r/>
            <w:r>
              <w:rPr>
                <w:rFonts w:ascii="Calibri" w:hAnsi="Calibri"/>
                <w:sz w:val="18"/>
              </w:rPr>
              <w:t>nvarchar(200)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Telefono</w:t>
            </w:r>
          </w:p>
        </w:tc>
        <w:tc>
          <w:tcPr>
            <w:tcW w:type="dxa" w:w="1872"/>
          </w:tcPr>
          <w:p>
            <w:r/>
            <w:r>
              <w:rPr>
                <w:rFonts w:ascii="Calibri" w:hAnsi="Calibri"/>
                <w:sz w:val="18"/>
              </w:rPr>
              <w:t>nvarchar(20)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Email</w:t>
            </w:r>
          </w:p>
        </w:tc>
        <w:tc>
          <w:tcPr>
            <w:tcW w:type="dxa" w:w="1872"/>
          </w:tcPr>
          <w:p>
            <w:r/>
            <w:r>
              <w:rPr>
                <w:rFonts w:ascii="Calibri" w:hAnsi="Calibri"/>
                <w:sz w:val="18"/>
              </w:rPr>
              <w:t>nvarchar(150)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Contacto</w:t>
            </w:r>
          </w:p>
        </w:tc>
        <w:tc>
          <w:tcPr>
            <w:tcW w:type="dxa" w:w="1872"/>
          </w:tcPr>
          <w:p>
            <w:r/>
            <w:r>
              <w:rPr>
                <w:rFonts w:ascii="Calibri" w:hAnsi="Calibri"/>
                <w:sz w:val="18"/>
              </w:rPr>
              <w:t>nvarchar(100)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bl>
    <w:p/>
    <w:p>
      <w:r>
        <w:rPr>
          <w:rFonts w:ascii="Calibri" w:hAnsi="Calibri"/>
          <w:b/>
          <w:sz w:val="19"/>
        </w:rPr>
        <w:t>PK: EmpresaId</w:t>
      </w:r>
    </w:p>
    <w:p>
      <w:r>
        <w:rPr>
          <w:rFonts w:ascii="Calibri" w:hAnsi="Calibri"/>
          <w:b/>
          <w:sz w:val="19"/>
        </w:rPr>
        <w:t>Índices:</w:t>
      </w:r>
    </w:p>
    <w:p>
      <w:r>
        <w:rPr>
          <w:rFonts w:ascii="Calibri" w:hAnsi="Calibri"/>
          <w:sz w:val="19"/>
        </w:rPr>
        <w:t>• UQ_Empresas_PublicId (PublicId) UNIQUE</w:t>
      </w:r>
    </w:p>
    <w:p>
      <w:r>
        <w:rPr>
          <w:rFonts w:ascii="Calibri" w:hAnsi="Calibri"/>
          <w:sz w:val="19"/>
        </w:rPr>
        <w:t>• UQ_Empresas_Rut (Rut) UNIQUE</w:t>
      </w:r>
    </w:p>
    <w:p>
      <w:r>
        <w:rPr>
          <w:rFonts w:ascii="Calibri" w:hAnsi="Calibri"/>
          <w:i/>
          <w:sz w:val="19"/>
        </w:rPr>
        <w:t>Nota de migración: el legacy (OPT_Empresa) no tiene Rut/RazonSocial/Giro/Email — al migrar datos reales, estos campos se completan con un placeholder único no válido (p. ej. Rut='SIN-RUT-{idEmpresa}') hasta que el negocio aporte el dato real. Ver .agents/progress.md, sesión 2026-08-21.</w:t>
      </w:r>
    </w:p>
    <w:p>
      <w:r>
        <w:rPr>
          <w:rFonts w:ascii="Calibri" w:hAnsi="Calibri"/>
        </w:rPr>
      </w:r>
    </w:p>
    <w:p>
      <w:pPr>
        <w:pStyle w:val="Heading3"/>
      </w:pPr>
      <w:r>
        <w:t>OPT_EmpresaSucursal  —  Relación (POCO sin base, sin auditoría)</w:t>
      </w:r>
    </w:p>
    <w:p>
      <w:r>
        <w:rPr>
          <w:rFonts w:ascii="Calibri" w:hAnsi="Calibri"/>
        </w:rPr>
        <w:t>Asociación muchos-a-muchos entre Empresa y Sucursal.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EmpresaSucursalId</w:t>
            </w:r>
          </w:p>
        </w:tc>
        <w:tc>
          <w:tcPr>
            <w:tcW w:type="dxa" w:w="1872"/>
          </w:tcPr>
          <w:p>
            <w:r/>
            <w:r>
              <w:rPr>
                <w:rFonts w:ascii="Calibri" w:hAnsi="Calibri"/>
                <w:sz w:val="18"/>
              </w:rPr>
              <w:t>int IDENTITY</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w:t>
            </w:r>
          </w:p>
        </w:tc>
      </w:tr>
      <w:tr>
        <w:tc>
          <w:tcPr>
            <w:tcW w:type="dxa" w:w="2160"/>
          </w:tcPr>
          <w:p>
            <w:r/>
            <w:r>
              <w:rPr>
                <w:rFonts w:ascii="Calibri" w:hAnsi="Calibri"/>
                <w:sz w:val="18"/>
              </w:rPr>
              <w:t>EmpresaId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SucursalId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bl>
    <w:p/>
    <w:p>
      <w:r>
        <w:rPr>
          <w:rFonts w:ascii="Calibri" w:hAnsi="Calibri"/>
          <w:b/>
          <w:sz w:val="19"/>
        </w:rPr>
        <w:t>PK: EmpresaSucursalId</w:t>
      </w:r>
    </w:p>
    <w:p>
      <w:r>
        <w:rPr>
          <w:rFonts w:ascii="Calibri" w:hAnsi="Calibri"/>
          <w:b/>
          <w:sz w:val="19"/>
        </w:rPr>
        <w:t>Índices:</w:t>
      </w:r>
    </w:p>
    <w:p>
      <w:r>
        <w:rPr>
          <w:rFonts w:ascii="Calibri" w:hAnsi="Calibri"/>
          <w:sz w:val="19"/>
        </w:rPr>
        <w:t>• UQ_EmpresaSucursales_EmpresaSucursal (EmpresaId, SucursalId) UNIQUE</w:t>
      </w:r>
    </w:p>
    <w:p>
      <w:r>
        <w:rPr>
          <w:rFonts w:ascii="Calibri" w:hAnsi="Calibri"/>
          <w:sz w:val="19"/>
        </w:rPr>
        <w:t>• IX_EmpresaSucursales_SucursalId (SucursalId)</w:t>
      </w:r>
    </w:p>
    <w:p>
      <w:r>
        <w:rPr>
          <w:rFonts w:ascii="Calibri" w:hAnsi="Calibri"/>
          <w:b/>
          <w:sz w:val="19"/>
        </w:rPr>
        <w:t>Claves foráneas:</w:t>
      </w:r>
    </w:p>
    <w:p>
      <w:r>
        <w:rPr>
          <w:rFonts w:ascii="Calibri" w:hAnsi="Calibri"/>
          <w:sz w:val="19"/>
        </w:rPr>
        <w:t>• FK_EmpresaSucursales_Empresas: EmpresaId → OPT_Empresa.EmpresaId, ON DELETE CASCADE</w:t>
      </w:r>
    </w:p>
    <w:p>
      <w:r>
        <w:rPr>
          <w:rFonts w:ascii="Calibri" w:hAnsi="Calibri"/>
          <w:sz w:val="19"/>
        </w:rPr>
        <w:t>• FK_EmpresaSucursales_Sucursales: SucursalId → OPT_Sucursal.SucursalId, ON DELETE NO ACTION</w:t>
      </w:r>
    </w:p>
    <w:p>
      <w:r>
        <w:rPr>
          <w:rFonts w:ascii="Calibri" w:hAnsi="Calibri"/>
        </w:rPr>
      </w:r>
    </w:p>
    <w:p>
      <w:pPr>
        <w:pStyle w:val="Heading3"/>
      </w:pPr>
      <w:r>
        <w:t>OPT_Sucursal  —  Auditable</w:t>
      </w:r>
    </w:p>
    <w:p>
      <w:r>
        <w:rPr>
          <w:rFonts w:ascii="Calibri" w:hAnsi="Calibri"/>
        </w:rPr>
        <w:t>Punto de atención físico de la óptica.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SucursalId</w:t>
            </w:r>
          </w:p>
        </w:tc>
        <w:tc>
          <w:tcPr>
            <w:tcW w:type="dxa" w:w="1872"/>
          </w:tcPr>
          <w:p>
            <w:r/>
            <w:r>
              <w:rPr>
                <w:rFonts w:ascii="Calibri" w:hAnsi="Calibri"/>
                <w:sz w:val="18"/>
              </w:rPr>
              <w:t>int IDENTITY</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w:t>
            </w:r>
          </w:p>
        </w:tc>
      </w:tr>
      <w:tr>
        <w:tc>
          <w:tcPr>
            <w:tcW w:type="dxa" w:w="2160"/>
          </w:tcPr>
          <w:p>
            <w:r/>
            <w:r>
              <w:rPr>
                <w:rFonts w:ascii="Calibri" w:hAnsi="Calibri"/>
                <w:sz w:val="18"/>
              </w:rPr>
              <w:t>Nombre</w:t>
            </w:r>
          </w:p>
        </w:tc>
        <w:tc>
          <w:tcPr>
            <w:tcW w:type="dxa" w:w="1872"/>
          </w:tcPr>
          <w:p>
            <w:r/>
            <w:r>
              <w:rPr>
                <w:rFonts w:ascii="Calibri" w:hAnsi="Calibri"/>
                <w:sz w:val="18"/>
              </w:rPr>
              <w:t>nvarchar(100)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Direccion</w:t>
            </w:r>
          </w:p>
        </w:tc>
        <w:tc>
          <w:tcPr>
            <w:tcW w:type="dxa" w:w="1872"/>
          </w:tcPr>
          <w:p>
            <w:r/>
            <w:r>
              <w:rPr>
                <w:rFonts w:ascii="Calibri" w:hAnsi="Calibri"/>
                <w:sz w:val="18"/>
              </w:rPr>
              <w:t>nvarchar(200)</w:t>
            </w:r>
          </w:p>
        </w:tc>
        <w:tc>
          <w:tcPr>
            <w:tcW w:type="dxa" w:w="720"/>
          </w:tcPr>
          <w:p>
            <w:r/>
            <w:r>
              <w:rPr>
                <w:rFonts w:ascii="Calibri" w:hAnsi="Calibri"/>
                <w:sz w:val="18"/>
              </w:rPr>
              <w:t>SÍ</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Telefono</w:t>
            </w:r>
          </w:p>
        </w:tc>
        <w:tc>
          <w:tcPr>
            <w:tcW w:type="dxa" w:w="1872"/>
          </w:tcPr>
          <w:p>
            <w:r/>
            <w:r>
              <w:rPr>
                <w:rFonts w:ascii="Calibri" w:hAnsi="Calibri"/>
                <w:sz w:val="18"/>
              </w:rPr>
              <w:t>nvarchar(20)</w:t>
            </w:r>
          </w:p>
        </w:tc>
        <w:tc>
          <w:tcPr>
            <w:tcW w:type="dxa" w:w="720"/>
          </w:tcPr>
          <w:p>
            <w:r/>
            <w:r>
              <w:rPr>
                <w:rFonts w:ascii="Calibri" w:hAnsi="Calibri"/>
                <w:sz w:val="18"/>
              </w:rPr>
              <w:t>SÍ</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EsMatriz</w:t>
            </w:r>
          </w:p>
        </w:tc>
        <w:tc>
          <w:tcPr>
            <w:tcW w:type="dxa" w:w="1872"/>
          </w:tcPr>
          <w:p>
            <w:r/>
            <w:r>
              <w:rPr>
                <w:rFonts w:ascii="Calibri" w:hAnsi="Calibri"/>
                <w:sz w:val="18"/>
              </w:rPr>
              <w:t>bit</w:t>
            </w:r>
          </w:p>
        </w:tc>
        <w:tc>
          <w:tcPr>
            <w:tcW w:type="dxa" w:w="720"/>
          </w:tcPr>
          <w:p>
            <w:r/>
            <w:r>
              <w:rPr>
                <w:rFonts w:ascii="Calibri" w:hAnsi="Calibri"/>
                <w:sz w:val="18"/>
              </w:rPr>
              <w:t>NO</w:t>
            </w:r>
          </w:p>
        </w:tc>
        <w:tc>
          <w:tcPr>
            <w:tcW w:type="dxa" w:w="1584"/>
          </w:tcPr>
          <w:p>
            <w:r/>
            <w:r>
              <w:rPr>
                <w:rFonts w:ascii="Calibri" w:hAnsi="Calibri"/>
                <w:sz w:val="18"/>
              </w:rPr>
              <w:t>0</w:t>
            </w:r>
          </w:p>
        </w:tc>
        <w:tc>
          <w:tcPr>
            <w:tcW w:type="dxa" w:w="3312"/>
          </w:tcPr>
          <w:p>
            <w:r/>
            <w:r>
              <w:rPr>
                <w:rFonts w:ascii="Calibri" w:hAnsi="Calibri"/>
                <w:sz w:val="18"/>
              </w:rPr>
              <w:t>Máximo una sucursal matriz activa</w:t>
            </w:r>
          </w:p>
        </w:tc>
      </w:tr>
    </w:tbl>
    <w:p/>
    <w:p>
      <w:r>
        <w:rPr>
          <w:rFonts w:ascii="Calibri" w:hAnsi="Calibri"/>
          <w:b/>
          <w:sz w:val="19"/>
        </w:rPr>
        <w:t>PK: SucursalId</w:t>
      </w:r>
    </w:p>
    <w:p>
      <w:r>
        <w:rPr>
          <w:rFonts w:ascii="Calibri" w:hAnsi="Calibri"/>
          <w:b/>
          <w:sz w:val="19"/>
        </w:rPr>
        <w:t>Índices:</w:t>
      </w:r>
    </w:p>
    <w:p>
      <w:r>
        <w:rPr>
          <w:rFonts w:ascii="Calibri" w:hAnsi="Calibri"/>
          <w:sz w:val="19"/>
        </w:rPr>
        <w:t>• UQ_Sucursales_UnicaMatriz (EsMatriz) UNIQUE FILTRADO WHERE EsMatriz=1 AND Eliminado=0</w:t>
      </w:r>
    </w:p>
    <w:p>
      <w:r>
        <w:rPr>
          <w:rFonts w:ascii="Calibri" w:hAnsi="Calibri"/>
        </w:rPr>
      </w:r>
    </w:p>
    <w:p>
      <w:pPr>
        <w:pStyle w:val="Heading3"/>
      </w:pPr>
      <w:r>
        <w:t>OPT_Usuario  —  Auditable + PublicId</w:t>
      </w:r>
    </w:p>
    <w:p>
      <w:r>
        <w:rPr>
          <w:rFonts w:ascii="Calibri" w:hAnsi="Calibri"/>
        </w:rPr>
        <w:t>Persona que opera el sistema (no es el Cliente/paciente).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UsuarioId</w:t>
            </w:r>
          </w:p>
        </w:tc>
        <w:tc>
          <w:tcPr>
            <w:tcW w:type="dxa" w:w="1872"/>
          </w:tcPr>
          <w:p>
            <w:r/>
            <w:r>
              <w:rPr>
                <w:rFonts w:ascii="Calibri" w:hAnsi="Calibri"/>
                <w:sz w:val="18"/>
              </w:rPr>
              <w:t>int IDENTITY</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w:t>
            </w:r>
          </w:p>
        </w:tc>
      </w:tr>
      <w:tr>
        <w:tc>
          <w:tcPr>
            <w:tcW w:type="dxa" w:w="2160"/>
          </w:tcPr>
          <w:p>
            <w:r/>
            <w:r>
              <w:rPr>
                <w:rFonts w:ascii="Calibri" w:hAnsi="Calibri"/>
                <w:sz w:val="18"/>
              </w:rPr>
              <w:t>PublicId</w:t>
            </w:r>
          </w:p>
        </w:tc>
        <w:tc>
          <w:tcPr>
            <w:tcW w:type="dxa" w:w="1872"/>
          </w:tcPr>
          <w:p>
            <w:r/>
            <w:r>
              <w:rPr>
                <w:rFonts w:ascii="Calibri" w:hAnsi="Calibri"/>
                <w:sz w:val="18"/>
              </w:rPr>
              <w:t>uniqueidentifier</w:t>
            </w:r>
          </w:p>
        </w:tc>
        <w:tc>
          <w:tcPr>
            <w:tcW w:type="dxa" w:w="720"/>
          </w:tcPr>
          <w:p>
            <w:r/>
            <w:r>
              <w:rPr>
                <w:rFonts w:ascii="Calibri" w:hAnsi="Calibri"/>
                <w:sz w:val="18"/>
              </w:rPr>
              <w:t>NO</w:t>
            </w:r>
          </w:p>
        </w:tc>
        <w:tc>
          <w:tcPr>
            <w:tcW w:type="dxa" w:w="1584"/>
          </w:tcPr>
          <w:p>
            <w:r/>
            <w:r>
              <w:rPr>
                <w:rFonts w:ascii="Calibri" w:hAnsi="Calibri"/>
                <w:sz w:val="18"/>
              </w:rPr>
              <w:t>NEWID()</w:t>
            </w:r>
          </w:p>
        </w:tc>
        <w:tc>
          <w:tcPr>
            <w:tcW w:type="dxa" w:w="3312"/>
          </w:tcPr>
          <w:p>
            <w:r/>
            <w:r>
              <w:rPr>
                <w:rFonts w:ascii="Calibri" w:hAnsi="Calibri"/>
                <w:sz w:val="18"/>
              </w:rPr>
              <w:t>UNIQUE — expuesto en API</w:t>
            </w:r>
          </w:p>
        </w:tc>
      </w:tr>
      <w:tr>
        <w:tc>
          <w:tcPr>
            <w:tcW w:type="dxa" w:w="2160"/>
          </w:tcPr>
          <w:p>
            <w:r/>
            <w:r>
              <w:rPr>
                <w:rFonts w:ascii="Calibri" w:hAnsi="Calibri"/>
                <w:sz w:val="18"/>
              </w:rPr>
              <w:t>Rut</w:t>
            </w:r>
          </w:p>
        </w:tc>
        <w:tc>
          <w:tcPr>
            <w:tcW w:type="dxa" w:w="1872"/>
          </w:tcPr>
          <w:p>
            <w:r/>
            <w:r>
              <w:rPr>
                <w:rFonts w:ascii="Calibri" w:hAnsi="Calibri"/>
                <w:sz w:val="18"/>
              </w:rPr>
              <w:t>nvarchar(12)</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UNIQUE — login por RUT, no email</w:t>
            </w:r>
          </w:p>
        </w:tc>
      </w:tr>
      <w:tr>
        <w:tc>
          <w:tcPr>
            <w:tcW w:type="dxa" w:w="2160"/>
          </w:tcPr>
          <w:p>
            <w:r/>
            <w:r>
              <w:rPr>
                <w:rFonts w:ascii="Calibri" w:hAnsi="Calibri"/>
                <w:sz w:val="18"/>
              </w:rPr>
              <w:t>Nombre</w:t>
            </w:r>
          </w:p>
        </w:tc>
        <w:tc>
          <w:tcPr>
            <w:tcW w:type="dxa" w:w="1872"/>
          </w:tcPr>
          <w:p>
            <w:r/>
            <w:r>
              <w:rPr>
                <w:rFonts w:ascii="Calibri" w:hAnsi="Calibri"/>
                <w:sz w:val="18"/>
              </w:rPr>
              <w:t>nvarchar(100)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Apellido</w:t>
            </w:r>
          </w:p>
        </w:tc>
        <w:tc>
          <w:tcPr>
            <w:tcW w:type="dxa" w:w="1872"/>
          </w:tcPr>
          <w:p>
            <w:r/>
            <w:r>
              <w:rPr>
                <w:rFonts w:ascii="Calibri" w:hAnsi="Calibri"/>
                <w:sz w:val="18"/>
              </w:rPr>
              <w:t>nvarchar(100)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Email</w:t>
            </w:r>
          </w:p>
        </w:tc>
        <w:tc>
          <w:tcPr>
            <w:tcW w:type="dxa" w:w="1872"/>
          </w:tcPr>
          <w:p>
            <w:r/>
            <w:r>
              <w:rPr>
                <w:rFonts w:ascii="Calibri" w:hAnsi="Calibri"/>
                <w:sz w:val="18"/>
              </w:rPr>
              <w:t>nvarchar(150)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UNIQUE</w:t>
            </w:r>
          </w:p>
        </w:tc>
      </w:tr>
      <w:tr>
        <w:tc>
          <w:tcPr>
            <w:tcW w:type="dxa" w:w="2160"/>
          </w:tcPr>
          <w:p>
            <w:r/>
            <w:r>
              <w:rPr>
                <w:rFonts w:ascii="Calibri" w:hAnsi="Calibri"/>
                <w:sz w:val="18"/>
              </w:rPr>
              <w:t>ClaveHash</w:t>
            </w:r>
          </w:p>
        </w:tc>
        <w:tc>
          <w:tcPr>
            <w:tcW w:type="dxa" w:w="1872"/>
          </w:tcPr>
          <w:p>
            <w:r/>
            <w:r>
              <w:rPr>
                <w:rFonts w:ascii="Calibri" w:hAnsi="Calibri"/>
                <w:sz w:val="18"/>
              </w:rPr>
              <w:t>nvarchar(100)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BCrypt work factor 12 — nunca texto plano</w:t>
            </w:r>
          </w:p>
        </w:tc>
      </w:tr>
      <w:tr>
        <w:tc>
          <w:tcPr>
            <w:tcW w:type="dxa" w:w="2160"/>
          </w:tcPr>
          <w:p>
            <w:r/>
            <w:r>
              <w:rPr>
                <w:rFonts w:ascii="Calibri" w:hAnsi="Calibri"/>
                <w:sz w:val="18"/>
              </w:rPr>
              <w:t>RolId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OPT_Rol</w:t>
            </w:r>
          </w:p>
        </w:tc>
      </w:tr>
      <w:tr>
        <w:tc>
          <w:tcPr>
            <w:tcW w:type="dxa" w:w="2160"/>
          </w:tcPr>
          <w:p>
            <w:r/>
            <w:r>
              <w:rPr>
                <w:rFonts w:ascii="Calibri" w:hAnsi="Calibri"/>
                <w:sz w:val="18"/>
              </w:rPr>
              <w:t>SucursalActivaId</w:t>
            </w:r>
          </w:p>
        </w:tc>
        <w:tc>
          <w:tcPr>
            <w:tcW w:type="dxa" w:w="1872"/>
          </w:tcPr>
          <w:p>
            <w:r/>
            <w:r>
              <w:rPr>
                <w:rFonts w:ascii="Calibri" w:hAnsi="Calibri"/>
                <w:sz w:val="18"/>
              </w:rPr>
              <w:t>int</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t>FK → OPT_Sucursal</w:t>
            </w:r>
          </w:p>
        </w:tc>
      </w:tr>
      <w:tr>
        <w:tc>
          <w:tcPr>
            <w:tcW w:type="dxa" w:w="2160"/>
          </w:tcPr>
          <w:p>
            <w:r/>
            <w:r>
              <w:rPr>
                <w:rFonts w:ascii="Calibri" w:hAnsi="Calibri"/>
                <w:sz w:val="18"/>
              </w:rPr>
              <w:t>Activo</w:t>
            </w:r>
          </w:p>
        </w:tc>
        <w:tc>
          <w:tcPr>
            <w:tcW w:type="dxa" w:w="1872"/>
          </w:tcPr>
          <w:p>
            <w:r/>
            <w:r>
              <w:rPr>
                <w:rFonts w:ascii="Calibri" w:hAnsi="Calibri"/>
                <w:sz w:val="18"/>
              </w:rPr>
              <w:t>bit</w:t>
            </w:r>
          </w:p>
        </w:tc>
        <w:tc>
          <w:tcPr>
            <w:tcW w:type="dxa" w:w="720"/>
          </w:tcPr>
          <w:p>
            <w:r/>
            <w:r>
              <w:rPr>
                <w:rFonts w:ascii="Calibri" w:hAnsi="Calibri"/>
                <w:sz w:val="18"/>
              </w:rPr>
              <w:t>NO</w:t>
            </w:r>
          </w:p>
        </w:tc>
        <w:tc>
          <w:tcPr>
            <w:tcW w:type="dxa" w:w="1584"/>
          </w:tcPr>
          <w:p>
            <w:r/>
            <w:r>
              <w:rPr>
                <w:rFonts w:ascii="Calibri" w:hAnsi="Calibri"/>
                <w:sz w:val="18"/>
              </w:rPr>
              <w:t>1</w:t>
            </w:r>
          </w:p>
        </w:tc>
        <w:tc>
          <w:tcPr>
            <w:tcW w:type="dxa" w:w="3312"/>
          </w:tcPr>
          <w:p>
            <w:r/>
            <w:r>
              <w:rPr>
                <w:rFonts w:ascii="Calibri" w:hAnsi="Calibri"/>
                <w:sz w:val="18"/>
              </w:rPr>
            </w:r>
          </w:p>
        </w:tc>
      </w:tr>
    </w:tbl>
    <w:p/>
    <w:p>
      <w:r>
        <w:rPr>
          <w:rFonts w:ascii="Calibri" w:hAnsi="Calibri"/>
          <w:b/>
          <w:sz w:val="19"/>
        </w:rPr>
        <w:t>PK: UsuarioId</w:t>
      </w:r>
    </w:p>
    <w:p>
      <w:r>
        <w:rPr>
          <w:rFonts w:ascii="Calibri" w:hAnsi="Calibri"/>
          <w:b/>
          <w:sz w:val="19"/>
        </w:rPr>
        <w:t>Índices:</w:t>
      </w:r>
    </w:p>
    <w:p>
      <w:r>
        <w:rPr>
          <w:rFonts w:ascii="Calibri" w:hAnsi="Calibri"/>
          <w:sz w:val="19"/>
        </w:rPr>
        <w:t>• UQ_Usuarios_PublicId (PublicId) UNIQUE</w:t>
      </w:r>
    </w:p>
    <w:p>
      <w:r>
        <w:rPr>
          <w:rFonts w:ascii="Calibri" w:hAnsi="Calibri"/>
          <w:sz w:val="19"/>
        </w:rPr>
        <w:t>• UQ_Usuarios_Rut (Rut) UNIQUE</w:t>
      </w:r>
    </w:p>
    <w:p>
      <w:r>
        <w:rPr>
          <w:rFonts w:ascii="Calibri" w:hAnsi="Calibri"/>
          <w:sz w:val="19"/>
        </w:rPr>
        <w:t>• UQ_Usuarios_Email (Email) UNIQUE</w:t>
      </w:r>
    </w:p>
    <w:p>
      <w:r>
        <w:rPr>
          <w:rFonts w:ascii="Calibri" w:hAnsi="Calibri"/>
          <w:sz w:val="19"/>
        </w:rPr>
        <w:t>• IX_OPT_Usuario_RolId (RolId)</w:t>
      </w:r>
    </w:p>
    <w:p>
      <w:r>
        <w:rPr>
          <w:rFonts w:ascii="Calibri" w:hAnsi="Calibri"/>
          <w:sz w:val="19"/>
        </w:rPr>
        <w:t>• IX_OPT_Usuario_SucursalActivaId (SucursalActivaId)</w:t>
      </w:r>
    </w:p>
    <w:p>
      <w:r>
        <w:rPr>
          <w:rFonts w:ascii="Calibri" w:hAnsi="Calibri"/>
          <w:b/>
          <w:sz w:val="19"/>
        </w:rPr>
        <w:t>Claves foráneas:</w:t>
      </w:r>
    </w:p>
    <w:p>
      <w:r>
        <w:rPr>
          <w:rFonts w:ascii="Calibri" w:hAnsi="Calibri"/>
          <w:sz w:val="19"/>
        </w:rPr>
        <w:t>• FK_Usuarios_Roles: RolId → OPT_Rol.Id, ON DELETE NO ACTION</w:t>
      </w:r>
    </w:p>
    <w:p>
      <w:r>
        <w:rPr>
          <w:rFonts w:ascii="Calibri" w:hAnsi="Calibri"/>
          <w:sz w:val="19"/>
        </w:rPr>
        <w:t>• FK_Usuarios_Sucursales_Activa: SucursalActivaId → OPT_Sucursal.SucursalId, ON DELETE SET NULL</w:t>
      </w:r>
    </w:p>
    <w:p>
      <w:r>
        <w:rPr>
          <w:rFonts w:ascii="Calibri" w:hAnsi="Calibri"/>
        </w:rPr>
      </w:r>
    </w:p>
    <w:p>
      <w:pPr>
        <w:pStyle w:val="Heading3"/>
      </w:pPr>
      <w:r>
        <w:t>OPT_UsuarioSucursal  —  Relación (POCO sin base, sin auditoría)</w:t>
      </w:r>
    </w:p>
    <w:p>
      <w:r>
        <w:rPr>
          <w:rFonts w:ascii="Calibri" w:hAnsi="Calibri"/>
        </w:rPr>
        <w:t>Asociación muchos-a-muchos entre Usuario y Sucursal.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UsuarioSucursalId</w:t>
            </w:r>
          </w:p>
        </w:tc>
        <w:tc>
          <w:tcPr>
            <w:tcW w:type="dxa" w:w="1872"/>
          </w:tcPr>
          <w:p>
            <w:r/>
            <w:r>
              <w:rPr>
                <w:rFonts w:ascii="Calibri" w:hAnsi="Calibri"/>
                <w:sz w:val="18"/>
              </w:rPr>
              <w:t>int IDENTITY</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w:t>
            </w:r>
          </w:p>
        </w:tc>
      </w:tr>
      <w:tr>
        <w:tc>
          <w:tcPr>
            <w:tcW w:type="dxa" w:w="2160"/>
          </w:tcPr>
          <w:p>
            <w:r/>
            <w:r>
              <w:rPr>
                <w:rFonts w:ascii="Calibri" w:hAnsi="Calibri"/>
                <w:sz w:val="18"/>
              </w:rPr>
              <w:t>UsuarioId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SucursalId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bl>
    <w:p/>
    <w:p>
      <w:r>
        <w:rPr>
          <w:rFonts w:ascii="Calibri" w:hAnsi="Calibri"/>
          <w:b/>
          <w:sz w:val="19"/>
        </w:rPr>
        <w:t>PK: UsuarioSucursalId</w:t>
      </w:r>
    </w:p>
    <w:p>
      <w:r>
        <w:rPr>
          <w:rFonts w:ascii="Calibri" w:hAnsi="Calibri"/>
          <w:b/>
          <w:sz w:val="19"/>
        </w:rPr>
        <w:t>Índices:</w:t>
      </w:r>
    </w:p>
    <w:p>
      <w:r>
        <w:rPr>
          <w:rFonts w:ascii="Calibri" w:hAnsi="Calibri"/>
          <w:sz w:val="19"/>
        </w:rPr>
        <w:t>• UQ_UsuarioSucursales_UsuarioSucursal (UsuarioId, SucursalId) UNIQUE</w:t>
      </w:r>
    </w:p>
    <w:p>
      <w:r>
        <w:rPr>
          <w:rFonts w:ascii="Calibri" w:hAnsi="Calibri"/>
          <w:sz w:val="19"/>
        </w:rPr>
        <w:t>• IX_UsuarioSucursales_SucursalId (SucursalId)</w:t>
      </w:r>
    </w:p>
    <w:p>
      <w:r>
        <w:rPr>
          <w:rFonts w:ascii="Calibri" w:hAnsi="Calibri"/>
          <w:b/>
          <w:sz w:val="19"/>
        </w:rPr>
        <w:t>Claves foráneas:</w:t>
      </w:r>
    </w:p>
    <w:p>
      <w:r>
        <w:rPr>
          <w:rFonts w:ascii="Calibri" w:hAnsi="Calibri"/>
          <w:sz w:val="19"/>
        </w:rPr>
        <w:t>• FK_UsuarioSucursales_Sucursales: SucursalId → OPT_Sucursal.SucursalId, ON DELETE NO ACTION</w:t>
      </w:r>
    </w:p>
    <w:p>
      <w:r>
        <w:rPr>
          <w:rFonts w:ascii="Calibri" w:hAnsi="Calibri"/>
          <w:sz w:val="19"/>
        </w:rPr>
        <w:t>• FK_UsuarioSucursales_Usuarios: UsuarioId → OPT_Usuario.UsuarioId, ON DELETE CASCADE</w:t>
      </w:r>
    </w:p>
    <w:p>
      <w:r>
        <w:rPr>
          <w:rFonts w:ascii="Calibri" w:hAnsi="Calibri"/>
        </w:rPr>
      </w:r>
    </w:p>
    <w:p>
      <w:pPr>
        <w:pStyle w:val="Heading2"/>
      </w:pPr>
      <w:r>
        <w:t>Módulo Clínico — datos sensibles (Ley 21.719)</w:t>
      </w:r>
    </w:p>
    <w:p>
      <w:pPr>
        <w:pStyle w:val="Heading3"/>
      </w:pPr>
      <w:r>
        <w:t>OPT_Cliente  —  Auditable + PublicId</w:t>
      </w:r>
    </w:p>
    <w:p>
      <w:r>
        <w:rPr>
          <w:rFonts w:ascii="Calibri" w:hAnsi="Calibri"/>
        </w:rPr>
        <w:t>Persona atendida por la óptica (paciente/beneficiario).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ClienteId</w:t>
            </w:r>
          </w:p>
        </w:tc>
        <w:tc>
          <w:tcPr>
            <w:tcW w:type="dxa" w:w="1872"/>
          </w:tcPr>
          <w:p>
            <w:r/>
            <w:r>
              <w:rPr>
                <w:rFonts w:ascii="Calibri" w:hAnsi="Calibri"/>
                <w:sz w:val="18"/>
              </w:rPr>
              <w:t>int IDENTITY</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w:t>
            </w:r>
          </w:p>
        </w:tc>
      </w:tr>
      <w:tr>
        <w:tc>
          <w:tcPr>
            <w:tcW w:type="dxa" w:w="2160"/>
          </w:tcPr>
          <w:p>
            <w:r/>
            <w:r>
              <w:rPr>
                <w:rFonts w:ascii="Calibri" w:hAnsi="Calibri"/>
                <w:sz w:val="18"/>
              </w:rPr>
              <w:t>PublicId</w:t>
            </w:r>
          </w:p>
        </w:tc>
        <w:tc>
          <w:tcPr>
            <w:tcW w:type="dxa" w:w="1872"/>
          </w:tcPr>
          <w:p>
            <w:r/>
            <w:r>
              <w:rPr>
                <w:rFonts w:ascii="Calibri" w:hAnsi="Calibri"/>
                <w:sz w:val="18"/>
              </w:rPr>
              <w:t>uniqueidentifier</w:t>
            </w:r>
          </w:p>
        </w:tc>
        <w:tc>
          <w:tcPr>
            <w:tcW w:type="dxa" w:w="720"/>
          </w:tcPr>
          <w:p>
            <w:r/>
            <w:r>
              <w:rPr>
                <w:rFonts w:ascii="Calibri" w:hAnsi="Calibri"/>
                <w:sz w:val="18"/>
              </w:rPr>
              <w:t>NO</w:t>
            </w:r>
          </w:p>
        </w:tc>
        <w:tc>
          <w:tcPr>
            <w:tcW w:type="dxa" w:w="1584"/>
          </w:tcPr>
          <w:p>
            <w:r/>
            <w:r>
              <w:rPr>
                <w:rFonts w:ascii="Calibri" w:hAnsi="Calibri"/>
                <w:sz w:val="18"/>
              </w:rPr>
              <w:t>NEWID()</w:t>
            </w:r>
          </w:p>
        </w:tc>
        <w:tc>
          <w:tcPr>
            <w:tcW w:type="dxa" w:w="3312"/>
          </w:tcPr>
          <w:p>
            <w:r/>
            <w:r>
              <w:rPr>
                <w:rFonts w:ascii="Calibri" w:hAnsi="Calibri"/>
                <w:sz w:val="18"/>
              </w:rPr>
              <w:t>UNIQUE — expuesto en API</w:t>
            </w:r>
          </w:p>
        </w:tc>
      </w:tr>
      <w:tr>
        <w:tc>
          <w:tcPr>
            <w:tcW w:type="dxa" w:w="2160"/>
          </w:tcPr>
          <w:p>
            <w:r/>
            <w:r>
              <w:rPr>
                <w:rFonts w:ascii="Calibri" w:hAnsi="Calibri"/>
                <w:sz w:val="18"/>
              </w:rPr>
              <w:t>Rut</w:t>
            </w:r>
          </w:p>
        </w:tc>
        <w:tc>
          <w:tcPr>
            <w:tcW w:type="dxa" w:w="1872"/>
          </w:tcPr>
          <w:p>
            <w:r/>
            <w:r>
              <w:rPr>
                <w:rFonts w:ascii="Calibri" w:hAnsi="Calibri"/>
                <w:sz w:val="18"/>
              </w:rPr>
              <w:t>nvarchar(12)</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UNIQUE</w:t>
            </w:r>
          </w:p>
        </w:tc>
      </w:tr>
      <w:tr>
        <w:tc>
          <w:tcPr>
            <w:tcW w:type="dxa" w:w="2160"/>
          </w:tcPr>
          <w:p>
            <w:r/>
            <w:r>
              <w:rPr>
                <w:rFonts w:ascii="Calibri" w:hAnsi="Calibri"/>
                <w:sz w:val="18"/>
              </w:rPr>
              <w:t>Nombre</w:t>
            </w:r>
          </w:p>
        </w:tc>
        <w:tc>
          <w:tcPr>
            <w:tcW w:type="dxa" w:w="1872"/>
          </w:tcPr>
          <w:p>
            <w:r/>
            <w:r>
              <w:rPr>
                <w:rFonts w:ascii="Calibri" w:hAnsi="Calibri"/>
                <w:sz w:val="18"/>
              </w:rPr>
              <w:t>nvarchar(100)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Apellido</w:t>
            </w:r>
          </w:p>
        </w:tc>
        <w:tc>
          <w:tcPr>
            <w:tcW w:type="dxa" w:w="1872"/>
          </w:tcPr>
          <w:p>
            <w:r/>
            <w:r>
              <w:rPr>
                <w:rFonts w:ascii="Calibri" w:hAnsi="Calibri"/>
                <w:sz w:val="18"/>
              </w:rPr>
              <w:t>nvarchar(100)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Email</w:t>
            </w:r>
          </w:p>
        </w:tc>
        <w:tc>
          <w:tcPr>
            <w:tcW w:type="dxa" w:w="1872"/>
          </w:tcPr>
          <w:p>
            <w:r/>
            <w:r>
              <w:rPr>
                <w:rFonts w:ascii="Calibri" w:hAnsi="Calibri"/>
                <w:sz w:val="18"/>
              </w:rPr>
              <w:t>nvarchar(150)</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r>
          </w:p>
        </w:tc>
      </w:tr>
      <w:tr>
        <w:tc>
          <w:tcPr>
            <w:tcW w:type="dxa" w:w="2160"/>
          </w:tcPr>
          <w:p>
            <w:r/>
            <w:r>
              <w:rPr>
                <w:rFonts w:ascii="Calibri" w:hAnsi="Calibri"/>
                <w:sz w:val="18"/>
              </w:rPr>
              <w:t>Telefono</w:t>
            </w:r>
          </w:p>
        </w:tc>
        <w:tc>
          <w:tcPr>
            <w:tcW w:type="dxa" w:w="1872"/>
          </w:tcPr>
          <w:p>
            <w:r/>
            <w:r>
              <w:rPr>
                <w:rFonts w:ascii="Calibri" w:hAnsi="Calibri"/>
                <w:sz w:val="18"/>
              </w:rPr>
              <w:t>nvarchar(20)</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r>
          </w:p>
        </w:tc>
      </w:tr>
      <w:tr>
        <w:tc>
          <w:tcPr>
            <w:tcW w:type="dxa" w:w="2160"/>
          </w:tcPr>
          <w:p>
            <w:r/>
            <w:r>
              <w:rPr>
                <w:rFonts w:ascii="Calibri" w:hAnsi="Calibri"/>
                <w:sz w:val="18"/>
              </w:rPr>
              <w:t>Direccion</w:t>
            </w:r>
          </w:p>
        </w:tc>
        <w:tc>
          <w:tcPr>
            <w:tcW w:type="dxa" w:w="1872"/>
          </w:tcPr>
          <w:p>
            <w:r/>
            <w:r>
              <w:rPr>
                <w:rFonts w:ascii="Calibri" w:hAnsi="Calibri"/>
                <w:sz w:val="18"/>
              </w:rPr>
              <w:t>nvarchar(200)</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r>
          </w:p>
        </w:tc>
      </w:tr>
      <w:tr>
        <w:tc>
          <w:tcPr>
            <w:tcW w:type="dxa" w:w="2160"/>
          </w:tcPr>
          <w:p>
            <w:r/>
            <w:r>
              <w:rPr>
                <w:rFonts w:ascii="Calibri" w:hAnsi="Calibri"/>
                <w:sz w:val="18"/>
              </w:rPr>
              <w:t>ComunaId</w:t>
            </w:r>
          </w:p>
        </w:tc>
        <w:tc>
          <w:tcPr>
            <w:tcW w:type="dxa" w:w="1872"/>
          </w:tcPr>
          <w:p>
            <w:r/>
            <w:r>
              <w:rPr>
                <w:rFonts w:ascii="Calibri" w:hAnsi="Calibri"/>
                <w:sz w:val="18"/>
              </w:rPr>
              <w:t>int</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t>FK → OPT_Comuna</w:t>
            </w:r>
          </w:p>
        </w:tc>
      </w:tr>
      <w:tr>
        <w:tc>
          <w:tcPr>
            <w:tcW w:type="dxa" w:w="2160"/>
          </w:tcPr>
          <w:p>
            <w:r>
              <w:t xml:space="preserve">FechaNacimiento</w:t>
            </w:r>
          </w:p>
        </w:tc>
        <w:tc>
          <w:tcPr>
            <w:tcW w:type="dxa" w:w="1872"/>
          </w:tcPr>
          <w:p>
            <w:r>
              <w:t xml:space="preserve">date</w:t>
            </w:r>
          </w:p>
        </w:tc>
        <w:tc>
          <w:tcPr>
            <w:tcW w:type="dxa" w:w="720"/>
          </w:tcPr>
          <w:p>
            <w:r>
              <w:t xml:space="preserve">SÍ</w:t>
            </w:r>
          </w:p>
        </w:tc>
        <w:tc>
          <w:tcPr>
            <w:tcW w:type="dxa" w:w="1584"/>
          </w:tcPr>
          <w:p>
            <w:r>
              <w:t xml:space="preserve">NULL</w:t>
            </w:r>
          </w:p>
        </w:tc>
        <w:tc>
          <w:tcPr>
            <w:tcW w:type="dxa" w:w="3312"/>
          </w:tcPr>
          <w:p>
            <w:r>
              <w:t xml:space="preserve">Agregada en 003_extras_cliente_receta.sql (66% de las filas migradas del legacy la tienen)</w:t>
            </w:r>
          </w:p>
        </w:tc>
      </w:tr>
      <w:tr>
        <w:tc>
          <w:tcPr>
            <w:tcW w:type="dxa" w:w="2160"/>
          </w:tcPr>
          <w:p>
            <w:r>
              <w:t xml:space="preserve">TipoPrevision</w:t>
            </w:r>
          </w:p>
        </w:tc>
        <w:tc>
          <w:tcPr>
            <w:tcW w:type="dxa" w:w="1872"/>
          </w:tcPr>
          <w:p>
            <w:r>
              <w:t xml:space="preserve">nvarchar(50)</w:t>
            </w:r>
          </w:p>
        </w:tc>
        <w:tc>
          <w:tcPr>
            <w:tcW w:type="dxa" w:w="720"/>
          </w:tcPr>
          <w:p>
            <w:r>
              <w:t xml:space="preserve">SÍ</w:t>
            </w:r>
          </w:p>
        </w:tc>
        <w:tc>
          <w:tcPr>
            <w:tcW w:type="dxa" w:w="1584"/>
          </w:tcPr>
          <w:p>
            <w:r>
              <w:t xml:space="preserve">NULL</w:t>
            </w:r>
          </w:p>
        </w:tc>
        <w:tc>
          <w:tcPr>
            <w:tcW w:type="dxa" w:w="3312"/>
          </w:tcPr>
          <w:p>
            <w:r>
              <w:t xml:space="preserve">Agregada en 003_extras_cliente_receta.sql (FONASA/ISAPRE, 59% de las filas migradas)</w:t>
            </w:r>
          </w:p>
        </w:tc>
      </w:tr>
    </w:tbl>
    <w:p/>
    <w:p>
      <w:r>
        <w:rPr>
          <w:rFonts w:ascii="Calibri" w:hAnsi="Calibri"/>
          <w:b/>
          <w:sz w:val="19"/>
        </w:rPr>
        <w:t>PK: ClienteId</w:t>
      </w:r>
    </w:p>
    <w:p>
      <w:r>
        <w:rPr>
          <w:rFonts w:ascii="Calibri" w:hAnsi="Calibri"/>
          <w:b/>
          <w:sz w:val="19"/>
        </w:rPr>
        <w:t>Índices:</w:t>
      </w:r>
    </w:p>
    <w:p>
      <w:r>
        <w:rPr>
          <w:rFonts w:ascii="Calibri" w:hAnsi="Calibri"/>
          <w:sz w:val="19"/>
        </w:rPr>
        <w:t>• UQ_Clientes_PublicId (PublicId) UNIQUE</w:t>
      </w:r>
    </w:p>
    <w:p>
      <w:r>
        <w:rPr>
          <w:rFonts w:ascii="Calibri" w:hAnsi="Calibri"/>
          <w:sz w:val="19"/>
        </w:rPr>
        <w:t>• UQ_Clientes_Rut (Rut) UNIQUE</w:t>
      </w:r>
    </w:p>
    <w:p>
      <w:r>
        <w:rPr>
          <w:rFonts w:ascii="Calibri" w:hAnsi="Calibri"/>
          <w:sz w:val="19"/>
        </w:rPr>
        <w:t>• IX_Clientes_ComunaId (ComunaId)</w:t>
      </w:r>
    </w:p>
    <w:p>
      <w:r>
        <w:rPr>
          <w:rFonts w:ascii="Calibri" w:hAnsi="Calibri"/>
          <w:b/>
          <w:sz w:val="19"/>
        </w:rPr>
        <w:t>Claves foráneas:</w:t>
      </w:r>
    </w:p>
    <w:p>
      <w:r>
        <w:rPr>
          <w:rFonts w:ascii="Calibri" w:hAnsi="Calibri"/>
          <w:sz w:val="19"/>
        </w:rPr>
        <w:t>• FK_Clientes_Comunas: ComunaId → OPT_Comuna.Id, ON DELETE NO ACTION</w:t>
      </w:r>
    </w:p>
    <w:p>
      <w:r>
        <w:rPr>
          <w:rFonts w:ascii="Calibri" w:hAnsi="Calibri"/>
        </w:rPr>
      </w:r>
    </w:p>
    <w:p>
      <w:pPr>
        <w:pStyle w:val="Heading3"/>
      </w:pPr>
      <w:r>
        <w:t>OPT_Anamnesis  —  Auditable + PublicId — dato de salud sensible</w:t>
      </w:r>
    </w:p>
    <w:p>
      <w:r>
        <w:rPr>
          <w:rFonts w:ascii="Calibri" w:hAnsi="Calibri"/>
        </w:rPr>
        <w:t>Ficha de antecedentes de salud del cliente relevantes para la atención óptica.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AnamnesisId</w:t>
            </w:r>
          </w:p>
        </w:tc>
        <w:tc>
          <w:tcPr>
            <w:tcW w:type="dxa" w:w="1872"/>
          </w:tcPr>
          <w:p>
            <w:r/>
            <w:r>
              <w:rPr>
                <w:rFonts w:ascii="Calibri" w:hAnsi="Calibri"/>
                <w:sz w:val="18"/>
              </w:rPr>
              <w:t>int IDENTITY</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w:t>
            </w:r>
          </w:p>
        </w:tc>
      </w:tr>
      <w:tr>
        <w:tc>
          <w:tcPr>
            <w:tcW w:type="dxa" w:w="2160"/>
          </w:tcPr>
          <w:p>
            <w:r/>
            <w:r>
              <w:rPr>
                <w:rFonts w:ascii="Calibri" w:hAnsi="Calibri"/>
                <w:sz w:val="18"/>
              </w:rPr>
              <w:t>PublicId</w:t>
            </w:r>
          </w:p>
        </w:tc>
        <w:tc>
          <w:tcPr>
            <w:tcW w:type="dxa" w:w="1872"/>
          </w:tcPr>
          <w:p>
            <w:r/>
            <w:r>
              <w:rPr>
                <w:rFonts w:ascii="Calibri" w:hAnsi="Calibri"/>
                <w:sz w:val="18"/>
              </w:rPr>
              <w:t>uniqueidentifier</w:t>
            </w:r>
          </w:p>
        </w:tc>
        <w:tc>
          <w:tcPr>
            <w:tcW w:type="dxa" w:w="720"/>
          </w:tcPr>
          <w:p>
            <w:r/>
            <w:r>
              <w:rPr>
                <w:rFonts w:ascii="Calibri" w:hAnsi="Calibri"/>
                <w:sz w:val="18"/>
              </w:rPr>
              <w:t>NO</w:t>
            </w:r>
          </w:p>
        </w:tc>
        <w:tc>
          <w:tcPr>
            <w:tcW w:type="dxa" w:w="1584"/>
          </w:tcPr>
          <w:p>
            <w:r/>
            <w:r>
              <w:rPr>
                <w:rFonts w:ascii="Calibri" w:hAnsi="Calibri"/>
                <w:sz w:val="18"/>
              </w:rPr>
              <w:t>NEWID()</w:t>
            </w:r>
          </w:p>
        </w:tc>
        <w:tc>
          <w:tcPr>
            <w:tcW w:type="dxa" w:w="3312"/>
          </w:tcPr>
          <w:p>
            <w:r/>
            <w:r>
              <w:rPr>
                <w:rFonts w:ascii="Calibri" w:hAnsi="Calibri"/>
                <w:sz w:val="18"/>
              </w:rPr>
              <w:t>UNIQUE — expuesto en API</w:t>
            </w:r>
          </w:p>
        </w:tc>
      </w:tr>
      <w:tr>
        <w:tc>
          <w:tcPr>
            <w:tcW w:type="dxa" w:w="2160"/>
          </w:tcPr>
          <w:p>
            <w:r/>
            <w:r>
              <w:rPr>
                <w:rFonts w:ascii="Calibri" w:hAnsi="Calibri"/>
                <w:sz w:val="18"/>
              </w:rPr>
              <w:t>ClienteId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OPT_Cliente</w:t>
            </w:r>
          </w:p>
        </w:tc>
      </w:tr>
      <w:tr>
        <w:tc>
          <w:tcPr>
            <w:tcW w:type="dxa" w:w="2160"/>
          </w:tcPr>
          <w:p>
            <w:r/>
            <w:r>
              <w:rPr>
                <w:rFonts w:ascii="Calibri" w:hAnsi="Calibri"/>
                <w:sz w:val="18"/>
              </w:rPr>
              <w:t>Hipertension</w:t>
            </w:r>
          </w:p>
        </w:tc>
        <w:tc>
          <w:tcPr>
            <w:tcW w:type="dxa" w:w="1872"/>
          </w:tcPr>
          <w:p>
            <w:r/>
            <w:r>
              <w:rPr>
                <w:rFonts w:ascii="Calibri" w:hAnsi="Calibri"/>
                <w:sz w:val="18"/>
              </w:rPr>
              <w:t>bit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Diabetes</w:t>
            </w:r>
          </w:p>
        </w:tc>
        <w:tc>
          <w:tcPr>
            <w:tcW w:type="dxa" w:w="1872"/>
          </w:tcPr>
          <w:p>
            <w:r/>
            <w:r>
              <w:rPr>
                <w:rFonts w:ascii="Calibri" w:hAnsi="Calibri"/>
                <w:sz w:val="18"/>
              </w:rPr>
              <w:t>bit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Alergias</w:t>
            </w:r>
          </w:p>
        </w:tc>
        <w:tc>
          <w:tcPr>
            <w:tcW w:type="dxa" w:w="1872"/>
          </w:tcPr>
          <w:p>
            <w:r/>
            <w:r>
              <w:rPr>
                <w:rFonts w:ascii="Calibri" w:hAnsi="Calibri"/>
                <w:sz w:val="18"/>
              </w:rPr>
              <w:t>bit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DetalleAlergias</w:t>
            </w:r>
          </w:p>
        </w:tc>
        <w:tc>
          <w:tcPr>
            <w:tcW w:type="dxa" w:w="1872"/>
          </w:tcPr>
          <w:p>
            <w:r/>
            <w:r>
              <w:rPr>
                <w:rFonts w:ascii="Calibri" w:hAnsi="Calibri"/>
                <w:sz w:val="18"/>
              </w:rPr>
              <w:t>nvarchar(500)</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r>
          </w:p>
        </w:tc>
      </w:tr>
      <w:tr>
        <w:tc>
          <w:tcPr>
            <w:tcW w:type="dxa" w:w="2160"/>
          </w:tcPr>
          <w:p>
            <w:r/>
            <w:r>
              <w:rPr>
                <w:rFonts w:ascii="Calibri" w:hAnsi="Calibri"/>
                <w:sz w:val="18"/>
              </w:rPr>
              <w:t>UsaLentesPrevio</w:t>
            </w:r>
          </w:p>
        </w:tc>
        <w:tc>
          <w:tcPr>
            <w:tcW w:type="dxa" w:w="1872"/>
          </w:tcPr>
          <w:p>
            <w:r/>
            <w:r>
              <w:rPr>
                <w:rFonts w:ascii="Calibri" w:hAnsi="Calibri"/>
                <w:sz w:val="18"/>
              </w:rPr>
              <w:t>bit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Observaciones</w:t>
            </w:r>
          </w:p>
        </w:tc>
        <w:tc>
          <w:tcPr>
            <w:tcW w:type="dxa" w:w="1872"/>
          </w:tcPr>
          <w:p>
            <w:r/>
            <w:r>
              <w:rPr>
                <w:rFonts w:ascii="Calibri" w:hAnsi="Calibri"/>
                <w:sz w:val="18"/>
              </w:rPr>
              <w:t>nvarchar(500)</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r>
          </w:p>
        </w:tc>
      </w:tr>
    </w:tbl>
    <w:p/>
    <w:p>
      <w:r>
        <w:rPr>
          <w:rFonts w:ascii="Calibri" w:hAnsi="Calibri"/>
          <w:b/>
          <w:sz w:val="19"/>
        </w:rPr>
        <w:t>PK: AnamnesisId</w:t>
      </w:r>
    </w:p>
    <w:p>
      <w:r>
        <w:rPr>
          <w:rFonts w:ascii="Calibri" w:hAnsi="Calibri"/>
          <w:b/>
          <w:sz w:val="19"/>
        </w:rPr>
        <w:t>Índices:</w:t>
      </w:r>
    </w:p>
    <w:p>
      <w:r>
        <w:rPr>
          <w:rFonts w:ascii="Calibri" w:hAnsi="Calibri"/>
          <w:sz w:val="19"/>
        </w:rPr>
        <w:t>• UQ_Anamnesis_PublicId (PublicId) UNIQUE</w:t>
      </w:r>
    </w:p>
    <w:p>
      <w:r>
        <w:rPr>
          <w:rFonts w:ascii="Calibri" w:hAnsi="Calibri"/>
          <w:sz w:val="19"/>
        </w:rPr>
        <w:t>• IX_Anamnesis_ClienteId (ClienteId)</w:t>
      </w:r>
    </w:p>
    <w:p>
      <w:r>
        <w:rPr>
          <w:rFonts w:ascii="Calibri" w:hAnsi="Calibri"/>
          <w:b/>
          <w:sz w:val="19"/>
        </w:rPr>
        <w:t>Claves foráneas:</w:t>
      </w:r>
    </w:p>
    <w:p>
      <w:r>
        <w:rPr>
          <w:rFonts w:ascii="Calibri" w:hAnsi="Calibri"/>
          <w:sz w:val="19"/>
        </w:rPr>
        <w:t>• FK_Anamnesis_Clientes: ClienteId → OPT_Cliente.ClienteId, ON DELETE NO ACTION</w:t>
      </w:r>
    </w:p>
    <w:p>
      <w:r>
        <w:rPr>
          <w:rFonts w:ascii="Calibri" w:hAnsi="Calibri"/>
        </w:rPr>
      </w:r>
    </w:p>
    <w:p>
      <w:pPr>
        <w:pStyle w:val="Heading3"/>
      </w:pPr>
      <w:r>
        <w:t>OPT_RecetaCristales  —  Auditable + PublicId — dato de salud/biométrico-adyacente sensible</w:t>
      </w:r>
    </w:p>
    <w:p>
      <w:r>
        <w:rPr>
          <w:rFonts w:ascii="Calibri" w:hAnsi="Calibri"/>
        </w:rPr>
        <w:t>Prescripción óptica del cliente: esfera/cilindro/eje para lejos y cerca, por ojo (OD = ojo derecho, OI = ojo izquierdo).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RecetaCristalesId</w:t>
            </w:r>
          </w:p>
        </w:tc>
        <w:tc>
          <w:tcPr>
            <w:tcW w:type="dxa" w:w="1872"/>
          </w:tcPr>
          <w:p>
            <w:r/>
            <w:r>
              <w:rPr>
                <w:rFonts w:ascii="Calibri" w:hAnsi="Calibri"/>
                <w:sz w:val="18"/>
              </w:rPr>
              <w:t>int IDENTITY</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w:t>
            </w:r>
          </w:p>
        </w:tc>
      </w:tr>
      <w:tr>
        <w:tc>
          <w:tcPr>
            <w:tcW w:type="dxa" w:w="2160"/>
          </w:tcPr>
          <w:p>
            <w:r/>
            <w:r>
              <w:rPr>
                <w:rFonts w:ascii="Calibri" w:hAnsi="Calibri"/>
                <w:sz w:val="18"/>
              </w:rPr>
              <w:t>PublicId</w:t>
            </w:r>
          </w:p>
        </w:tc>
        <w:tc>
          <w:tcPr>
            <w:tcW w:type="dxa" w:w="1872"/>
          </w:tcPr>
          <w:p>
            <w:r/>
            <w:r>
              <w:rPr>
                <w:rFonts w:ascii="Calibri" w:hAnsi="Calibri"/>
                <w:sz w:val="18"/>
              </w:rPr>
              <w:t>uniqueidentifier</w:t>
            </w:r>
          </w:p>
        </w:tc>
        <w:tc>
          <w:tcPr>
            <w:tcW w:type="dxa" w:w="720"/>
          </w:tcPr>
          <w:p>
            <w:r/>
            <w:r>
              <w:rPr>
                <w:rFonts w:ascii="Calibri" w:hAnsi="Calibri"/>
                <w:sz w:val="18"/>
              </w:rPr>
              <w:t>NO</w:t>
            </w:r>
          </w:p>
        </w:tc>
        <w:tc>
          <w:tcPr>
            <w:tcW w:type="dxa" w:w="1584"/>
          </w:tcPr>
          <w:p>
            <w:r/>
            <w:r>
              <w:rPr>
                <w:rFonts w:ascii="Calibri" w:hAnsi="Calibri"/>
                <w:sz w:val="18"/>
              </w:rPr>
              <w:t>NEWID()</w:t>
            </w:r>
          </w:p>
        </w:tc>
        <w:tc>
          <w:tcPr>
            <w:tcW w:type="dxa" w:w="3312"/>
          </w:tcPr>
          <w:p>
            <w:r/>
            <w:r>
              <w:rPr>
                <w:rFonts w:ascii="Calibri" w:hAnsi="Calibri"/>
                <w:sz w:val="18"/>
              </w:rPr>
              <w:t>UNIQUE — expuesto en API</w:t>
            </w:r>
          </w:p>
        </w:tc>
      </w:tr>
      <w:tr>
        <w:tc>
          <w:tcPr>
            <w:tcW w:type="dxa" w:w="2160"/>
          </w:tcPr>
          <w:p>
            <w:r/>
            <w:r>
              <w:rPr>
                <w:rFonts w:ascii="Calibri" w:hAnsi="Calibri"/>
                <w:sz w:val="18"/>
              </w:rPr>
              <w:t>ClienteId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OPT_Cliente</w:t>
            </w:r>
          </w:p>
        </w:tc>
      </w:tr>
      <w:tr>
        <w:tc>
          <w:tcPr>
            <w:tcW w:type="dxa" w:w="2160"/>
          </w:tcPr>
          <w:p>
            <w:r/>
            <w:r>
              <w:rPr>
                <w:rFonts w:ascii="Calibri" w:hAnsi="Calibri"/>
                <w:sz w:val="18"/>
              </w:rPr>
              <w:t>OdEsferaLejos / OdCilindroLejos</w:t>
            </w:r>
          </w:p>
        </w:tc>
        <w:tc>
          <w:tcPr>
            <w:tcW w:type="dxa" w:w="1872"/>
          </w:tcPr>
          <w:p>
            <w:r/>
            <w:r>
              <w:rPr>
                <w:rFonts w:ascii="Calibri" w:hAnsi="Calibri"/>
                <w:sz w:val="18"/>
              </w:rPr>
              <w:t>decimal(5,2)</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t>Ojo derecho, visión lejos</w:t>
            </w:r>
          </w:p>
        </w:tc>
      </w:tr>
      <w:tr>
        <w:tc>
          <w:tcPr>
            <w:tcW w:type="dxa" w:w="2160"/>
          </w:tcPr>
          <w:p>
            <w:r/>
            <w:r>
              <w:rPr>
                <w:rFonts w:ascii="Calibri" w:hAnsi="Calibri"/>
                <w:sz w:val="18"/>
              </w:rPr>
              <w:t>OdEjeLejos</w:t>
            </w:r>
          </w:p>
        </w:tc>
        <w:tc>
          <w:tcPr>
            <w:tcW w:type="dxa" w:w="1872"/>
          </w:tcPr>
          <w:p>
            <w:r/>
            <w:r>
              <w:rPr>
                <w:rFonts w:ascii="Calibri" w:hAnsi="Calibri"/>
                <w:sz w:val="18"/>
              </w:rPr>
              <w:t>int</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r>
          </w:p>
        </w:tc>
      </w:tr>
      <w:tr>
        <w:tc>
          <w:tcPr>
            <w:tcW w:type="dxa" w:w="2160"/>
          </w:tcPr>
          <w:p>
            <w:r/>
            <w:r>
              <w:rPr>
                <w:rFonts w:ascii="Calibri" w:hAnsi="Calibri"/>
                <w:sz w:val="18"/>
              </w:rPr>
              <w:t>OdEsferaCerca / OdCilindroCerca</w:t>
            </w:r>
          </w:p>
        </w:tc>
        <w:tc>
          <w:tcPr>
            <w:tcW w:type="dxa" w:w="1872"/>
          </w:tcPr>
          <w:p>
            <w:r/>
            <w:r>
              <w:rPr>
                <w:rFonts w:ascii="Calibri" w:hAnsi="Calibri"/>
                <w:sz w:val="18"/>
              </w:rPr>
              <w:t>decimal(5,2)</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t>Ojo derecho, visión cerca</w:t>
            </w:r>
          </w:p>
        </w:tc>
      </w:tr>
      <w:tr>
        <w:tc>
          <w:tcPr>
            <w:tcW w:type="dxa" w:w="2160"/>
          </w:tcPr>
          <w:p>
            <w:r/>
            <w:r>
              <w:rPr>
                <w:rFonts w:ascii="Calibri" w:hAnsi="Calibri"/>
                <w:sz w:val="18"/>
              </w:rPr>
              <w:t>OdEjeCerca</w:t>
            </w:r>
          </w:p>
        </w:tc>
        <w:tc>
          <w:tcPr>
            <w:tcW w:type="dxa" w:w="1872"/>
          </w:tcPr>
          <w:p>
            <w:r/>
            <w:r>
              <w:rPr>
                <w:rFonts w:ascii="Calibri" w:hAnsi="Calibri"/>
                <w:sz w:val="18"/>
              </w:rPr>
              <w:t>int</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r>
          </w:p>
        </w:tc>
      </w:tr>
      <w:tr>
        <w:tc>
          <w:tcPr>
            <w:tcW w:type="dxa" w:w="2160"/>
          </w:tcPr>
          <w:p>
            <w:r/>
            <w:r>
              <w:rPr>
                <w:rFonts w:ascii="Calibri" w:hAnsi="Calibri"/>
                <w:sz w:val="18"/>
              </w:rPr>
              <w:t>OiEsferaLejos / OiCilindroLejos</w:t>
            </w:r>
          </w:p>
        </w:tc>
        <w:tc>
          <w:tcPr>
            <w:tcW w:type="dxa" w:w="1872"/>
          </w:tcPr>
          <w:p>
            <w:r/>
            <w:r>
              <w:rPr>
                <w:rFonts w:ascii="Calibri" w:hAnsi="Calibri"/>
                <w:sz w:val="18"/>
              </w:rPr>
              <w:t>decimal(5,2)</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t>Ojo izquierdo, visión lejos</w:t>
            </w:r>
          </w:p>
        </w:tc>
      </w:tr>
      <w:tr>
        <w:tc>
          <w:tcPr>
            <w:tcW w:type="dxa" w:w="2160"/>
          </w:tcPr>
          <w:p>
            <w:r/>
            <w:r>
              <w:rPr>
                <w:rFonts w:ascii="Calibri" w:hAnsi="Calibri"/>
                <w:sz w:val="18"/>
              </w:rPr>
              <w:t>OiEjeLejos</w:t>
            </w:r>
          </w:p>
        </w:tc>
        <w:tc>
          <w:tcPr>
            <w:tcW w:type="dxa" w:w="1872"/>
          </w:tcPr>
          <w:p>
            <w:r/>
            <w:r>
              <w:rPr>
                <w:rFonts w:ascii="Calibri" w:hAnsi="Calibri"/>
                <w:sz w:val="18"/>
              </w:rPr>
              <w:t>int</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r>
          </w:p>
        </w:tc>
      </w:tr>
      <w:tr>
        <w:tc>
          <w:tcPr>
            <w:tcW w:type="dxa" w:w="2160"/>
          </w:tcPr>
          <w:p>
            <w:r/>
            <w:r>
              <w:rPr>
                <w:rFonts w:ascii="Calibri" w:hAnsi="Calibri"/>
                <w:sz w:val="18"/>
              </w:rPr>
              <w:t>OiEsferaCerca / OiCilindroCerca</w:t>
            </w:r>
          </w:p>
        </w:tc>
        <w:tc>
          <w:tcPr>
            <w:tcW w:type="dxa" w:w="1872"/>
          </w:tcPr>
          <w:p>
            <w:r/>
            <w:r>
              <w:rPr>
                <w:rFonts w:ascii="Calibri" w:hAnsi="Calibri"/>
                <w:sz w:val="18"/>
              </w:rPr>
              <w:t>decimal(5,2)</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t>Ojo izquierdo, visión cerca</w:t>
            </w:r>
          </w:p>
        </w:tc>
      </w:tr>
      <w:tr>
        <w:tc>
          <w:tcPr>
            <w:tcW w:type="dxa" w:w="2160"/>
          </w:tcPr>
          <w:p>
            <w:r/>
            <w:r>
              <w:rPr>
                <w:rFonts w:ascii="Calibri" w:hAnsi="Calibri"/>
                <w:sz w:val="18"/>
              </w:rPr>
              <w:t>OiEjeCerca</w:t>
            </w:r>
          </w:p>
        </w:tc>
        <w:tc>
          <w:tcPr>
            <w:tcW w:type="dxa" w:w="1872"/>
          </w:tcPr>
          <w:p>
            <w:r/>
            <w:r>
              <w:rPr>
                <w:rFonts w:ascii="Calibri" w:hAnsi="Calibri"/>
                <w:sz w:val="18"/>
              </w:rPr>
              <w:t>int</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r>
          </w:p>
        </w:tc>
      </w:tr>
      <w:tr>
        <w:tc>
          <w:tcPr>
            <w:tcW w:type="dxa" w:w="2160"/>
          </w:tcPr>
          <w:p>
            <w:r/>
            <w:r>
              <w:rPr>
                <w:rFonts w:ascii="Calibri" w:hAnsi="Calibri"/>
                <w:sz w:val="18"/>
              </w:rPr>
              <w:t>Urgente</w:t>
            </w:r>
          </w:p>
        </w:tc>
        <w:tc>
          <w:tcPr>
            <w:tcW w:type="dxa" w:w="1872"/>
          </w:tcPr>
          <w:p>
            <w:r/>
            <w:r>
              <w:rPr>
                <w:rFonts w:ascii="Calibri" w:hAnsi="Calibri"/>
                <w:sz w:val="18"/>
              </w:rPr>
              <w:t>bit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RequiereLab</w:t>
            </w:r>
          </w:p>
        </w:tc>
        <w:tc>
          <w:tcPr>
            <w:tcW w:type="dxa" w:w="1872"/>
          </w:tcPr>
          <w:p>
            <w:r/>
            <w:r>
              <w:rPr>
                <w:rFonts w:ascii="Calibri" w:hAnsi="Calibri"/>
                <w:sz w:val="18"/>
              </w:rPr>
              <w:t>bit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Observaciones</w:t>
            </w:r>
          </w:p>
        </w:tc>
        <w:tc>
          <w:tcPr>
            <w:tcW w:type="dxa" w:w="1872"/>
          </w:tcPr>
          <w:p>
            <w:r/>
            <w:r>
              <w:rPr>
                <w:rFonts w:ascii="Calibri" w:hAnsi="Calibri"/>
                <w:sz w:val="18"/>
              </w:rPr>
              <w:t>nvarchar(500)</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r>
          </w:p>
        </w:tc>
      </w:tr>
      <w:tr>
        <w:tc>
          <w:tcPr>
            <w:tcW w:type="dxa" w:w="2160"/>
          </w:tcPr>
          <w:p>
            <w:r>
              <w:t xml:space="preserve">DpLejos</w:t>
            </w:r>
          </w:p>
        </w:tc>
        <w:tc>
          <w:tcPr>
            <w:tcW w:type="dxa" w:w="1872"/>
          </w:tcPr>
          <w:p>
            <w:r>
              <w:t xml:space="preserve">nvarchar(20)</w:t>
            </w:r>
          </w:p>
        </w:tc>
        <w:tc>
          <w:tcPr>
            <w:tcW w:type="dxa" w:w="720"/>
          </w:tcPr>
          <w:p>
            <w:r>
              <w:t xml:space="preserve">SÍ</w:t>
            </w:r>
          </w:p>
        </w:tc>
        <w:tc>
          <w:tcPr>
            <w:tcW w:type="dxa" w:w="1584"/>
          </w:tcPr>
          <w:p>
            <w:r>
              <w:t xml:space="preserve">NULL</w:t>
            </w:r>
          </w:p>
        </w:tc>
        <w:tc>
          <w:tcPr>
            <w:tcW w:type="dxa" w:w="3312"/>
          </w:tcPr>
          <w:p>
            <w:r>
              <w:t xml:space="preserve">Agregada en 003 — Distancia pupilar (lejos), texto libre: el legacy la registra en formato compuesto (ej. "58-56")</w:t>
            </w:r>
          </w:p>
        </w:tc>
      </w:tr>
      <w:tr>
        <w:tc>
          <w:tcPr>
            <w:tcW w:type="dxa" w:w="2160"/>
          </w:tcPr>
          <w:p>
            <w:r>
              <w:t xml:space="preserve">DpCerca</w:t>
            </w:r>
          </w:p>
        </w:tc>
        <w:tc>
          <w:tcPr>
            <w:tcW w:type="dxa" w:w="1872"/>
          </w:tcPr>
          <w:p>
            <w:r>
              <w:t xml:space="preserve">nvarchar(20)</w:t>
            </w:r>
          </w:p>
        </w:tc>
        <w:tc>
          <w:tcPr>
            <w:tcW w:type="dxa" w:w="720"/>
          </w:tcPr>
          <w:p>
            <w:r>
              <w:t xml:space="preserve">SÍ</w:t>
            </w:r>
          </w:p>
        </w:tc>
        <w:tc>
          <w:tcPr>
            <w:tcW w:type="dxa" w:w="1584"/>
          </w:tcPr>
          <w:p>
            <w:r>
              <w:t xml:space="preserve">NULL</w:t>
            </w:r>
          </w:p>
        </w:tc>
        <w:tc>
          <w:tcPr>
            <w:tcW w:type="dxa" w:w="3312"/>
          </w:tcPr>
          <w:p>
            <w:r>
              <w:t xml:space="preserve">Agregada en 003 — Distancia pupilar (cerca), texto libre</w:t>
            </w:r>
          </w:p>
        </w:tc>
      </w:tr>
      <w:tr>
        <w:tc>
          <w:tcPr>
            <w:tcW w:type="dxa" w:w="2160"/>
          </w:tcPr>
          <w:p>
            <w:r>
              <w:t xml:space="preserve">AddLejos</w:t>
            </w:r>
          </w:p>
        </w:tc>
        <w:tc>
          <w:tcPr>
            <w:tcW w:type="dxa" w:w="1872"/>
          </w:tcPr>
          <w:p>
            <w:r>
              <w:t xml:space="preserve">nvarchar(20)</w:t>
            </w:r>
          </w:p>
        </w:tc>
        <w:tc>
          <w:tcPr>
            <w:tcW w:type="dxa" w:w="720"/>
          </w:tcPr>
          <w:p>
            <w:r>
              <w:t xml:space="preserve">SÍ</w:t>
            </w:r>
          </w:p>
        </w:tc>
        <w:tc>
          <w:tcPr>
            <w:tcW w:type="dxa" w:w="1584"/>
          </w:tcPr>
          <w:p>
            <w:r>
              <w:t xml:space="preserve">NULL</w:t>
            </w:r>
          </w:p>
        </w:tc>
        <w:tc>
          <w:tcPr>
            <w:tcW w:type="dxa" w:w="3312"/>
          </w:tcPr>
          <w:p>
            <w:r>
              <w:t xml:space="preserve">Agregada en 003 — Adición, texto libre: formato legacy compuesto (ej. "+150/+200")</w:t>
            </w:r>
          </w:p>
        </w:tc>
      </w:tr>
      <w:tr>
        <w:tc>
          <w:tcPr>
            <w:tcW w:type="dxa" w:w="2160"/>
          </w:tcPr>
          <w:p>
            <w:r>
              <w:t>OrdenDeTrabajoId</w:t>
            </w:r>
          </w:p>
        </w:tc>
        <w:tc>
          <w:tcPr>
            <w:tcW w:type="dxa" w:w="1872"/>
          </w:tcPr>
          <w:p>
            <w:r>
              <w:t>int</w:t>
            </w:r>
          </w:p>
        </w:tc>
        <w:tc>
          <w:tcPr>
            <w:tcW w:type="dxa" w:w="720"/>
          </w:tcPr>
          <w:p>
            <w:r>
              <w:t>SÍ</w:t>
            </w:r>
          </w:p>
        </w:tc>
        <w:tc>
          <w:tcPr>
            <w:tcW w:type="dxa" w:w="1584"/>
          </w:tcPr>
          <w:p>
            <w:r>
              <w:t>NULL</w:t>
            </w:r>
          </w:p>
        </w:tc>
        <w:tc>
          <w:tcPr>
            <w:tcW w:type="dxa" w:w="3312"/>
          </w:tcPr>
          <w:p>
            <w:r>
              <w:t>Agregada en 006 — OT en la que se materializó la receta (reproduce el idOT del legacy). Nullable: la ficha clínica puede tomar una receta que todavía no se emite en ninguna orden. La relación es 1:N (2 órdenes migradas tienen dos recetas).</w:t>
            </w:r>
          </w:p>
        </w:tc>
      </w:tr>
    </w:tbl>
    <w:p/>
    <w:p>
      <w:r>
        <w:rPr>
          <w:rFonts w:ascii="Calibri" w:hAnsi="Calibri"/>
          <w:b/>
          <w:sz w:val="19"/>
        </w:rPr>
        <w:t>PK: RecetaCristalesId</w:t>
      </w:r>
    </w:p>
    <w:p>
      <w:r>
        <w:rPr>
          <w:rFonts w:ascii="Calibri" w:hAnsi="Calibri"/>
          <w:b/>
          <w:sz w:val="19"/>
        </w:rPr>
        <w:t>Índices:</w:t>
      </w:r>
    </w:p>
    <w:p>
      <w:r>
        <w:rPr>
          <w:rFonts w:ascii="Calibri" w:hAnsi="Calibri"/>
          <w:sz w:val="19"/>
        </w:rPr>
        <w:t>• UQ_RecetasCristales_PublicId (PublicId) UNIQUE</w:t>
      </w:r>
    </w:p>
    <w:p>
      <w:r>
        <w:rPr>
          <w:rFonts w:ascii="Calibri" w:hAnsi="Calibri"/>
          <w:sz w:val="19"/>
        </w:rPr>
        <w:t>• IX_RecetasCristales_ClienteId (ClienteId)</w:t>
      </w:r>
    </w:p>
    <w:p>
      <w:r>
        <w:rPr>
          <w:rFonts w:ascii="Calibri" w:hAnsi="Calibri"/>
          <w:sz w:val="19"/>
        </w:rPr>
        <w:t>• IX_RecetasCristales_OrdenDeTrabajoId (OrdenDeTrabajoId) — agregado en 006</w:t>
      </w:r>
    </w:p>
    <w:p>
      <w:r>
        <w:rPr>
          <w:rFonts w:ascii="Calibri" w:hAnsi="Calibri"/>
          <w:b/>
          <w:sz w:val="19"/>
        </w:rPr>
        <w:t>Claves foráneas:</w:t>
      </w:r>
    </w:p>
    <w:p>
      <w:r>
        <w:rPr>
          <w:rFonts w:ascii="Calibri" w:hAnsi="Calibri"/>
          <w:sz w:val="19"/>
        </w:rPr>
        <w:t>• FK_RecetasCristales_Clientes: ClienteId → OPT_Cliente.ClienteId, ON DELETE NO ACTION</w:t>
      </w:r>
    </w:p>
    <w:p>
      <w:r>
        <w:rPr>
          <w:rFonts w:ascii="Calibri" w:hAnsi="Calibri"/>
          <w:sz w:val="19"/>
        </w:rPr>
        <w:t>• FK_RecetasCristales_OrdenesDeTrabajo: OrdenDeTrabajoId → OPT_OrdenDeTrabajo.OrdenDeTrabajoId, ON DELETE NO ACTION — agregada en 006</w:t>
      </w:r>
    </w:p>
    <w:p>
      <w:r>
        <w:rPr>
          <w:rFonts w:ascii="Calibri" w:hAnsi="Calibri"/>
        </w:rPr>
      </w:r>
    </w:p>
    <w:p>
      <w:r>
        <w:br w:type="page"/>
      </w:r>
    </w:p>
    <w:p>
      <w:pPr>
        <w:pStyle w:val="Heading2"/>
      </w:pPr>
      <w:r>
        <w:t>Módulo Comercial</w:t>
      </w:r>
    </w:p>
    <w:p>
      <w:pPr>
        <w:pStyle w:val="Heading3"/>
      </w:pPr>
      <w:r>
        <w:t>OPT_EstadoOT  —  Catálogo (sin auditoría) — agregada en 002_catalogos.sql</w:t>
      </w:r>
    </w:p>
    <w:p>
      <w:r>
        <w:rPr>
          <w:rFonts w:ascii="Calibri" w:hAnsi="Calibri"/>
        </w:rPr>
        <w:t>Estados del ciclo de vida de una Orden de Trabajo. Los ids 0-6 son heredados del legacy; el 7 (ANULADO) lo agregó 005_ot_publicid_estado_anulado.sql — el legacy anulaba con el procedimiento almacenado SP_OTEliminar, sin estado en el catálogo. ENTREGADO (6) y ANULADO (7) son estados terminales: el dominio no admite transiciones desde ellos (ADR 0007).</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t>PK, ValueGeneratedNever (0-6 heredados del legacy, 7 = ANULADO agregado en 005)</w:t>
            </w:r>
            <w:r>
              <w:rPr>
                <w:rFonts w:ascii="Calibri" w:hAnsi="Calibri"/>
                <w:sz w:val="18"/>
              </w:rPr>
            </w:r>
          </w:p>
        </w:tc>
      </w:tr>
      <w:tr>
        <w:tc>
          <w:tcPr>
            <w:tcW w:type="dxa" w:w="2160"/>
          </w:tcPr>
          <w:p>
            <w:r/>
            <w:r>
              <w:rPr>
                <w:rFonts w:ascii="Calibri" w:hAnsi="Calibri"/>
                <w:sz w:val="18"/>
              </w:rPr>
              <w:t>Nombre</w:t>
            </w:r>
          </w:p>
        </w:tc>
        <w:tc>
          <w:tcPr>
            <w:tcW w:type="dxa" w:w="1872"/>
          </w:tcPr>
          <w:p>
            <w:r/>
            <w:r>
              <w:rPr>
                <w:rFonts w:ascii="Calibri" w:hAnsi="Calibri"/>
                <w:sz w:val="18"/>
              </w:rPr>
              <w:t>nvarchar(50)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UNIQUE</w:t>
            </w:r>
          </w:p>
        </w:tc>
      </w:tr>
    </w:tbl>
    <w:p/>
    <w:p>
      <w:r>
        <w:rPr>
          <w:rFonts w:ascii="Calibri" w:hAnsi="Calibri"/>
          <w:b/>
          <w:sz w:val="19"/>
        </w:rPr>
        <w:t>PK: Id</w:t>
      </w:r>
    </w:p>
    <w:p>
      <w:r>
        <w:rPr>
          <w:rFonts w:ascii="Calibri" w:hAnsi="Calibri"/>
          <w:b/>
          <w:sz w:val="19"/>
        </w:rPr>
        <w:t>Índices:</w:t>
      </w:r>
    </w:p>
    <w:p>
      <w:r>
        <w:rPr>
          <w:rFonts w:ascii="Calibri" w:hAnsi="Calibri"/>
          <w:sz w:val="19"/>
        </w:rPr>
        <w:t>• UQ_EstadosOT_Nombre (Nombre) UNIQUE</w:t>
      </w:r>
    </w:p>
    <w:p>
      <w:r>
        <w:rPr>
          <w:rFonts w:ascii="Calibri" w:hAnsi="Calibri"/>
        </w:rPr>
      </w:r>
    </w:p>
    <w:p>
      <w:pPr>
        <w:pStyle w:val="Heading3"/>
      </w:pPr>
      <w:r>
        <w:t>OPT_FormaPago  —  Catálogo (sin auditoría) — agregada en 002_catalogos.sql</w:t>
      </w:r>
    </w:p>
    <w:p>
      <w:r>
        <w:rPr>
          <w:rFonts w:ascii="Calibri" w:hAnsi="Calibri"/>
        </w:rPr>
        <w:t>Medios de pago aceptados para un Abono, un Pago o una Cuota. Los ids 0-4 son heredados del legacy; el 5 (CHEQUE) se agregó en 004_comercial_pagos_cuotas.sql porque el legacy lo usaba como texto libre en OPT_Pago.TipoPago sin tenerlo en su propio catálogo.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 ValueGeneratedNever (0-4 heredados del legacy, 5 agregado en 004)</w:t>
            </w:r>
          </w:p>
        </w:tc>
      </w:tr>
      <w:tr>
        <w:tc>
          <w:tcPr>
            <w:tcW w:type="dxa" w:w="2160"/>
          </w:tcPr>
          <w:p>
            <w:r/>
            <w:r>
              <w:rPr>
                <w:rFonts w:ascii="Calibri" w:hAnsi="Calibri"/>
                <w:sz w:val="18"/>
              </w:rPr>
              <w:t>Nombre</w:t>
            </w:r>
          </w:p>
        </w:tc>
        <w:tc>
          <w:tcPr>
            <w:tcW w:type="dxa" w:w="1872"/>
          </w:tcPr>
          <w:p>
            <w:r/>
            <w:r>
              <w:rPr>
                <w:rFonts w:ascii="Calibri" w:hAnsi="Calibri"/>
                <w:sz w:val="18"/>
              </w:rPr>
              <w:t>nvarchar(50)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UNIQUE</w:t>
            </w:r>
          </w:p>
        </w:tc>
      </w:tr>
    </w:tbl>
    <w:p/>
    <w:p>
      <w:r>
        <w:rPr>
          <w:rFonts w:ascii="Calibri" w:hAnsi="Calibri"/>
          <w:b/>
          <w:sz w:val="19"/>
        </w:rPr>
        <w:t>PK: Id</w:t>
      </w:r>
    </w:p>
    <w:p>
      <w:r>
        <w:rPr>
          <w:rFonts w:ascii="Calibri" w:hAnsi="Calibri"/>
          <w:b/>
          <w:sz w:val="19"/>
        </w:rPr>
        <w:t>Índices:</w:t>
      </w:r>
    </w:p>
    <w:p>
      <w:r>
        <w:rPr>
          <w:rFonts w:ascii="Calibri" w:hAnsi="Calibri"/>
          <w:sz w:val="19"/>
        </w:rPr>
        <w:t>• UQ_FormasPago_Nombre (Nombre) UNIQUE</w:t>
      </w:r>
    </w:p>
    <w:p>
      <w:r>
        <w:rPr>
          <w:rFonts w:ascii="Calibri" w:hAnsi="Calibri"/>
        </w:rPr>
      </w:r>
    </w:p>
    <w:p>
      <w:pPr>
        <w:pStyle w:val="Heading3"/>
      </w:pPr>
      <w:r>
        <w:t>OPT_EstadoCuota  —  Catálogo (sin auditoría) — agregada en 004_comercial_pagos_cuotas.sql</w:t>
      </w:r>
    </w:p>
    <w:p>
      <w:r>
        <w:rPr>
          <w:rFonts w:ascii="Calibri" w:hAnsi="Calibri"/>
        </w:rPr>
        <w:t>Estado de cobranza de una Cuota. El legacy tenía este dato como texto libre en OPT_Cuota.Estado, con un único valor real (PENDIENTE); se modela como catálogo por la regla del proyecto de no dejar estados como texto libre.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 ValueGeneratedNever</w:t>
            </w:r>
          </w:p>
        </w:tc>
      </w:tr>
      <w:tr>
        <w:tc>
          <w:tcPr>
            <w:tcW w:type="dxa" w:w="2160"/>
          </w:tcPr>
          <w:p>
            <w:r/>
            <w:r>
              <w:rPr>
                <w:rFonts w:ascii="Calibri" w:hAnsi="Calibri"/>
                <w:sz w:val="18"/>
              </w:rPr>
              <w:t>Nombre</w:t>
            </w:r>
          </w:p>
        </w:tc>
        <w:tc>
          <w:tcPr>
            <w:tcW w:type="dxa" w:w="1872"/>
          </w:tcPr>
          <w:p>
            <w:r/>
            <w:r>
              <w:rPr>
                <w:rFonts w:ascii="Calibri" w:hAnsi="Calibri"/>
                <w:sz w:val="18"/>
              </w:rPr>
              <w:t>nvarchar(100)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PENDIENTE / PAGADA / ANULADA</w:t>
            </w:r>
          </w:p>
        </w:tc>
      </w:tr>
    </w:tbl>
    <w:p>
      <w:r/>
    </w:p>
    <w:p>
      <w:r>
        <w:rPr>
          <w:rFonts w:ascii="Calibri" w:hAnsi="Calibri"/>
          <w:b/>
          <w:sz w:val="19"/>
        </w:rPr>
        <w:t>PK: Id</w:t>
      </w:r>
    </w:p>
    <w:p>
      <w:r/>
    </w:p>
    <w:p>
      <w:pPr>
        <w:pStyle w:val="Heading3"/>
      </w:pPr>
      <w:r>
        <w:t>OPT_OrdenDeTrabajo  —  Auditable + PublicId</w:t>
      </w:r>
    </w:p>
    <w:p>
      <w:r>
        <w:rPr>
          <w:rFonts w:ascii="Calibri" w:hAnsi="Calibri"/>
        </w:rPr>
        <w:t>Documento comercial central: qué se vendió/encargó a un cliente, precio, abono, saldo, estado. Eje que conecta cliente, productos, pagos y receta. Las 4 últimas columnas (Beneficiario, FechaAtencion, HoraEntrega, NumeroCuotas) se agregaron en 004_comercial_pagos_cuotas.sql para recibir campos del legacy que no tenían destino, y PublicId se agregó en 005_ot_publicid_estado_anulado.sql antes de publicar la API del módulo (ADR 0007). Es la raíz del agregado Comercial: detalle, abonos, pagos, cuotas y bitácora solo se modifican a través de ella, que recalcula Precio (= suma del detalle), TotalAbonado (= abonos + pagos) y Saldo en la misma transacción.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OrdenDeTrabajoId</w:t>
            </w:r>
          </w:p>
        </w:tc>
        <w:tc>
          <w:tcPr>
            <w:tcW w:type="dxa" w:w="1872"/>
          </w:tcPr>
          <w:p>
            <w:r/>
            <w:r>
              <w:rPr>
                <w:rFonts w:ascii="Calibri" w:hAnsi="Calibri"/>
                <w:sz w:val="18"/>
              </w:rPr>
              <w:t>int IDENTITY</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w:t>
            </w:r>
          </w:p>
        </w:tc>
      </w:tr>
      <w:tr>
        <w:tc>
          <w:tcPr>
            <w:tcW w:type="dxa" w:w="2160"/>
          </w:tcPr>
          <w:p>
            <w:r>
              <w:t>PublicId</w:t>
            </w:r>
            <w:r>
              <w:rPr>
                <w:rFonts w:ascii="Calibri" w:hAnsi="Calibri"/>
                <w:sz w:val="18"/>
              </w:rPr>
            </w:r>
          </w:p>
        </w:tc>
        <w:tc>
          <w:tcPr>
            <w:tcW w:type="dxa" w:w="1872"/>
          </w:tcPr>
          <w:p>
            <w:r>
              <w:t>uniqueidentifier</w:t>
            </w:r>
            <w:r>
              <w:rPr>
                <w:rFonts w:ascii="Calibri" w:hAnsi="Calibri"/>
                <w:sz w:val="18"/>
              </w:rPr>
            </w:r>
          </w:p>
        </w:tc>
        <w:tc>
          <w:tcPr>
            <w:tcW w:type="dxa" w:w="720"/>
          </w:tcPr>
          <w:p>
            <w:r>
              <w:t>NO</w:t>
            </w:r>
            <w:r>
              <w:rPr>
                <w:rFonts w:ascii="Calibri" w:hAnsi="Calibri"/>
                <w:sz w:val="18"/>
              </w:rPr>
            </w:r>
          </w:p>
        </w:tc>
        <w:tc>
          <w:tcPr>
            <w:tcW w:type="dxa" w:w="1584"/>
          </w:tcPr>
          <w:p>
            <w:r>
              <w:t>NEWID()</w:t>
            </w:r>
            <w:r>
              <w:rPr>
                <w:rFonts w:ascii="Calibri" w:hAnsi="Calibri"/>
                <w:sz w:val="18"/>
              </w:rPr>
            </w:r>
          </w:p>
        </w:tc>
        <w:tc>
          <w:tcPr>
            <w:tcW w:type="dxa" w:w="3312"/>
          </w:tcPr>
          <w:p>
            <w:r>
              <w:t>UNIQUE — expuesto en API (agregada en 005)</w:t>
            </w:r>
            <w:r>
              <w:rPr>
                <w:rFonts w:ascii="Calibri" w:hAnsi="Calibri"/>
                <w:sz w:val="18"/>
              </w:rPr>
            </w:r>
          </w:p>
        </w:tc>
      </w:tr>
      <w:tr>
        <w:tc>
          <w:tcPr>
            <w:tcW w:type="dxa" w:w="2160"/>
          </w:tcPr>
          <w:p>
            <w:r/>
            <w:r>
              <w:rPr>
                <w:rFonts w:ascii="Calibri" w:hAnsi="Calibri"/>
                <w:sz w:val="18"/>
              </w:rPr>
              <w:t>NumeroOT</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NEXT VALUE FOR SEQ_NumeroOT</w:t>
            </w:r>
          </w:p>
        </w:tc>
        <w:tc>
          <w:tcPr>
            <w:tcW w:type="dxa" w:w="3312"/>
          </w:tcPr>
          <w:p>
            <w:r/>
            <w:r>
              <w:rPr>
                <w:rFonts w:ascii="Calibri" w:hAnsi="Calibri"/>
                <w:sz w:val="18"/>
              </w:rPr>
              <w:t>UNIQUE — número visible al cliente (ver 2.4)</w:t>
            </w:r>
          </w:p>
        </w:tc>
      </w:tr>
      <w:tr>
        <w:tc>
          <w:tcPr>
            <w:tcW w:type="dxa" w:w="2160"/>
          </w:tcPr>
          <w:p>
            <w:r/>
            <w:r>
              <w:rPr>
                <w:rFonts w:ascii="Calibri" w:hAnsi="Calibri"/>
                <w:sz w:val="18"/>
              </w:rPr>
              <w:t>ClienteId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OPT_Cliente</w:t>
            </w:r>
          </w:p>
        </w:tc>
      </w:tr>
      <w:tr>
        <w:tc>
          <w:tcPr>
            <w:tcW w:type="dxa" w:w="2160"/>
          </w:tcPr>
          <w:p>
            <w:r/>
            <w:r>
              <w:rPr>
                <w:rFonts w:ascii="Calibri" w:hAnsi="Calibri"/>
                <w:sz w:val="18"/>
              </w:rPr>
              <w:t>SucursalId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OPT_Sucursal</w:t>
            </w:r>
          </w:p>
        </w:tc>
      </w:tr>
      <w:tr>
        <w:tc>
          <w:tcPr>
            <w:tcW w:type="dxa" w:w="2160"/>
          </w:tcPr>
          <w:p>
            <w:r/>
            <w:r>
              <w:rPr>
                <w:rFonts w:ascii="Calibri" w:hAnsi="Calibri"/>
                <w:sz w:val="18"/>
              </w:rPr>
              <w:t>EstadoOTId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OPT_EstadoOT (agregada en 002)</w:t>
            </w:r>
          </w:p>
        </w:tc>
      </w:tr>
      <w:tr>
        <w:tc>
          <w:tcPr>
            <w:tcW w:type="dxa" w:w="2160"/>
          </w:tcPr>
          <w:p>
            <w:r/>
            <w:r>
              <w:rPr>
                <w:rFonts w:ascii="Calibri" w:hAnsi="Calibri"/>
                <w:sz w:val="18"/>
              </w:rPr>
              <w:t>EmpresaId</w:t>
            </w:r>
          </w:p>
        </w:tc>
        <w:tc>
          <w:tcPr>
            <w:tcW w:type="dxa" w:w="1872"/>
          </w:tcPr>
          <w:p>
            <w:r/>
            <w:r>
              <w:rPr>
                <w:rFonts w:ascii="Calibri" w:hAnsi="Calibri"/>
                <w:sz w:val="18"/>
              </w:rPr>
              <w:t>int</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t>FK → OPT_Empresa</w:t>
            </w:r>
          </w:p>
        </w:tc>
      </w:tr>
      <w:tr>
        <w:tc>
          <w:tcPr>
            <w:tcW w:type="dxa" w:w="2160"/>
          </w:tcPr>
          <w:p>
            <w:r/>
            <w:r>
              <w:rPr>
                <w:rFonts w:ascii="Calibri" w:hAnsi="Calibri"/>
                <w:sz w:val="18"/>
              </w:rPr>
              <w:t>Precio</w:t>
            </w:r>
          </w:p>
        </w:tc>
        <w:tc>
          <w:tcPr>
            <w:tcW w:type="dxa" w:w="1872"/>
          </w:tcPr>
          <w:p>
            <w:r/>
            <w:r>
              <w:rPr>
                <w:rFonts w:ascii="Calibri" w:hAnsi="Calibri"/>
                <w:sz w:val="18"/>
              </w:rPr>
              <w:t>decimal(18,2)</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TotalAbonado</w:t>
            </w:r>
          </w:p>
        </w:tc>
        <w:tc>
          <w:tcPr>
            <w:tcW w:type="dxa" w:w="1872"/>
          </w:tcPr>
          <w:p>
            <w:r/>
            <w:r>
              <w:rPr>
                <w:rFonts w:ascii="Calibri" w:hAnsi="Calibri"/>
                <w:sz w:val="18"/>
              </w:rPr>
              <w:t>decimal(18,2)</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Saldo</w:t>
            </w:r>
          </w:p>
        </w:tc>
        <w:tc>
          <w:tcPr>
            <w:tcW w:type="dxa" w:w="1872"/>
          </w:tcPr>
          <w:p>
            <w:r/>
            <w:r>
              <w:rPr>
                <w:rFonts w:ascii="Calibri" w:hAnsi="Calibri"/>
                <w:sz w:val="18"/>
              </w:rPr>
              <w:t>decimal(18,2)</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Precio − TotalAbonado, recalculado en la misma transacción que cada Abono</w:t>
            </w:r>
          </w:p>
        </w:tc>
      </w:tr>
      <w:tr>
        <w:tc>
          <w:tcPr>
            <w:tcW w:type="dxa" w:w="2160"/>
          </w:tcPr>
          <w:p>
            <w:r/>
            <w:r>
              <w:rPr>
                <w:rFonts w:ascii="Calibri" w:hAnsi="Calibri"/>
                <w:sz w:val="18"/>
              </w:rPr>
              <w:t>Observaciones</w:t>
            </w:r>
          </w:p>
        </w:tc>
        <w:tc>
          <w:tcPr>
            <w:tcW w:type="dxa" w:w="1872"/>
          </w:tcPr>
          <w:p>
            <w:r/>
            <w:r>
              <w:rPr>
                <w:rFonts w:ascii="Calibri" w:hAnsi="Calibri"/>
                <w:sz w:val="18"/>
              </w:rPr>
              <w:t>nvarchar(500)</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r>
          </w:p>
        </w:tc>
      </w:tr>
      <w:tr>
        <w:tc>
          <w:tcPr>
            <w:tcW w:type="dxa" w:w="2160"/>
          </w:tcPr>
          <w:p>
            <w:r/>
            <w:r>
              <w:rPr>
                <w:rFonts w:ascii="Calibri" w:hAnsi="Calibri"/>
                <w:sz w:val="18"/>
              </w:rPr>
              <w:t>FechaEntrega</w:t>
            </w:r>
          </w:p>
        </w:tc>
        <w:tc>
          <w:tcPr>
            <w:tcW w:type="dxa" w:w="1872"/>
          </w:tcPr>
          <w:p>
            <w:r/>
            <w:r>
              <w:rPr>
                <w:rFonts w:ascii="Calibri" w:hAnsi="Calibri"/>
                <w:sz w:val="18"/>
              </w:rPr>
              <w:t>datetimeoffset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Beneficiario</w:t>
            </w:r>
          </w:p>
        </w:tc>
        <w:tc>
          <w:tcPr>
            <w:tcW w:type="dxa" w:w="1872"/>
          </w:tcPr>
          <w:p>
            <w:r/>
            <w:r>
              <w:rPr>
                <w:rFonts w:ascii="Calibri" w:hAnsi="Calibri"/>
                <w:sz w:val="18"/>
              </w:rPr>
              <w:t>nvarchar(100)</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t>Nombre del beneficiario en OT de convenio (agregada en 004)</w:t>
            </w:r>
          </w:p>
        </w:tc>
      </w:tr>
      <w:tr>
        <w:tc>
          <w:tcPr>
            <w:tcW w:type="dxa" w:w="2160"/>
          </w:tcPr>
          <w:p>
            <w:r/>
            <w:r>
              <w:rPr>
                <w:rFonts w:ascii="Calibri" w:hAnsi="Calibri"/>
                <w:sz w:val="18"/>
              </w:rPr>
              <w:t>FechaAtencion</w:t>
            </w:r>
          </w:p>
        </w:tc>
        <w:tc>
          <w:tcPr>
            <w:tcW w:type="dxa" w:w="1872"/>
          </w:tcPr>
          <w:p>
            <w:r/>
            <w:r>
              <w:rPr>
                <w:rFonts w:ascii="Calibri" w:hAnsi="Calibri"/>
                <w:sz w:val="18"/>
              </w:rPr>
              <w:t>date</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t>Fecha de la atención que originó la OT (agregada en 004)</w:t>
            </w:r>
          </w:p>
        </w:tc>
      </w:tr>
      <w:tr>
        <w:tc>
          <w:tcPr>
            <w:tcW w:type="dxa" w:w="2160"/>
          </w:tcPr>
          <w:p>
            <w:r/>
            <w:r>
              <w:rPr>
                <w:rFonts w:ascii="Calibri" w:hAnsi="Calibri"/>
                <w:sz w:val="18"/>
              </w:rPr>
              <w:t>HoraEntrega</w:t>
            </w:r>
          </w:p>
        </w:tc>
        <w:tc>
          <w:tcPr>
            <w:tcW w:type="dxa" w:w="1872"/>
          </w:tcPr>
          <w:p>
            <w:r/>
            <w:r>
              <w:rPr>
                <w:rFonts w:ascii="Calibri" w:hAnsi="Calibri"/>
                <w:sz w:val="18"/>
              </w:rPr>
              <w:t>time(0)</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t>Hora comprometida de entrega (agregada en 004)</w:t>
            </w:r>
          </w:p>
        </w:tc>
      </w:tr>
      <w:tr>
        <w:tc>
          <w:tcPr>
            <w:tcW w:type="dxa" w:w="2160"/>
          </w:tcPr>
          <w:p>
            <w:r/>
            <w:r>
              <w:rPr>
                <w:rFonts w:ascii="Calibri" w:hAnsi="Calibri"/>
                <w:sz w:val="18"/>
              </w:rPr>
              <w:t>NumeroCuotas</w:t>
            </w:r>
          </w:p>
        </w:tc>
        <w:tc>
          <w:tcPr>
            <w:tcW w:type="dxa" w:w="1872"/>
          </w:tcPr>
          <w:p>
            <w:r/>
            <w:r>
              <w:rPr>
                <w:rFonts w:ascii="Calibri" w:hAnsi="Calibri"/>
                <w:sz w:val="18"/>
              </w:rPr>
              <w:t>int</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t>Cantidad de cuotas pactadas — ver OPT_Cuota (agregada en 004)</w:t>
            </w:r>
          </w:p>
        </w:tc>
      </w:tr>
    </w:tbl>
    <w:p/>
    <w:p>
      <w:r>
        <w:rPr>
          <w:rFonts w:ascii="Calibri" w:hAnsi="Calibri"/>
          <w:b/>
          <w:sz w:val="19"/>
        </w:rPr>
        <w:t>PK: OrdenDeTrabajoId</w:t>
      </w:r>
    </w:p>
    <w:p>
      <w:r>
        <w:rPr>
          <w:rFonts w:ascii="Calibri" w:hAnsi="Calibri"/>
          <w:b/>
          <w:sz w:val="19"/>
        </w:rPr>
        <w:t>Índices:</w:t>
      </w:r>
    </w:p>
    <w:p>
      <w:r>
        <w:rPr>
          <w:rFonts w:ascii="Calibri" w:hAnsi="Calibri"/>
          <w:sz w:val="19"/>
        </w:rPr>
        <w:t>• UQ_OrdenesDeTrabajo_NumeroOT (NumeroOT) UNIQUE</w:t>
      </w:r>
    </w:p>
    <w:p>
      <w:r>
        <w:rPr>
          <w:rFonts w:ascii="Calibri" w:hAnsi="Calibri"/>
          <w:sz w:val="19"/>
        </w:rPr>
        <w:t>• UQ_OrdenesDeTrabajo_PublicId (PublicId) UNIQUE [agregado en 005]</w:t>
      </w:r>
    </w:p>
    <w:p>
      <w:r>
        <w:rPr>
          <w:rFonts w:ascii="Calibri" w:hAnsi="Calibri"/>
          <w:sz w:val="19"/>
        </w:rPr>
        <w:t>• IX_OrdenesDeTrabajo_ClienteId (ClienteId)</w:t>
      </w:r>
    </w:p>
    <w:p>
      <w:r>
        <w:rPr>
          <w:rFonts w:ascii="Calibri" w:hAnsi="Calibri"/>
          <w:sz w:val="19"/>
        </w:rPr>
        <w:t>• IX_OrdenesDeTrabajo_SucursalId (SucursalId)</w:t>
      </w:r>
    </w:p>
    <w:p>
      <w:r>
        <w:rPr>
          <w:rFonts w:ascii="Calibri" w:hAnsi="Calibri"/>
          <w:sz w:val="19"/>
        </w:rPr>
        <w:t>• IX_OrdenesDeTrabajo_EstadoOTId (EstadoOTId)</w:t>
      </w:r>
    </w:p>
    <w:p>
      <w:r>
        <w:rPr>
          <w:rFonts w:ascii="Calibri" w:hAnsi="Calibri"/>
          <w:sz w:val="19"/>
        </w:rPr>
        <w:t>• IX_OPT_OrdenDeTrabajo_EmpresaId (EmpresaId)</w:t>
      </w:r>
    </w:p>
    <w:p>
      <w:r>
        <w:rPr>
          <w:rFonts w:ascii="Calibri" w:hAnsi="Calibri"/>
          <w:b/>
          <w:sz w:val="19"/>
        </w:rPr>
        <w:t>Claves foráneas:</w:t>
      </w:r>
    </w:p>
    <w:p>
      <w:r>
        <w:rPr>
          <w:rFonts w:ascii="Calibri" w:hAnsi="Calibri"/>
          <w:sz w:val="19"/>
        </w:rPr>
        <w:t>• FK_OrdenesDeTrabajo_Clientes: ClienteId → OPT_Cliente.ClienteId, ON DELETE NO ACTION</w:t>
      </w:r>
    </w:p>
    <w:p>
      <w:r>
        <w:rPr>
          <w:rFonts w:ascii="Calibri" w:hAnsi="Calibri"/>
          <w:sz w:val="19"/>
        </w:rPr>
        <w:t>• FK_OrdenesDeTrabajo_Empresas: EmpresaId → OPT_Empresa.EmpresaId, ON DELETE NO ACTION</w:t>
      </w:r>
    </w:p>
    <w:p>
      <w:r>
        <w:rPr>
          <w:rFonts w:ascii="Calibri" w:hAnsi="Calibri"/>
          <w:sz w:val="19"/>
        </w:rPr>
        <w:t>• FK_OrdenesDeTrabajo_Sucursales: SucursalId → OPT_Sucursal.SucursalId, ON DELETE NO ACTION</w:t>
      </w:r>
    </w:p>
    <w:p>
      <w:r>
        <w:rPr>
          <w:rFonts w:ascii="Calibri" w:hAnsi="Calibri"/>
          <w:sz w:val="19"/>
        </w:rPr>
        <w:t>• FK_OrdenesDeTrabajo_EstadosOT: EstadoOTId → OPT_EstadoOT.Id, ON DELETE NO ACTION [agregada en 002]</w:t>
      </w:r>
    </w:p>
    <w:p>
      <w:r>
        <w:rPr>
          <w:rFonts w:ascii="Calibri" w:hAnsi="Calibri"/>
        </w:rPr>
      </w:r>
    </w:p>
    <w:p>
      <w:pPr>
        <w:pStyle w:val="Heading3"/>
      </w:pPr>
      <w:r>
        <w:t>OPT_DetalleOT  —  Auditable</w:t>
      </w:r>
    </w:p>
    <w:p>
      <w:r>
        <w:rPr>
          <w:rFonts w:ascii="Calibri" w:hAnsi="Calibri"/>
        </w:rPr>
        <w:t>Línea de producto dentro de una Orden de Trabajo.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DetalleOTId</w:t>
            </w:r>
          </w:p>
        </w:tc>
        <w:tc>
          <w:tcPr>
            <w:tcW w:type="dxa" w:w="1872"/>
          </w:tcPr>
          <w:p>
            <w:r/>
            <w:r>
              <w:rPr>
                <w:rFonts w:ascii="Calibri" w:hAnsi="Calibri"/>
                <w:sz w:val="18"/>
              </w:rPr>
              <w:t>int IDENTITY</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w:t>
            </w:r>
          </w:p>
        </w:tc>
      </w:tr>
      <w:tr>
        <w:tc>
          <w:tcPr>
            <w:tcW w:type="dxa" w:w="2160"/>
          </w:tcPr>
          <w:p>
            <w:r/>
            <w:r>
              <w:rPr>
                <w:rFonts w:ascii="Calibri" w:hAnsi="Calibri"/>
                <w:sz w:val="18"/>
              </w:rPr>
              <w:t>OrdenDeTrabajoId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OPT_OrdenDeTrabajo</w:t>
            </w:r>
          </w:p>
        </w:tc>
      </w:tr>
      <w:tr>
        <w:tc>
          <w:tcPr>
            <w:tcW w:type="dxa" w:w="2160"/>
          </w:tcPr>
          <w:p>
            <w:r/>
            <w:r>
              <w:rPr>
                <w:rFonts w:ascii="Calibri" w:hAnsi="Calibri"/>
                <w:sz w:val="18"/>
              </w:rPr>
              <w:t>ProductoId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OPT_Producto</w:t>
            </w:r>
          </w:p>
        </w:tc>
      </w:tr>
      <w:tr>
        <w:tc>
          <w:tcPr>
            <w:tcW w:type="dxa" w:w="2160"/>
          </w:tcPr>
          <w:p>
            <w:r/>
            <w:r>
              <w:rPr>
                <w:rFonts w:ascii="Calibri" w:hAnsi="Calibri"/>
                <w:sz w:val="18"/>
              </w:rPr>
              <w:t>Cantidad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ValorUnitario</w:t>
            </w:r>
          </w:p>
        </w:tc>
        <w:tc>
          <w:tcPr>
            <w:tcW w:type="dxa" w:w="1872"/>
          </w:tcPr>
          <w:p>
            <w:r/>
            <w:r>
              <w:rPr>
                <w:rFonts w:ascii="Calibri" w:hAnsi="Calibri"/>
                <w:sz w:val="18"/>
              </w:rPr>
              <w:t>decimal(18,2)</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t>Comentario</w:t>
            </w:r>
          </w:p>
        </w:tc>
        <w:tc>
          <w:tcPr>
            <w:tcW w:type="dxa" w:w="1872"/>
          </w:tcPr>
          <w:p>
            <w:r>
              <w:t>nvarchar(200)</w:t>
            </w:r>
          </w:p>
        </w:tc>
        <w:tc>
          <w:tcPr>
            <w:tcW w:type="dxa" w:w="720"/>
          </w:tcPr>
          <w:p>
            <w:r>
              <w:t>SÍ</w:t>
            </w:r>
          </w:p>
        </w:tc>
        <w:tc>
          <w:tcPr>
            <w:tcW w:type="dxa" w:w="1584"/>
          </w:tcPr>
          <w:p>
            <w:r>
              <w:t>NULL</w:t>
            </w:r>
          </w:p>
        </w:tc>
        <w:tc>
          <w:tcPr>
            <w:tcW w:type="dxa" w:w="3312"/>
          </w:tcPr>
          <w:p>
            <w:r>
              <w:t>Agregada en 006 — anotación libre de la línea (modelo y color del armazón, p. ej. "FORMOSA F4 C2"). Equivale a OPT_OrdenDeTrabajoDetalle.Comentario del legacy: 11.168 de las 20.573 líneas migradas la tienen poblada.</w:t>
            </w:r>
          </w:p>
        </w:tc>
      </w:tr>
    </w:tbl>
    <w:p/>
    <w:p>
      <w:r>
        <w:rPr>
          <w:rFonts w:ascii="Calibri" w:hAnsi="Calibri"/>
          <w:b/>
          <w:sz w:val="19"/>
        </w:rPr>
        <w:t>PK: DetalleOTId</w:t>
      </w:r>
    </w:p>
    <w:p>
      <w:r>
        <w:rPr>
          <w:rFonts w:ascii="Calibri" w:hAnsi="Calibri"/>
          <w:b/>
          <w:sz w:val="19"/>
        </w:rPr>
        <w:t>Índices:</w:t>
      </w:r>
    </w:p>
    <w:p>
      <w:r>
        <w:rPr>
          <w:rFonts w:ascii="Calibri" w:hAnsi="Calibri"/>
          <w:sz w:val="19"/>
        </w:rPr>
        <w:t>• IX_DetallesOT_OrdenDeTrabajoId (OrdenDeTrabajoId)</w:t>
      </w:r>
    </w:p>
    <w:p>
      <w:r>
        <w:rPr>
          <w:rFonts w:ascii="Calibri" w:hAnsi="Calibri"/>
          <w:sz w:val="19"/>
        </w:rPr>
        <w:t>• IX_DetallesOT_ProductoId (ProductoId)</w:t>
      </w:r>
    </w:p>
    <w:p>
      <w:r>
        <w:rPr>
          <w:rFonts w:ascii="Calibri" w:hAnsi="Calibri"/>
          <w:b/>
          <w:sz w:val="19"/>
        </w:rPr>
        <w:t>Claves foráneas:</w:t>
      </w:r>
    </w:p>
    <w:p>
      <w:r>
        <w:rPr>
          <w:rFonts w:ascii="Calibri" w:hAnsi="Calibri"/>
          <w:sz w:val="19"/>
        </w:rPr>
        <w:t>• FK_DetallesOT_OrdenesDeTrabajo: OrdenDeTrabajoId → OPT_OrdenDeTrabajo.OrdenDeTrabajoId, ON DELETE CASCADE</w:t>
      </w:r>
    </w:p>
    <w:p>
      <w:r>
        <w:rPr>
          <w:rFonts w:ascii="Calibri" w:hAnsi="Calibri"/>
          <w:sz w:val="19"/>
        </w:rPr>
        <w:t>• FK_DetallesOT_Productos: ProductoId → OPT_Producto.ProductoId, ON DELETE NO ACTION</w:t>
      </w:r>
    </w:p>
    <w:p>
      <w:r>
        <w:rPr>
          <w:rFonts w:ascii="Calibri" w:hAnsi="Calibri"/>
        </w:rPr>
      </w:r>
    </w:p>
    <w:p>
      <w:pPr>
        <w:pStyle w:val="Heading3"/>
      </w:pPr>
      <w:r>
        <w:t>OPT_Abono  —  Auditable</w:t>
      </w:r>
    </w:p>
    <w:p>
      <w:r>
        <w:rPr>
          <w:rFonts w:ascii="Calibri" w:hAnsi="Calibri"/>
        </w:rPr>
        <w:t>Pago parcial registrado contra una Orden de Trabajo.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AbonoId</w:t>
            </w:r>
          </w:p>
        </w:tc>
        <w:tc>
          <w:tcPr>
            <w:tcW w:type="dxa" w:w="1872"/>
          </w:tcPr>
          <w:p>
            <w:r/>
            <w:r>
              <w:rPr>
                <w:rFonts w:ascii="Calibri" w:hAnsi="Calibri"/>
                <w:sz w:val="18"/>
              </w:rPr>
              <w:t>int IDENTITY</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w:t>
            </w:r>
          </w:p>
        </w:tc>
      </w:tr>
      <w:tr>
        <w:tc>
          <w:tcPr>
            <w:tcW w:type="dxa" w:w="2160"/>
          </w:tcPr>
          <w:p>
            <w:r/>
            <w:r>
              <w:rPr>
                <w:rFonts w:ascii="Calibri" w:hAnsi="Calibri"/>
                <w:sz w:val="18"/>
              </w:rPr>
              <w:t>OrdenDeTrabajoId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OPT_OrdenDeTrabajo</w:t>
            </w:r>
          </w:p>
        </w:tc>
      </w:tr>
      <w:tr>
        <w:tc>
          <w:tcPr>
            <w:tcW w:type="dxa" w:w="2160"/>
          </w:tcPr>
          <w:p>
            <w:r/>
            <w:r>
              <w:rPr>
                <w:rFonts w:ascii="Calibri" w:hAnsi="Calibri"/>
                <w:sz w:val="18"/>
              </w:rPr>
              <w:t>Monto</w:t>
            </w:r>
          </w:p>
        </w:tc>
        <w:tc>
          <w:tcPr>
            <w:tcW w:type="dxa" w:w="1872"/>
          </w:tcPr>
          <w:p>
            <w:r/>
            <w:r>
              <w:rPr>
                <w:rFonts w:ascii="Calibri" w:hAnsi="Calibri"/>
                <w:sz w:val="18"/>
              </w:rPr>
              <w:t>decimal(18,2)</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FormaPagoId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OPT_FormaPago (agregada en 002)</w:t>
            </w:r>
          </w:p>
        </w:tc>
      </w:tr>
      <w:tr>
        <w:tc>
          <w:tcPr>
            <w:tcW w:type="dxa" w:w="2160"/>
          </w:tcPr>
          <w:p>
            <w:r/>
            <w:r>
              <w:rPr>
                <w:rFonts w:ascii="Calibri" w:hAnsi="Calibri"/>
                <w:sz w:val="18"/>
              </w:rPr>
              <w:t>Referencia</w:t>
            </w:r>
          </w:p>
        </w:tc>
        <w:tc>
          <w:tcPr>
            <w:tcW w:type="dxa" w:w="1872"/>
          </w:tcPr>
          <w:p>
            <w:r/>
            <w:r>
              <w:rPr>
                <w:rFonts w:ascii="Calibri" w:hAnsi="Calibri"/>
                <w:sz w:val="18"/>
              </w:rPr>
              <w:t>nvarchar(50)</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r>
          </w:p>
        </w:tc>
      </w:tr>
    </w:tbl>
    <w:p/>
    <w:p>
      <w:r>
        <w:rPr>
          <w:rFonts w:ascii="Calibri" w:hAnsi="Calibri"/>
          <w:b/>
          <w:sz w:val="19"/>
        </w:rPr>
        <w:t>PK: AbonoId</w:t>
      </w:r>
    </w:p>
    <w:p>
      <w:r>
        <w:rPr>
          <w:rFonts w:ascii="Calibri" w:hAnsi="Calibri"/>
          <w:b/>
          <w:sz w:val="19"/>
        </w:rPr>
        <w:t>Índices:</w:t>
      </w:r>
    </w:p>
    <w:p>
      <w:r>
        <w:rPr>
          <w:rFonts w:ascii="Calibri" w:hAnsi="Calibri"/>
          <w:sz w:val="19"/>
        </w:rPr>
        <w:t>• IX_Abonos_OrdenDeTrabajoId (OrdenDeTrabajoId)</w:t>
      </w:r>
    </w:p>
    <w:p>
      <w:r>
        <w:rPr>
          <w:rFonts w:ascii="Calibri" w:hAnsi="Calibri"/>
          <w:sz w:val="19"/>
        </w:rPr>
        <w:t>• IX_OPT_Abono_FormaPagoId (FormaPagoId) [agregado en 002]</w:t>
      </w:r>
    </w:p>
    <w:p>
      <w:r>
        <w:rPr>
          <w:rFonts w:ascii="Calibri" w:hAnsi="Calibri"/>
          <w:b/>
          <w:sz w:val="19"/>
        </w:rPr>
        <w:t>Claves foráneas:</w:t>
      </w:r>
    </w:p>
    <w:p>
      <w:r>
        <w:rPr>
          <w:rFonts w:ascii="Calibri" w:hAnsi="Calibri"/>
          <w:sz w:val="19"/>
        </w:rPr>
        <w:t>• FK_Abonos_OrdenesDeTrabajo: OrdenDeTrabajoId → OPT_OrdenDeTrabajo.OrdenDeTrabajoId, ON DELETE NO ACTION</w:t>
      </w:r>
    </w:p>
    <w:p>
      <w:r>
        <w:rPr>
          <w:rFonts w:ascii="Calibri" w:hAnsi="Calibri"/>
          <w:sz w:val="19"/>
        </w:rPr>
        <w:t>• FK_Abonos_FormasPago: FormaPagoId → OPT_FormaPago.Id, ON DELETE NO ACTION [agregada en 002]</w:t>
      </w:r>
    </w:p>
    <w:p>
      <w:r>
        <w:rPr>
          <w:rFonts w:ascii="Calibri" w:hAnsi="Calibri"/>
        </w:rPr>
      </w:r>
    </w:p>
    <w:p>
      <w:pPr>
        <w:pStyle w:val="Heading3"/>
      </w:pPr>
      <w:r>
        <w:t>OPT_BitacoraOT  —  Auditable</w:t>
      </w:r>
    </w:p>
    <w:p>
      <w:r>
        <w:rPr>
          <w:rFonts w:ascii="Calibri" w:hAnsi="Calibri"/>
        </w:rPr>
        <w:t>Historial de cambios de estado de una Orden de Trabajo — único mecanismo de auditoría de negocio que el legacy sí implementaba bien (ver reglas-negocio-legado.md).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BitacoraOTId</w:t>
            </w:r>
          </w:p>
        </w:tc>
        <w:tc>
          <w:tcPr>
            <w:tcW w:type="dxa" w:w="1872"/>
          </w:tcPr>
          <w:p>
            <w:r/>
            <w:r>
              <w:rPr>
                <w:rFonts w:ascii="Calibri" w:hAnsi="Calibri"/>
                <w:sz w:val="18"/>
              </w:rPr>
              <w:t>int IDENTITY</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w:t>
            </w:r>
          </w:p>
        </w:tc>
      </w:tr>
      <w:tr>
        <w:tc>
          <w:tcPr>
            <w:tcW w:type="dxa" w:w="2160"/>
          </w:tcPr>
          <w:p>
            <w:r/>
            <w:r>
              <w:rPr>
                <w:rFonts w:ascii="Calibri" w:hAnsi="Calibri"/>
                <w:sz w:val="18"/>
              </w:rPr>
              <w:t>OrdenDeTrabajoId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OPT_OrdenDeTrabajo</w:t>
            </w:r>
          </w:p>
        </w:tc>
      </w:tr>
      <w:tr>
        <w:tc>
          <w:tcPr>
            <w:tcW w:type="dxa" w:w="2160"/>
          </w:tcPr>
          <w:p>
            <w:r/>
            <w:r>
              <w:rPr>
                <w:rFonts w:ascii="Calibri" w:hAnsi="Calibri"/>
                <w:sz w:val="18"/>
              </w:rPr>
              <w:t>EstadoAnteriorId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Sin FK real a OPT_EstadoOT (ver 2.5)</w:t>
            </w:r>
          </w:p>
        </w:tc>
      </w:tr>
      <w:tr>
        <w:tc>
          <w:tcPr>
            <w:tcW w:type="dxa" w:w="2160"/>
          </w:tcPr>
          <w:p>
            <w:r/>
            <w:r>
              <w:rPr>
                <w:rFonts w:ascii="Calibri" w:hAnsi="Calibri"/>
                <w:sz w:val="18"/>
              </w:rPr>
              <w:t>EstadoNuevoId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Sin FK real a OPT_EstadoOT (ver 2.5)</w:t>
            </w:r>
          </w:p>
        </w:tc>
      </w:tr>
      <w:tr>
        <w:tc>
          <w:tcPr>
            <w:tcW w:type="dxa" w:w="2160"/>
          </w:tcPr>
          <w:p>
            <w:r/>
            <w:r>
              <w:rPr>
                <w:rFonts w:ascii="Calibri" w:hAnsi="Calibri"/>
                <w:sz w:val="18"/>
              </w:rPr>
              <w:t>Observacion</w:t>
            </w:r>
          </w:p>
        </w:tc>
        <w:tc>
          <w:tcPr>
            <w:tcW w:type="dxa" w:w="1872"/>
          </w:tcPr>
          <w:p>
            <w:r/>
            <w:r>
              <w:rPr>
                <w:rFonts w:ascii="Calibri" w:hAnsi="Calibri"/>
                <w:sz w:val="18"/>
              </w:rPr>
              <w:t>nvarchar(200)</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r>
          </w:p>
        </w:tc>
      </w:tr>
    </w:tbl>
    <w:p/>
    <w:p>
      <w:r>
        <w:rPr>
          <w:rFonts w:ascii="Calibri" w:hAnsi="Calibri"/>
          <w:b/>
          <w:sz w:val="19"/>
        </w:rPr>
        <w:t>PK: BitacoraOTId</w:t>
      </w:r>
    </w:p>
    <w:p>
      <w:r>
        <w:rPr>
          <w:rFonts w:ascii="Calibri" w:hAnsi="Calibri"/>
          <w:b/>
          <w:sz w:val="19"/>
        </w:rPr>
        <w:t>Índices:</w:t>
      </w:r>
    </w:p>
    <w:p>
      <w:r>
        <w:rPr>
          <w:rFonts w:ascii="Calibri" w:hAnsi="Calibri"/>
          <w:sz w:val="19"/>
        </w:rPr>
        <w:t>• IX_BitacoraOT_OrdenDeTrabajoId (OrdenDeTrabajoId)</w:t>
      </w:r>
    </w:p>
    <w:p>
      <w:r>
        <w:rPr>
          <w:rFonts w:ascii="Calibri" w:hAnsi="Calibri"/>
          <w:b/>
          <w:sz w:val="19"/>
        </w:rPr>
        <w:t>Claves foráneas:</w:t>
      </w:r>
    </w:p>
    <w:p>
      <w:r>
        <w:rPr>
          <w:rFonts w:ascii="Calibri" w:hAnsi="Calibri"/>
          <w:sz w:val="19"/>
        </w:rPr>
        <w:t>• FK_BitacoraOT_OrdenesDeTrabajo: OrdenDeTrabajoId → OPT_OrdenDeTrabajo.OrdenDeTrabajoId, ON DELETE NO ACTION</w:t>
      </w:r>
    </w:p>
    <w:p>
      <w:r>
        <w:rPr>
          <w:rFonts w:ascii="Calibri" w:hAnsi="Calibri"/>
        </w:rPr>
      </w:r>
    </w:p>
    <w:p>
      <w:pPr>
        <w:pStyle w:val="Heading3"/>
      </w:pPr>
      <w:r>
        <w:t>OPT_Pago  —  Auditable — agregada en 004_comercial_pagos_cuotas.sql</w:t>
      </w:r>
    </w:p>
    <w:p>
      <w:r>
        <w:rPr>
          <w:rFonts w:ascii="Calibri" w:hAnsi="Calibri"/>
        </w:rPr>
        <w:t>Pago posterior al abono inicial, registrado contra una Orden de Trabajo. En el legacy (OPT_Pago, 3.736 filas) estos montos NO se descontaban del saldo de la OT — al migrar se recalculó TotalAbonado = abonos + pagos.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PagoId</w:t>
            </w:r>
          </w:p>
        </w:tc>
        <w:tc>
          <w:tcPr>
            <w:tcW w:type="dxa" w:w="1872"/>
          </w:tcPr>
          <w:p>
            <w:r/>
            <w:r>
              <w:rPr>
                <w:rFonts w:ascii="Calibri" w:hAnsi="Calibri"/>
                <w:sz w:val="18"/>
              </w:rPr>
              <w:t>int IDENTITY</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w:t>
            </w:r>
          </w:p>
        </w:tc>
      </w:tr>
      <w:tr>
        <w:tc>
          <w:tcPr>
            <w:tcW w:type="dxa" w:w="2160"/>
          </w:tcPr>
          <w:p>
            <w:r/>
            <w:r>
              <w:rPr>
                <w:rFonts w:ascii="Calibri" w:hAnsi="Calibri"/>
                <w:sz w:val="18"/>
              </w:rPr>
              <w:t>OrdenDeTrabajoId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OPT_OrdenDeTrabajo</w:t>
            </w:r>
          </w:p>
        </w:tc>
      </w:tr>
      <w:tr>
        <w:tc>
          <w:tcPr>
            <w:tcW w:type="dxa" w:w="2160"/>
          </w:tcPr>
          <w:p>
            <w:r/>
            <w:r>
              <w:rPr>
                <w:rFonts w:ascii="Calibri" w:hAnsi="Calibri"/>
                <w:sz w:val="18"/>
              </w:rPr>
              <w:t>FechaPago</w:t>
            </w:r>
          </w:p>
        </w:tc>
        <w:tc>
          <w:tcPr>
            <w:tcW w:type="dxa" w:w="1872"/>
          </w:tcPr>
          <w:p>
            <w:r/>
            <w:r>
              <w:rPr>
                <w:rFonts w:ascii="Calibri" w:hAnsi="Calibri"/>
                <w:sz w:val="18"/>
              </w:rPr>
              <w:t>datetimeoffset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Monto</w:t>
            </w:r>
          </w:p>
        </w:tc>
        <w:tc>
          <w:tcPr>
            <w:tcW w:type="dxa" w:w="1872"/>
          </w:tcPr>
          <w:p>
            <w:r/>
            <w:r>
              <w:rPr>
                <w:rFonts w:ascii="Calibri" w:hAnsi="Calibri"/>
                <w:sz w:val="18"/>
              </w:rPr>
              <w:t>decimal(18,2)</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FormaPagoId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OPT_FormaPago</w:t>
            </w:r>
          </w:p>
        </w:tc>
      </w:tr>
      <w:tr>
        <w:tc>
          <w:tcPr>
            <w:tcW w:type="dxa" w:w="2160"/>
          </w:tcPr>
          <w:p>
            <w:r/>
            <w:r>
              <w:rPr>
                <w:rFonts w:ascii="Calibri" w:hAnsi="Calibri"/>
                <w:sz w:val="18"/>
              </w:rPr>
              <w:t>Referencia</w:t>
            </w:r>
          </w:p>
        </w:tc>
        <w:tc>
          <w:tcPr>
            <w:tcW w:type="dxa" w:w="1872"/>
          </w:tcPr>
          <w:p>
            <w:r/>
            <w:r>
              <w:rPr>
                <w:rFonts w:ascii="Calibri" w:hAnsi="Calibri"/>
                <w:sz w:val="18"/>
              </w:rPr>
              <w:t>nvarchar(100)</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r>
          </w:p>
        </w:tc>
      </w:tr>
    </w:tbl>
    <w:p>
      <w:r/>
    </w:p>
    <w:p>
      <w:r>
        <w:rPr>
          <w:rFonts w:ascii="Calibri" w:hAnsi="Calibri"/>
          <w:b/>
          <w:sz w:val="19"/>
        </w:rPr>
        <w:t>PK: PagoId</w:t>
      </w:r>
    </w:p>
    <w:p>
      <w:r>
        <w:rPr>
          <w:rFonts w:ascii="Calibri" w:hAnsi="Calibri"/>
          <w:b/>
          <w:sz w:val="19"/>
        </w:rPr>
        <w:t>Índices:</w:t>
      </w:r>
    </w:p>
    <w:p>
      <w:r>
        <w:rPr>
          <w:rFonts w:ascii="Calibri" w:hAnsi="Calibri"/>
          <w:sz w:val="19"/>
        </w:rPr>
        <w:t>• IX_Pagos_OrdenDeTrabajoId (OrdenDeTrabajoId)</w:t>
      </w:r>
    </w:p>
    <w:p>
      <w:r>
        <w:rPr>
          <w:rFonts w:ascii="Calibri" w:hAnsi="Calibri"/>
          <w:sz w:val="19"/>
        </w:rPr>
        <w:t>• IX_Pagos_FormaPagoId (FormaPagoId)</w:t>
      </w:r>
    </w:p>
    <w:p>
      <w:r>
        <w:rPr>
          <w:rFonts w:ascii="Calibri" w:hAnsi="Calibri"/>
          <w:b/>
          <w:sz w:val="19"/>
        </w:rPr>
        <w:t>Claves foráneas:</w:t>
      </w:r>
    </w:p>
    <w:p>
      <w:r>
        <w:rPr>
          <w:rFonts w:ascii="Calibri" w:hAnsi="Calibri"/>
          <w:sz w:val="19"/>
        </w:rPr>
        <w:t>• FK_Pagos_OrdenesDeTrabajo: OrdenDeTrabajoId → OPT_OrdenDeTrabajo.OrdenDeTrabajoId, ON DELETE NO ACTION</w:t>
      </w:r>
    </w:p>
    <w:p>
      <w:r>
        <w:rPr>
          <w:rFonts w:ascii="Calibri" w:hAnsi="Calibri"/>
          <w:sz w:val="19"/>
        </w:rPr>
        <w:t>• FK_Pagos_FormasPago: FormaPagoId → OPT_FormaPago.Id, ON DELETE NO ACTION</w:t>
      </w:r>
    </w:p>
    <w:p>
      <w:r/>
    </w:p>
    <w:p>
      <w:pPr>
        <w:pStyle w:val="Heading3"/>
      </w:pPr>
      <w:r>
        <w:t>OPT_Cuota  —  Auditable — agregada en 004_comercial_pagos_cuotas.sql</w:t>
      </w:r>
    </w:p>
    <w:p>
      <w:r>
        <w:rPr>
          <w:rFonts w:ascii="Calibri" w:hAnsi="Calibri"/>
        </w:rPr>
        <w:t>Cuota del plan de pago pactado para una Orden de Trabajo (calendario de vencimientos). En el legacy (OPT_Cuota, 34.110 filas) esta tabla se generaba al crear la OT y nunca se actualizaba: las 34.110 filas migradas están en estado PENDIENTE con FechaPago nula, porque los pagos reales se registraban en OPT_Pago.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CuotaId</w:t>
            </w:r>
          </w:p>
        </w:tc>
        <w:tc>
          <w:tcPr>
            <w:tcW w:type="dxa" w:w="1872"/>
          </w:tcPr>
          <w:p>
            <w:r/>
            <w:r>
              <w:rPr>
                <w:rFonts w:ascii="Calibri" w:hAnsi="Calibri"/>
                <w:sz w:val="18"/>
              </w:rPr>
              <w:t>int IDENTITY</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w:t>
            </w:r>
          </w:p>
        </w:tc>
      </w:tr>
      <w:tr>
        <w:tc>
          <w:tcPr>
            <w:tcW w:type="dxa" w:w="2160"/>
          </w:tcPr>
          <w:p>
            <w:r/>
            <w:r>
              <w:rPr>
                <w:rFonts w:ascii="Calibri" w:hAnsi="Calibri"/>
                <w:sz w:val="18"/>
              </w:rPr>
              <w:t>OrdenDeTrabajoId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OPT_OrdenDeTrabajo</w:t>
            </w:r>
          </w:p>
        </w:tc>
      </w:tr>
      <w:tr>
        <w:tc>
          <w:tcPr>
            <w:tcW w:type="dxa" w:w="2160"/>
          </w:tcPr>
          <w:p>
            <w:r/>
            <w:r>
              <w:rPr>
                <w:rFonts w:ascii="Calibri" w:hAnsi="Calibri"/>
                <w:sz w:val="18"/>
              </w:rPr>
              <w:t>Numero</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Número de cuota dentro de la OT (1..N)</w:t>
            </w:r>
          </w:p>
        </w:tc>
      </w:tr>
      <w:tr>
        <w:tc>
          <w:tcPr>
            <w:tcW w:type="dxa" w:w="2160"/>
          </w:tcPr>
          <w:p>
            <w:r/>
            <w:r>
              <w:rPr>
                <w:rFonts w:ascii="Calibri" w:hAnsi="Calibri"/>
                <w:sz w:val="18"/>
              </w:rPr>
              <w:t>ValorCuota</w:t>
            </w:r>
          </w:p>
        </w:tc>
        <w:tc>
          <w:tcPr>
            <w:tcW w:type="dxa" w:w="1872"/>
          </w:tcPr>
          <w:p>
            <w:r/>
            <w:r>
              <w:rPr>
                <w:rFonts w:ascii="Calibri" w:hAnsi="Calibri"/>
                <w:sz w:val="18"/>
              </w:rPr>
              <w:t>decimal(18,2)</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FechaVencimiento</w:t>
            </w:r>
          </w:p>
        </w:tc>
        <w:tc>
          <w:tcPr>
            <w:tcW w:type="dxa" w:w="1872"/>
          </w:tcPr>
          <w:p>
            <w:r/>
            <w:r>
              <w:rPr>
                <w:rFonts w:ascii="Calibri" w:hAnsi="Calibri"/>
                <w:sz w:val="18"/>
              </w:rPr>
              <w:t>date</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FechaBencimiento en el legacy (typo del original)</w:t>
            </w:r>
          </w:p>
        </w:tc>
      </w:tr>
      <w:tr>
        <w:tc>
          <w:tcPr>
            <w:tcW w:type="dxa" w:w="2160"/>
          </w:tcPr>
          <w:p>
            <w:r/>
            <w:r>
              <w:rPr>
                <w:rFonts w:ascii="Calibri" w:hAnsi="Calibri"/>
                <w:sz w:val="18"/>
              </w:rPr>
              <w:t>FechaPago</w:t>
            </w:r>
          </w:p>
        </w:tc>
        <w:tc>
          <w:tcPr>
            <w:tcW w:type="dxa" w:w="1872"/>
          </w:tcPr>
          <w:p>
            <w:r/>
            <w:r>
              <w:rPr>
                <w:rFonts w:ascii="Calibri" w:hAnsi="Calibri"/>
                <w:sz w:val="18"/>
              </w:rPr>
              <w:t>datetimeoffset</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r>
          </w:p>
        </w:tc>
      </w:tr>
      <w:tr>
        <w:tc>
          <w:tcPr>
            <w:tcW w:type="dxa" w:w="2160"/>
          </w:tcPr>
          <w:p>
            <w:r/>
            <w:r>
              <w:rPr>
                <w:rFonts w:ascii="Calibri" w:hAnsi="Calibri"/>
                <w:sz w:val="18"/>
              </w:rPr>
              <w:t>FormaPagoId</w:t>
            </w:r>
          </w:p>
        </w:tc>
        <w:tc>
          <w:tcPr>
            <w:tcW w:type="dxa" w:w="1872"/>
          </w:tcPr>
          <w:p>
            <w:r/>
            <w:r>
              <w:rPr>
                <w:rFonts w:ascii="Calibri" w:hAnsi="Calibri"/>
                <w:sz w:val="18"/>
              </w:rPr>
              <w:t>int</w:t>
            </w:r>
          </w:p>
        </w:tc>
        <w:tc>
          <w:tcPr>
            <w:tcW w:type="dxa" w:w="720"/>
          </w:tcPr>
          <w:p>
            <w:r/>
            <w:r>
              <w:rPr>
                <w:rFonts w:ascii="Calibri" w:hAnsi="Calibri"/>
                <w:sz w:val="18"/>
              </w:rPr>
              <w:t>SÍ</w:t>
            </w:r>
          </w:p>
        </w:tc>
        <w:tc>
          <w:tcPr>
            <w:tcW w:type="dxa" w:w="1584"/>
          </w:tcPr>
          <w:p>
            <w:r/>
            <w:r>
              <w:rPr>
                <w:rFonts w:ascii="Calibri" w:hAnsi="Calibri"/>
                <w:sz w:val="18"/>
              </w:rPr>
              <w:t>NULL</w:t>
            </w:r>
          </w:p>
        </w:tc>
        <w:tc>
          <w:tcPr>
            <w:tcW w:type="dxa" w:w="3312"/>
          </w:tcPr>
          <w:p>
            <w:r/>
            <w:r>
              <w:rPr>
                <w:rFonts w:ascii="Calibri" w:hAnsi="Calibri"/>
                <w:sz w:val="18"/>
              </w:rPr>
              <w:t>FK → OPT_FormaPago</w:t>
            </w:r>
          </w:p>
        </w:tc>
      </w:tr>
      <w:tr>
        <w:tc>
          <w:tcPr>
            <w:tcW w:type="dxa" w:w="2160"/>
          </w:tcPr>
          <w:p>
            <w:r/>
            <w:r>
              <w:rPr>
                <w:rFonts w:ascii="Calibri" w:hAnsi="Calibri"/>
                <w:sz w:val="18"/>
              </w:rPr>
              <w:t>EstadoCuotaId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OPT_EstadoCuota</w:t>
            </w:r>
          </w:p>
        </w:tc>
      </w:tr>
    </w:tbl>
    <w:p>
      <w:r/>
    </w:p>
    <w:p>
      <w:r>
        <w:rPr>
          <w:rFonts w:ascii="Calibri" w:hAnsi="Calibri"/>
          <w:b/>
          <w:sz w:val="19"/>
        </w:rPr>
        <w:t>PK: CuotaId</w:t>
      </w:r>
    </w:p>
    <w:p>
      <w:r>
        <w:rPr>
          <w:rFonts w:ascii="Calibri" w:hAnsi="Calibri"/>
          <w:b/>
          <w:sz w:val="19"/>
        </w:rPr>
        <w:t>Índices:</w:t>
      </w:r>
    </w:p>
    <w:p>
      <w:r>
        <w:rPr>
          <w:rFonts w:ascii="Calibri" w:hAnsi="Calibri"/>
          <w:sz w:val="19"/>
        </w:rPr>
        <w:t>• UQ_Cuotas_OrdenDeTrabajoId_Numero (OrdenDeTrabajoId, Numero) UNIQUE</w:t>
      </w:r>
    </w:p>
    <w:p>
      <w:r>
        <w:rPr>
          <w:rFonts w:ascii="Calibri" w:hAnsi="Calibri"/>
          <w:sz w:val="19"/>
        </w:rPr>
        <w:t>• IX_Cuotas_EstadoCuotaId (EstadoCuotaId)</w:t>
      </w:r>
    </w:p>
    <w:p>
      <w:r>
        <w:rPr>
          <w:rFonts w:ascii="Calibri" w:hAnsi="Calibri"/>
          <w:b/>
          <w:sz w:val="19"/>
        </w:rPr>
        <w:t>Claves foráneas:</w:t>
      </w:r>
    </w:p>
    <w:p>
      <w:r>
        <w:rPr>
          <w:rFonts w:ascii="Calibri" w:hAnsi="Calibri"/>
          <w:sz w:val="19"/>
        </w:rPr>
        <w:t>• FK_Cuotas_OrdenesDeTrabajo: OrdenDeTrabajoId → OPT_OrdenDeTrabajo.OrdenDeTrabajoId, ON DELETE NO ACTION</w:t>
      </w:r>
    </w:p>
    <w:p>
      <w:r>
        <w:rPr>
          <w:rFonts w:ascii="Calibri" w:hAnsi="Calibri"/>
          <w:sz w:val="19"/>
        </w:rPr>
        <w:t>• FK_Cuotas_FormasPago: FormaPagoId → OPT_FormaPago.Id, ON DELETE NO ACTION</w:t>
      </w:r>
    </w:p>
    <w:p>
      <w:r>
        <w:rPr>
          <w:rFonts w:ascii="Calibri" w:hAnsi="Calibri"/>
          <w:sz w:val="19"/>
        </w:rPr>
        <w:t>• FK_Cuotas_EstadosCuota: EstadoCuotaId → OPT_EstadoCuota.Id, ON DELETE NO ACTION</w:t>
      </w:r>
    </w:p>
    <w:p>
      <w:r/>
    </w:p>
    <w:p>
      <w:pPr>
        <w:pStyle w:val="Heading2"/>
      </w:pPr>
      <w:r>
        <w:t>Módulo Inventario</w:t>
      </w:r>
    </w:p>
    <w:p>
      <w:pPr>
        <w:pStyle w:val="Heading3"/>
      </w:pPr>
      <w:r>
        <w:t>OPT_CategoriaProducto  —  Catálogo (sin auditoría) — agregada en 002_catalogos.sql</w:t>
      </w:r>
    </w:p>
    <w:p>
      <w:r>
        <w:rPr>
          <w:rFonts w:ascii="Calibri" w:hAnsi="Calibri"/>
        </w:rPr>
        <w:t>Categoría de Producto. El legacy no modela este concepto — se parte con una sola categoría.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 ValueGeneratedNever</w:t>
            </w:r>
          </w:p>
        </w:tc>
      </w:tr>
      <w:tr>
        <w:tc>
          <w:tcPr>
            <w:tcW w:type="dxa" w:w="2160"/>
          </w:tcPr>
          <w:p>
            <w:r/>
            <w:r>
              <w:rPr>
                <w:rFonts w:ascii="Calibri" w:hAnsi="Calibri"/>
                <w:sz w:val="18"/>
              </w:rPr>
              <w:t>Nombre</w:t>
            </w:r>
          </w:p>
        </w:tc>
        <w:tc>
          <w:tcPr>
            <w:tcW w:type="dxa" w:w="1872"/>
          </w:tcPr>
          <w:p>
            <w:r/>
            <w:r>
              <w:rPr>
                <w:rFonts w:ascii="Calibri" w:hAnsi="Calibri"/>
                <w:sz w:val="18"/>
              </w:rPr>
              <w:t>nvarchar(50)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UNIQUE — sembrada: 1 = «General»</w:t>
            </w:r>
          </w:p>
        </w:tc>
      </w:tr>
    </w:tbl>
    <w:p/>
    <w:p>
      <w:r>
        <w:rPr>
          <w:rFonts w:ascii="Calibri" w:hAnsi="Calibri"/>
          <w:b/>
          <w:sz w:val="19"/>
        </w:rPr>
        <w:t>PK: Id</w:t>
      </w:r>
    </w:p>
    <w:p>
      <w:r>
        <w:rPr>
          <w:rFonts w:ascii="Calibri" w:hAnsi="Calibri"/>
          <w:b/>
          <w:sz w:val="19"/>
        </w:rPr>
        <w:t>Índices:</w:t>
      </w:r>
    </w:p>
    <w:p>
      <w:r>
        <w:rPr>
          <w:rFonts w:ascii="Calibri" w:hAnsi="Calibri"/>
          <w:sz w:val="19"/>
        </w:rPr>
        <w:t>• UQ_CategoriasProducto_Nombre (Nombre) UNIQUE</w:t>
      </w:r>
    </w:p>
    <w:p>
      <w:r>
        <w:rPr>
          <w:rFonts w:ascii="Calibri" w:hAnsi="Calibri"/>
        </w:rPr>
      </w:r>
    </w:p>
    <w:p>
      <w:pPr>
        <w:pStyle w:val="Heading3"/>
      </w:pPr>
      <w:r>
        <w:t>OPT_Producto  —  Auditable</w:t>
      </w:r>
    </w:p>
    <w:p>
      <w:r>
        <w:rPr>
          <w:rFonts w:ascii="Calibri" w:hAnsi="Calibri"/>
        </w:rPr>
        <w:t>Ítem de catálogo (armazón, cristal, accesorio).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ProductoId</w:t>
            </w:r>
          </w:p>
        </w:tc>
        <w:tc>
          <w:tcPr>
            <w:tcW w:type="dxa" w:w="1872"/>
          </w:tcPr>
          <w:p>
            <w:r/>
            <w:r>
              <w:rPr>
                <w:rFonts w:ascii="Calibri" w:hAnsi="Calibri"/>
                <w:sz w:val="18"/>
              </w:rPr>
              <w:t>int IDENTITY</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w:t>
            </w:r>
          </w:p>
        </w:tc>
      </w:tr>
      <w:tr>
        <w:tc>
          <w:tcPr>
            <w:tcW w:type="dxa" w:w="2160"/>
          </w:tcPr>
          <w:p>
            <w:r/>
            <w:r>
              <w:rPr>
                <w:rFonts w:ascii="Calibri" w:hAnsi="Calibri"/>
                <w:sz w:val="18"/>
              </w:rPr>
              <w:t>Codigo</w:t>
            </w:r>
          </w:p>
        </w:tc>
        <w:tc>
          <w:tcPr>
            <w:tcW w:type="dxa" w:w="1872"/>
          </w:tcPr>
          <w:p>
            <w:r/>
            <w:r>
              <w:rPr>
                <w:rFonts w:ascii="Calibri" w:hAnsi="Calibri"/>
                <w:sz w:val="18"/>
              </w:rPr>
              <w:t>nvarchar(50)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UNIQUE</w:t>
            </w:r>
          </w:p>
        </w:tc>
      </w:tr>
      <w:tr>
        <w:tc>
          <w:tcPr>
            <w:tcW w:type="dxa" w:w="2160"/>
          </w:tcPr>
          <w:p>
            <w:r/>
            <w:r>
              <w:rPr>
                <w:rFonts w:ascii="Calibri" w:hAnsi="Calibri"/>
                <w:sz w:val="18"/>
              </w:rPr>
              <w:t>Descripcion</w:t>
            </w:r>
          </w:p>
        </w:tc>
        <w:tc>
          <w:tcPr>
            <w:tcW w:type="dxa" w:w="1872"/>
          </w:tcPr>
          <w:p>
            <w:r/>
            <w:r>
              <w:rPr>
                <w:rFonts w:ascii="Calibri" w:hAnsi="Calibri"/>
                <w:sz w:val="18"/>
              </w:rPr>
              <w:t>nvarchar(200)</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ControlStock</w:t>
            </w:r>
          </w:p>
        </w:tc>
        <w:tc>
          <w:tcPr>
            <w:tcW w:type="dxa" w:w="1872"/>
          </w:tcPr>
          <w:p>
            <w:r/>
            <w:r>
              <w:rPr>
                <w:rFonts w:ascii="Calibri" w:hAnsi="Calibri"/>
                <w:sz w:val="18"/>
              </w:rPr>
              <w:t>bit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Si el producto lleva control de inventario</w:t>
            </w:r>
          </w:p>
        </w:tc>
      </w:tr>
      <w:tr>
        <w:tc>
          <w:tcPr>
            <w:tcW w:type="dxa" w:w="2160"/>
          </w:tcPr>
          <w:p>
            <w:r/>
            <w:r>
              <w:rPr>
                <w:rFonts w:ascii="Calibri" w:hAnsi="Calibri"/>
                <w:sz w:val="18"/>
              </w:rPr>
              <w:t>CategoriaId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OPT_CategoriaProducto (agregada en 002)</w:t>
            </w:r>
          </w:p>
        </w:tc>
      </w:tr>
    </w:tbl>
    <w:p/>
    <w:p>
      <w:r>
        <w:rPr>
          <w:rFonts w:ascii="Calibri" w:hAnsi="Calibri"/>
          <w:b/>
          <w:sz w:val="19"/>
        </w:rPr>
        <w:t>PK: ProductoId</w:t>
      </w:r>
    </w:p>
    <w:p>
      <w:r>
        <w:rPr>
          <w:rFonts w:ascii="Calibri" w:hAnsi="Calibri"/>
          <w:b/>
          <w:sz w:val="19"/>
        </w:rPr>
        <w:t>Índices:</w:t>
      </w:r>
    </w:p>
    <w:p>
      <w:r>
        <w:rPr>
          <w:rFonts w:ascii="Calibri" w:hAnsi="Calibri"/>
          <w:sz w:val="19"/>
        </w:rPr>
        <w:t>• UQ_Productos_Codigo (Codigo) UNIQUE</w:t>
      </w:r>
    </w:p>
    <w:p>
      <w:r>
        <w:rPr>
          <w:rFonts w:ascii="Calibri" w:hAnsi="Calibri"/>
          <w:sz w:val="19"/>
        </w:rPr>
        <w:t>• IX_Productos_CategoriaId (CategoriaId)</w:t>
      </w:r>
    </w:p>
    <w:p>
      <w:r>
        <w:rPr>
          <w:rFonts w:ascii="Calibri" w:hAnsi="Calibri"/>
          <w:b/>
          <w:sz w:val="19"/>
        </w:rPr>
        <w:t>Claves foráneas:</w:t>
      </w:r>
    </w:p>
    <w:p>
      <w:r>
        <w:rPr>
          <w:rFonts w:ascii="Calibri" w:hAnsi="Calibri"/>
          <w:sz w:val="19"/>
        </w:rPr>
        <w:t>• FK_Productos_CategoriasProducto: CategoriaId → OPT_CategoriaProducto.Id, ON DELETE NO ACTION [agregada en 002]</w:t>
      </w:r>
    </w:p>
    <w:p>
      <w:r>
        <w:rPr>
          <w:rFonts w:ascii="Calibri" w:hAnsi="Calibri"/>
        </w:rPr>
      </w:r>
    </w:p>
    <w:p>
      <w:pPr>
        <w:pStyle w:val="Heading3"/>
      </w:pPr>
      <w:r>
        <w:t>OPT_ProductoSucursal  —  Auditable</w:t>
      </w:r>
    </w:p>
    <w:p>
      <w:r>
        <w:rPr>
          <w:rFonts w:ascii="Calibri" w:hAnsi="Calibri"/>
        </w:rPr>
        <w:t>Stock de un Producto en una Sucursal específica — control independiente por sucursal.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4472A8"/>
          </w:tcPr>
          <w:p>
            <w:r/>
            <w:r>
              <w:rPr>
                <w:rFonts w:ascii="Calibri" w:hAnsi="Calibri"/>
                <w:b/>
                <w:color w:val="FFFFFF"/>
                <w:sz w:val="19"/>
              </w:rPr>
              <w:t>Columna</w:t>
            </w:r>
          </w:p>
        </w:tc>
        <w:tc>
          <w:tcPr>
            <w:tcW w:type="dxa" w:w="1872"/>
            <w:shd w:val="clear" w:color="auto" w:fill="4472A8"/>
          </w:tcPr>
          <w:p>
            <w:r/>
            <w:r>
              <w:rPr>
                <w:rFonts w:ascii="Calibri" w:hAnsi="Calibri"/>
                <w:b/>
                <w:color w:val="FFFFFF"/>
                <w:sz w:val="19"/>
              </w:rPr>
              <w:t>Tipo</w:t>
            </w:r>
          </w:p>
        </w:tc>
        <w:tc>
          <w:tcPr>
            <w:tcW w:type="dxa" w:w="720"/>
            <w:shd w:val="clear" w:color="auto" w:fill="4472A8"/>
          </w:tcPr>
          <w:p>
            <w:r/>
            <w:r>
              <w:rPr>
                <w:rFonts w:ascii="Calibri" w:hAnsi="Calibri"/>
                <w:b/>
                <w:color w:val="FFFFFF"/>
                <w:sz w:val="19"/>
              </w:rPr>
              <w:t>Nulo</w:t>
            </w:r>
          </w:p>
        </w:tc>
        <w:tc>
          <w:tcPr>
            <w:tcW w:type="dxa" w:w="1584"/>
            <w:shd w:val="clear" w:color="auto" w:fill="4472A8"/>
          </w:tcPr>
          <w:p>
            <w:r/>
            <w:r>
              <w:rPr>
                <w:rFonts w:ascii="Calibri" w:hAnsi="Calibri"/>
                <w:b/>
                <w:color w:val="FFFFFF"/>
                <w:sz w:val="19"/>
              </w:rPr>
              <w:t>Default</w:t>
            </w:r>
          </w:p>
        </w:tc>
        <w:tc>
          <w:tcPr>
            <w:tcW w:type="dxa" w:w="3312"/>
            <w:shd w:val="clear" w:color="auto" w:fill="4472A8"/>
          </w:tcPr>
          <w:p>
            <w:r/>
            <w:r>
              <w:rPr>
                <w:rFonts w:ascii="Calibri" w:hAnsi="Calibri"/>
                <w:b/>
                <w:color w:val="FFFFFF"/>
                <w:sz w:val="19"/>
              </w:rPr>
              <w:t>Notas</w:t>
            </w:r>
          </w:p>
        </w:tc>
      </w:tr>
      <w:tr>
        <w:tc>
          <w:tcPr>
            <w:tcW w:type="dxa" w:w="2160"/>
          </w:tcPr>
          <w:p>
            <w:r/>
            <w:r>
              <w:rPr>
                <w:rFonts w:ascii="Calibri" w:hAnsi="Calibri"/>
                <w:sz w:val="18"/>
              </w:rPr>
              <w:t>ProductoSucursalId</w:t>
            </w:r>
          </w:p>
        </w:tc>
        <w:tc>
          <w:tcPr>
            <w:tcW w:type="dxa" w:w="1872"/>
          </w:tcPr>
          <w:p>
            <w:r/>
            <w:r>
              <w:rPr>
                <w:rFonts w:ascii="Calibri" w:hAnsi="Calibri"/>
                <w:sz w:val="18"/>
              </w:rPr>
              <w:t>int IDENTITY</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PK</w:t>
            </w:r>
          </w:p>
        </w:tc>
      </w:tr>
      <w:tr>
        <w:tc>
          <w:tcPr>
            <w:tcW w:type="dxa" w:w="2160"/>
          </w:tcPr>
          <w:p>
            <w:r/>
            <w:r>
              <w:rPr>
                <w:rFonts w:ascii="Calibri" w:hAnsi="Calibri"/>
                <w:sz w:val="18"/>
              </w:rPr>
              <w:t>ProductoId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OPT_Producto</w:t>
            </w:r>
          </w:p>
        </w:tc>
      </w:tr>
      <w:tr>
        <w:tc>
          <w:tcPr>
            <w:tcW w:type="dxa" w:w="2160"/>
          </w:tcPr>
          <w:p>
            <w:r/>
            <w:r>
              <w:rPr>
                <w:rFonts w:ascii="Calibri" w:hAnsi="Calibri"/>
                <w:sz w:val="18"/>
              </w:rPr>
              <w:t>SucursalId</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t>FK → OPT_Sucursal</w:t>
            </w:r>
          </w:p>
        </w:tc>
      </w:tr>
      <w:tr>
        <w:tc>
          <w:tcPr>
            <w:tcW w:type="dxa" w:w="2160"/>
          </w:tcPr>
          <w:p>
            <w:r/>
            <w:r>
              <w:rPr>
                <w:rFonts w:ascii="Calibri" w:hAnsi="Calibri"/>
                <w:sz w:val="18"/>
              </w:rPr>
              <w:t>StockActual</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StockMinimo</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StockMaximo</w:t>
            </w:r>
          </w:p>
        </w:tc>
        <w:tc>
          <w:tcPr>
            <w:tcW w:type="dxa" w:w="1872"/>
          </w:tcPr>
          <w:p>
            <w:r/>
            <w:r>
              <w:rPr>
                <w:rFonts w:ascii="Calibri" w:hAnsi="Calibri"/>
                <w:sz w:val="18"/>
              </w:rPr>
              <w:t>int</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r>
        <w:tc>
          <w:tcPr>
            <w:tcW w:type="dxa" w:w="2160"/>
          </w:tcPr>
          <w:p>
            <w:r/>
            <w:r>
              <w:rPr>
                <w:rFonts w:ascii="Calibri" w:hAnsi="Calibri"/>
                <w:sz w:val="18"/>
              </w:rPr>
              <w:t>PrecioVenta</w:t>
            </w:r>
          </w:p>
        </w:tc>
        <w:tc>
          <w:tcPr>
            <w:tcW w:type="dxa" w:w="1872"/>
          </w:tcPr>
          <w:p>
            <w:r/>
            <w:r>
              <w:rPr>
                <w:rFonts w:ascii="Calibri" w:hAnsi="Calibri"/>
                <w:sz w:val="18"/>
              </w:rPr>
              <w:t>decimal(18,2)</w:t>
            </w:r>
          </w:p>
        </w:tc>
        <w:tc>
          <w:tcPr>
            <w:tcW w:type="dxa" w:w="720"/>
          </w:tcPr>
          <w:p>
            <w:r/>
            <w:r>
              <w:rPr>
                <w:rFonts w:ascii="Calibri" w:hAnsi="Calibri"/>
                <w:sz w:val="18"/>
              </w:rPr>
              <w:t>NO</w:t>
            </w:r>
          </w:p>
        </w:tc>
        <w:tc>
          <w:tcPr>
            <w:tcW w:type="dxa" w:w="1584"/>
          </w:tcPr>
          <w:p>
            <w:r/>
            <w:r>
              <w:rPr>
                <w:rFonts w:ascii="Calibri" w:hAnsi="Calibri"/>
                <w:sz w:val="18"/>
              </w:rPr>
              <w:t>—</w:t>
            </w:r>
          </w:p>
        </w:tc>
        <w:tc>
          <w:tcPr>
            <w:tcW w:type="dxa" w:w="3312"/>
          </w:tcPr>
          <w:p>
            <w:r/>
            <w:r>
              <w:rPr>
                <w:rFonts w:ascii="Calibri" w:hAnsi="Calibri"/>
                <w:sz w:val="18"/>
              </w:rPr>
            </w:r>
          </w:p>
        </w:tc>
      </w:tr>
    </w:tbl>
    <w:p/>
    <w:p>
      <w:r>
        <w:rPr>
          <w:rFonts w:ascii="Calibri" w:hAnsi="Calibri"/>
          <w:b/>
          <w:sz w:val="19"/>
        </w:rPr>
        <w:t>PK: ProductoSucursalId</w:t>
      </w:r>
    </w:p>
    <w:p>
      <w:r>
        <w:rPr>
          <w:rFonts w:ascii="Calibri" w:hAnsi="Calibri"/>
          <w:b/>
          <w:sz w:val="19"/>
        </w:rPr>
        <w:t>Índices:</w:t>
      </w:r>
    </w:p>
    <w:p>
      <w:r>
        <w:rPr>
          <w:rFonts w:ascii="Calibri" w:hAnsi="Calibri"/>
          <w:sz w:val="19"/>
        </w:rPr>
        <w:t>• UQ_ProductoSucursales_ProductoSucursal (ProductoId, SucursalId) UNIQUE</w:t>
      </w:r>
    </w:p>
    <w:p>
      <w:r>
        <w:rPr>
          <w:rFonts w:ascii="Calibri" w:hAnsi="Calibri"/>
          <w:sz w:val="19"/>
        </w:rPr>
        <w:t>• IX_ProductoSucursales_SucursalId (SucursalId)</w:t>
      </w:r>
    </w:p>
    <w:p>
      <w:r>
        <w:rPr>
          <w:rFonts w:ascii="Calibri" w:hAnsi="Calibri"/>
          <w:b/>
          <w:sz w:val="19"/>
        </w:rPr>
        <w:t>Claves foráneas:</w:t>
      </w:r>
    </w:p>
    <w:p>
      <w:r>
        <w:rPr>
          <w:rFonts w:ascii="Calibri" w:hAnsi="Calibri"/>
          <w:sz w:val="19"/>
        </w:rPr>
        <w:t>• FK_ProductoSucursales_Productos: ProductoId → OPT_Producto.ProductoId, ON DELETE NO ACTION</w:t>
      </w:r>
    </w:p>
    <w:p>
      <w:r>
        <w:rPr>
          <w:rFonts w:ascii="Calibri" w:hAnsi="Calibri"/>
          <w:sz w:val="19"/>
        </w:rPr>
        <w:t>• FK_ProductoSucursales_Sucursales: SucursalId → OPT_Sucursal.SucursalId, ON DELETE NO ACTION</w:t>
      </w:r>
    </w:p>
    <w:p>
      <w:r>
        <w:rPr>
          <w:rFonts w:ascii="Calibri" w:hAnsi="Calibri"/>
        </w:rPr>
      </w:r>
    </w:p>
    <w:p>
      <w:r>
        <w:br w:type="page"/>
      </w:r>
    </w:p>
    <w:p>
      <w:pPr>
        <w:pStyle w:val="Heading1"/>
      </w:pPr>
      <w:r>
        <w:t>5. Catálogos y datos sembrados</w:t>
      </w:r>
    </w:p>
    <w:p>
      <w:r>
        <w:rPr>
          <w:rFonts w:ascii="Calibri" w:hAnsi="Calibri"/>
        </w:rPr>
        <w:t>Valores actuales de cada catálogo, sembrados vía HasData() en 001_esquema_inicial.sql / 002_catalogos.sql, o por INSERT idempotente en 004_comercial_pagos_cuotas.sql.</w:t>
      </w:r>
    </w:p>
    <w:p>
      <w:pPr>
        <w:pStyle w:val="Heading2"/>
      </w:pPr>
      <w:r>
        <w:t>5.1 OPT_Rol (8 filas)</w:t>
      </w:r>
    </w:p>
    <w:tbl>
      <w:tblPr>
        <w:tblStyle w:val="TableGrid"/>
        <w:tblW w:type="auto" w:w="0"/>
        <w:jc w:val="center"/>
        <w:tblLook w:firstColumn="1" w:firstRow="1" w:lastColumn="0" w:lastRow="0" w:noHBand="0" w:noVBand="1" w:val="04A0"/>
      </w:tblPr>
      <w:tblGrid>
        <w:gridCol w:w="2880"/>
        <w:gridCol w:w="2880"/>
        <w:gridCol w:w="2880"/>
      </w:tblGrid>
      <w:tr>
        <w:tc>
          <w:tcPr>
            <w:tcW w:type="dxa" w:w="864"/>
            <w:shd w:val="clear" w:color="auto" w:fill="4472A8"/>
          </w:tcPr>
          <w:p>
            <w:r/>
            <w:r>
              <w:rPr>
                <w:rFonts w:ascii="Calibri" w:hAnsi="Calibri"/>
                <w:b/>
                <w:color w:val="FFFFFF"/>
                <w:sz w:val="19"/>
              </w:rPr>
              <w:t>Id</w:t>
            </w:r>
          </w:p>
        </w:tc>
        <w:tc>
          <w:tcPr>
            <w:tcW w:type="dxa" w:w="2592"/>
            <w:shd w:val="clear" w:color="auto" w:fill="4472A8"/>
          </w:tcPr>
          <w:p>
            <w:r/>
            <w:r>
              <w:rPr>
                <w:rFonts w:ascii="Calibri" w:hAnsi="Calibri"/>
                <w:b/>
                <w:color w:val="FFFFFF"/>
                <w:sz w:val="19"/>
              </w:rPr>
              <w:t>Nombre</w:t>
            </w:r>
          </w:p>
        </w:tc>
        <w:tc>
          <w:tcPr>
            <w:tcW w:type="dxa" w:w="5472"/>
            <w:shd w:val="clear" w:color="auto" w:fill="4472A8"/>
          </w:tcPr>
          <w:p>
            <w:r/>
            <w:r>
              <w:rPr>
                <w:rFonts w:ascii="Calibri" w:hAnsi="Calibri"/>
                <w:b/>
                <w:color w:val="FFFFFF"/>
                <w:sz w:val="19"/>
              </w:rPr>
              <w:t>Origen</w:t>
            </w:r>
          </w:p>
        </w:tc>
      </w:tr>
      <w:tr>
        <w:tc>
          <w:tcPr>
            <w:tcW w:type="dxa" w:w="864"/>
          </w:tcPr>
          <w:p>
            <w:r/>
            <w:r>
              <w:rPr>
                <w:rFonts w:ascii="Calibri" w:hAnsi="Calibri"/>
                <w:sz w:val="18"/>
              </w:rPr>
              <w:t>1</w:t>
            </w:r>
          </w:p>
        </w:tc>
        <w:tc>
          <w:tcPr>
            <w:tcW w:type="dxa" w:w="2592"/>
          </w:tcPr>
          <w:p>
            <w:r/>
            <w:r>
              <w:rPr>
                <w:rFonts w:ascii="Calibri" w:hAnsi="Calibri"/>
                <w:sz w:val="18"/>
              </w:rPr>
              <w:t>Administrador</w:t>
            </w:r>
          </w:p>
        </w:tc>
        <w:tc>
          <w:tcPr>
            <w:tcW w:type="dxa" w:w="5472"/>
          </w:tcPr>
          <w:p>
            <w:r/>
            <w:r>
              <w:rPr>
                <w:rFonts w:ascii="Calibri" w:hAnsi="Calibri"/>
                <w:sz w:val="18"/>
              </w:rPr>
              <w:t>001 (genérico) — coincide con el legacy id 1</w:t>
            </w:r>
          </w:p>
        </w:tc>
      </w:tr>
      <w:tr>
        <w:tc>
          <w:tcPr>
            <w:tcW w:type="dxa" w:w="864"/>
          </w:tcPr>
          <w:p>
            <w:r/>
            <w:r>
              <w:rPr>
                <w:rFonts w:ascii="Calibri" w:hAnsi="Calibri"/>
                <w:sz w:val="18"/>
              </w:rPr>
              <w:t>2</w:t>
            </w:r>
          </w:p>
        </w:tc>
        <w:tc>
          <w:tcPr>
            <w:tcW w:type="dxa" w:w="2592"/>
          </w:tcPr>
          <w:p>
            <w:r/>
            <w:r>
              <w:rPr>
                <w:rFonts w:ascii="Calibri" w:hAnsi="Calibri"/>
                <w:sz w:val="18"/>
              </w:rPr>
              <w:t>Supervisor</w:t>
            </w:r>
          </w:p>
        </w:tc>
        <w:tc>
          <w:tcPr>
            <w:tcW w:type="dxa" w:w="5472"/>
          </w:tcPr>
          <w:p>
            <w:r/>
            <w:r>
              <w:rPr>
                <w:rFonts w:ascii="Calibri" w:hAnsi="Calibri"/>
                <w:sz w:val="18"/>
              </w:rPr>
              <w:t>001 (genérico, sin uso directo en la migración de datos)</w:t>
            </w:r>
          </w:p>
        </w:tc>
      </w:tr>
      <w:tr>
        <w:tc>
          <w:tcPr>
            <w:tcW w:type="dxa" w:w="864"/>
          </w:tcPr>
          <w:p>
            <w:r/>
            <w:r>
              <w:rPr>
                <w:rFonts w:ascii="Calibri" w:hAnsi="Calibri"/>
                <w:sz w:val="18"/>
              </w:rPr>
              <w:t>3</w:t>
            </w:r>
          </w:p>
        </w:tc>
        <w:tc>
          <w:tcPr>
            <w:tcW w:type="dxa" w:w="2592"/>
          </w:tcPr>
          <w:p>
            <w:r/>
            <w:r>
              <w:rPr>
                <w:rFonts w:ascii="Calibri" w:hAnsi="Calibri"/>
                <w:sz w:val="18"/>
              </w:rPr>
              <w:t>Operador</w:t>
            </w:r>
          </w:p>
        </w:tc>
        <w:tc>
          <w:tcPr>
            <w:tcW w:type="dxa" w:w="5472"/>
          </w:tcPr>
          <w:p>
            <w:r/>
            <w:r>
              <w:rPr>
                <w:rFonts w:ascii="Calibri" w:hAnsi="Calibri"/>
                <w:sz w:val="18"/>
              </w:rPr>
              <w:t>001 (genérico, sin uso directo en la migración de datos)</w:t>
            </w:r>
          </w:p>
        </w:tc>
      </w:tr>
      <w:tr>
        <w:tc>
          <w:tcPr>
            <w:tcW w:type="dxa" w:w="864"/>
          </w:tcPr>
          <w:p>
            <w:r/>
            <w:r>
              <w:rPr>
                <w:rFonts w:ascii="Calibri" w:hAnsi="Calibri"/>
                <w:sz w:val="18"/>
              </w:rPr>
              <w:t>4</w:t>
            </w:r>
          </w:p>
        </w:tc>
        <w:tc>
          <w:tcPr>
            <w:tcW w:type="dxa" w:w="2592"/>
          </w:tcPr>
          <w:p>
            <w:r/>
            <w:r>
              <w:rPr>
                <w:rFonts w:ascii="Calibri" w:hAnsi="Calibri"/>
                <w:sz w:val="18"/>
              </w:rPr>
              <w:t>Jefe Sucursal</w:t>
            </w:r>
          </w:p>
        </w:tc>
        <w:tc>
          <w:tcPr>
            <w:tcW w:type="dxa" w:w="5472"/>
          </w:tcPr>
          <w:p>
            <w:r/>
            <w:r>
              <w:rPr>
                <w:rFonts w:ascii="Calibri" w:hAnsi="Calibri"/>
                <w:sz w:val="18"/>
              </w:rPr>
              <w:t>002 ← legacy id 2</w:t>
            </w:r>
          </w:p>
        </w:tc>
      </w:tr>
      <w:tr>
        <w:tc>
          <w:tcPr>
            <w:tcW w:type="dxa" w:w="864"/>
          </w:tcPr>
          <w:p>
            <w:r/>
            <w:r>
              <w:rPr>
                <w:rFonts w:ascii="Calibri" w:hAnsi="Calibri"/>
                <w:sz w:val="18"/>
              </w:rPr>
              <w:t>5</w:t>
            </w:r>
          </w:p>
        </w:tc>
        <w:tc>
          <w:tcPr>
            <w:tcW w:type="dxa" w:w="2592"/>
          </w:tcPr>
          <w:p>
            <w:r/>
            <w:r>
              <w:rPr>
                <w:rFonts w:ascii="Calibri" w:hAnsi="Calibri"/>
                <w:sz w:val="18"/>
              </w:rPr>
              <w:t>Vendedor</w:t>
            </w:r>
          </w:p>
        </w:tc>
        <w:tc>
          <w:tcPr>
            <w:tcW w:type="dxa" w:w="5472"/>
          </w:tcPr>
          <w:p>
            <w:r/>
            <w:r>
              <w:rPr>
                <w:rFonts w:ascii="Calibri" w:hAnsi="Calibri"/>
                <w:sz w:val="18"/>
              </w:rPr>
              <w:t>002 ← legacy id 3</w:t>
            </w:r>
          </w:p>
        </w:tc>
      </w:tr>
      <w:tr>
        <w:tc>
          <w:tcPr>
            <w:tcW w:type="dxa" w:w="864"/>
          </w:tcPr>
          <w:p>
            <w:r/>
            <w:r>
              <w:rPr>
                <w:rFonts w:ascii="Calibri" w:hAnsi="Calibri"/>
                <w:sz w:val="18"/>
              </w:rPr>
              <w:t>6</w:t>
            </w:r>
          </w:p>
        </w:tc>
        <w:tc>
          <w:tcPr>
            <w:tcW w:type="dxa" w:w="2592"/>
          </w:tcPr>
          <w:p>
            <w:r/>
            <w:r>
              <w:rPr>
                <w:rFonts w:ascii="Calibri" w:hAnsi="Calibri"/>
                <w:sz w:val="18"/>
              </w:rPr>
              <w:t>Tecnico Medico</w:t>
            </w:r>
          </w:p>
        </w:tc>
        <w:tc>
          <w:tcPr>
            <w:tcW w:type="dxa" w:w="5472"/>
          </w:tcPr>
          <w:p>
            <w:r/>
            <w:r>
              <w:rPr>
                <w:rFonts w:ascii="Calibri" w:hAnsi="Calibri"/>
                <w:sz w:val="18"/>
              </w:rPr>
              <w:t>002 ← legacy id 4</w:t>
            </w:r>
          </w:p>
        </w:tc>
      </w:tr>
      <w:tr>
        <w:tc>
          <w:tcPr>
            <w:tcW w:type="dxa" w:w="864"/>
          </w:tcPr>
          <w:p>
            <w:r/>
            <w:r>
              <w:rPr>
                <w:rFonts w:ascii="Calibri" w:hAnsi="Calibri"/>
                <w:sz w:val="18"/>
              </w:rPr>
              <w:t>7</w:t>
            </w:r>
          </w:p>
        </w:tc>
        <w:tc>
          <w:tcPr>
            <w:tcW w:type="dxa" w:w="2592"/>
          </w:tcPr>
          <w:p>
            <w:r/>
            <w:r>
              <w:rPr>
                <w:rFonts w:ascii="Calibri" w:hAnsi="Calibri"/>
                <w:sz w:val="18"/>
              </w:rPr>
              <w:t>Control Calidad</w:t>
            </w:r>
          </w:p>
        </w:tc>
        <w:tc>
          <w:tcPr>
            <w:tcW w:type="dxa" w:w="5472"/>
          </w:tcPr>
          <w:p>
            <w:r/>
            <w:r>
              <w:rPr>
                <w:rFonts w:ascii="Calibri" w:hAnsi="Calibri"/>
                <w:sz w:val="18"/>
              </w:rPr>
              <w:t>002 ← legacy id 5</w:t>
            </w:r>
          </w:p>
        </w:tc>
      </w:tr>
      <w:tr>
        <w:tc>
          <w:tcPr>
            <w:tcW w:type="dxa" w:w="864"/>
          </w:tcPr>
          <w:p>
            <w:r/>
            <w:r>
              <w:rPr>
                <w:rFonts w:ascii="Calibri" w:hAnsi="Calibri"/>
                <w:sz w:val="18"/>
              </w:rPr>
              <w:t>8</w:t>
            </w:r>
          </w:p>
        </w:tc>
        <w:tc>
          <w:tcPr>
            <w:tcW w:type="dxa" w:w="2592"/>
          </w:tcPr>
          <w:p>
            <w:r/>
            <w:r>
              <w:rPr>
                <w:rFonts w:ascii="Calibri" w:hAnsi="Calibri"/>
                <w:sz w:val="18"/>
              </w:rPr>
              <w:t>Externo</w:t>
            </w:r>
          </w:p>
        </w:tc>
        <w:tc>
          <w:tcPr>
            <w:tcW w:type="dxa" w:w="5472"/>
          </w:tcPr>
          <w:p>
            <w:r/>
            <w:r>
              <w:rPr>
                <w:rFonts w:ascii="Calibri" w:hAnsi="Calibri"/>
                <w:sz w:val="18"/>
              </w:rPr>
              <w:t>002 ← legacy id 6</w:t>
            </w:r>
          </w:p>
        </w:tc>
      </w:tr>
    </w:tbl>
    <w:p/>
    <w:p>
      <w:pPr>
        <w:pStyle w:val="Heading2"/>
      </w:pPr>
      <w:r>
        <w:t>5.2 OPT_EstadoOT (8 filas)</w:t>
      </w:r>
    </w:p>
    <w:tbl>
      <w:tblPr>
        <w:tblStyle w:val="TableGrid"/>
        <w:tblW w:type="auto" w:w="0"/>
        <w:jc w:val="center"/>
        <w:tblLook w:firstColumn="1" w:firstRow="1" w:lastColumn="0" w:lastRow="0" w:noHBand="0" w:noVBand="1" w:val="04A0"/>
      </w:tblPr>
      <w:tblGrid>
        <w:gridCol w:w="4320"/>
        <w:gridCol w:w="4320"/>
      </w:tblGrid>
      <w:tr>
        <w:tc>
          <w:tcPr>
            <w:tcW w:type="dxa" w:w="1152"/>
            <w:shd w:val="clear" w:color="auto" w:fill="4472A8"/>
          </w:tcPr>
          <w:p>
            <w:r/>
            <w:r>
              <w:rPr>
                <w:rFonts w:ascii="Calibri" w:hAnsi="Calibri"/>
                <w:b/>
                <w:color w:val="FFFFFF"/>
                <w:sz w:val="19"/>
              </w:rPr>
              <w:t>Id</w:t>
            </w:r>
          </w:p>
        </w:tc>
        <w:tc>
          <w:tcPr>
            <w:tcW w:type="dxa" w:w="2880"/>
            <w:shd w:val="clear" w:color="auto" w:fill="4472A8"/>
          </w:tcPr>
          <w:p>
            <w:r/>
            <w:r>
              <w:rPr>
                <w:rFonts w:ascii="Calibri" w:hAnsi="Calibri"/>
                <w:b/>
                <w:color w:val="FFFFFF"/>
                <w:sz w:val="19"/>
              </w:rPr>
              <w:t>Nombre</w:t>
            </w:r>
          </w:p>
        </w:tc>
      </w:tr>
      <w:tr>
        <w:tc>
          <w:tcPr>
            <w:tcW w:type="dxa" w:w="1152"/>
          </w:tcPr>
          <w:p>
            <w:r/>
            <w:r>
              <w:rPr>
                <w:rFonts w:ascii="Calibri" w:hAnsi="Calibri"/>
                <w:sz w:val="18"/>
              </w:rPr>
              <w:t>0</w:t>
            </w:r>
          </w:p>
        </w:tc>
        <w:tc>
          <w:tcPr>
            <w:tcW w:type="dxa" w:w="2880"/>
          </w:tcPr>
          <w:p>
            <w:r/>
            <w:r>
              <w:rPr>
                <w:rFonts w:ascii="Calibri" w:hAnsi="Calibri"/>
                <w:sz w:val="18"/>
              </w:rPr>
              <w:t>INGRESADO</w:t>
            </w:r>
          </w:p>
        </w:tc>
      </w:tr>
      <w:tr>
        <w:tc>
          <w:tcPr>
            <w:tcW w:type="dxa" w:w="1152"/>
          </w:tcPr>
          <w:p>
            <w:r/>
            <w:r>
              <w:rPr>
                <w:rFonts w:ascii="Calibri" w:hAnsi="Calibri"/>
                <w:sz w:val="18"/>
              </w:rPr>
              <w:t>1</w:t>
            </w:r>
          </w:p>
        </w:tc>
        <w:tc>
          <w:tcPr>
            <w:tcW w:type="dxa" w:w="2880"/>
          </w:tcPr>
          <w:p>
            <w:r/>
            <w:r>
              <w:rPr>
                <w:rFonts w:ascii="Calibri" w:hAnsi="Calibri"/>
                <w:sz w:val="18"/>
              </w:rPr>
              <w:t>EN PROCESO</w:t>
            </w:r>
          </w:p>
        </w:tc>
      </w:tr>
      <w:tr>
        <w:tc>
          <w:tcPr>
            <w:tcW w:type="dxa" w:w="1152"/>
          </w:tcPr>
          <w:p>
            <w:r/>
            <w:r>
              <w:rPr>
                <w:rFonts w:ascii="Calibri" w:hAnsi="Calibri"/>
                <w:sz w:val="18"/>
              </w:rPr>
              <w:t>2</w:t>
            </w:r>
          </w:p>
        </w:tc>
        <w:tc>
          <w:tcPr>
            <w:tcW w:type="dxa" w:w="2880"/>
          </w:tcPr>
          <w:p>
            <w:r/>
            <w:r>
              <w:rPr>
                <w:rFonts w:ascii="Calibri" w:hAnsi="Calibri"/>
                <w:sz w:val="18"/>
              </w:rPr>
              <w:t>MONTAJE</w:t>
            </w:r>
          </w:p>
        </w:tc>
      </w:tr>
      <w:tr>
        <w:tc>
          <w:tcPr>
            <w:tcW w:type="dxa" w:w="1152"/>
          </w:tcPr>
          <w:p>
            <w:r/>
            <w:r>
              <w:rPr>
                <w:rFonts w:ascii="Calibri" w:hAnsi="Calibri"/>
                <w:sz w:val="18"/>
              </w:rPr>
              <w:t>3</w:t>
            </w:r>
          </w:p>
        </w:tc>
        <w:tc>
          <w:tcPr>
            <w:tcW w:type="dxa" w:w="2880"/>
          </w:tcPr>
          <w:p>
            <w:r/>
            <w:r>
              <w:rPr>
                <w:rFonts w:ascii="Calibri" w:hAnsi="Calibri"/>
                <w:sz w:val="18"/>
              </w:rPr>
              <w:t>LABORATORIO</w:t>
            </w:r>
          </w:p>
        </w:tc>
      </w:tr>
      <w:tr>
        <w:tc>
          <w:tcPr>
            <w:tcW w:type="dxa" w:w="1152"/>
          </w:tcPr>
          <w:p>
            <w:r/>
            <w:r>
              <w:rPr>
                <w:rFonts w:ascii="Calibri" w:hAnsi="Calibri"/>
                <w:sz w:val="18"/>
              </w:rPr>
              <w:t>4</w:t>
            </w:r>
          </w:p>
        </w:tc>
        <w:tc>
          <w:tcPr>
            <w:tcW w:type="dxa" w:w="2880"/>
          </w:tcPr>
          <w:p>
            <w:r/>
            <w:r>
              <w:rPr>
                <w:rFonts w:ascii="Calibri" w:hAnsi="Calibri"/>
                <w:sz w:val="18"/>
              </w:rPr>
              <w:t>CALIDAD</w:t>
            </w:r>
          </w:p>
        </w:tc>
      </w:tr>
      <w:tr>
        <w:tc>
          <w:tcPr>
            <w:tcW w:type="dxa" w:w="1152"/>
          </w:tcPr>
          <w:p>
            <w:r/>
            <w:r>
              <w:rPr>
                <w:rFonts w:ascii="Calibri" w:hAnsi="Calibri"/>
                <w:sz w:val="18"/>
              </w:rPr>
              <w:t>5</w:t>
            </w:r>
          </w:p>
        </w:tc>
        <w:tc>
          <w:tcPr>
            <w:tcW w:type="dxa" w:w="2880"/>
          </w:tcPr>
          <w:p>
            <w:r/>
            <w:r>
              <w:rPr>
                <w:rFonts w:ascii="Calibri" w:hAnsi="Calibri"/>
                <w:sz w:val="18"/>
              </w:rPr>
              <w:t>DESPACHO</w:t>
            </w:r>
          </w:p>
        </w:tc>
      </w:tr>
      <w:tr>
        <w:tc>
          <w:tcPr>
            <w:tcW w:type="dxa" w:w="1152"/>
          </w:tcPr>
          <w:p>
            <w:r/>
            <w:r>
              <w:rPr>
                <w:rFonts w:ascii="Calibri" w:hAnsi="Calibri"/>
                <w:sz w:val="18"/>
              </w:rPr>
              <w:t>6</w:t>
            </w:r>
          </w:p>
        </w:tc>
        <w:tc>
          <w:tcPr>
            <w:tcW w:type="dxa" w:w="2880"/>
          </w:tcPr>
          <w:p>
            <w:r/>
            <w:r>
              <w:rPr>
                <w:rFonts w:ascii="Calibri" w:hAnsi="Calibri"/>
                <w:sz w:val="18"/>
              </w:rPr>
              <w:t>ENTREGADO</w:t>
            </w:r>
          </w:p>
        </w:tc>
      </w:tr>
      <w:tr>
        <w:tc>
          <w:tcPr>
            <w:tcW w:type="dxa" w:w="1152"/>
          </w:tcPr>
          <w:p>
            <w:r>
              <w:t>7</w:t>
            </w:r>
            <w:r>
              <w:rPr>
                <w:rFonts w:ascii="Calibri" w:hAnsi="Calibri"/>
                <w:sz w:val="18"/>
              </w:rPr>
            </w:r>
          </w:p>
        </w:tc>
        <w:tc>
          <w:tcPr>
            <w:tcW w:type="dxa" w:w="2880"/>
          </w:tcPr>
          <w:p>
            <w:r>
              <w:t>ANULADO</w:t>
            </w:r>
            <w:r>
              <w:rPr>
                <w:rFonts w:ascii="Calibri" w:hAnsi="Calibri"/>
                <w:sz w:val="18"/>
              </w:rPr>
            </w:r>
          </w:p>
        </w:tc>
      </w:tr>
    </w:tbl>
    <w:p/>
    <w:p>
      <w:pPr>
        <w:pStyle w:val="Heading2"/>
      </w:pPr>
      <w:r>
        <w:t>5.3 OPT_FormaPago (6 filas)</w:t>
      </w:r>
    </w:p>
    <w:tbl>
      <w:tblPr>
        <w:tblStyle w:val="TableGrid"/>
        <w:tblW w:type="auto" w:w="0"/>
        <w:jc w:val="center"/>
        <w:tblLook w:firstColumn="1" w:firstRow="1" w:lastColumn="0" w:lastRow="0" w:noHBand="0" w:noVBand="1" w:val="04A0"/>
      </w:tblPr>
      <w:tblGrid>
        <w:gridCol w:w="4320"/>
        <w:gridCol w:w="4320"/>
      </w:tblGrid>
      <w:tr>
        <w:tc>
          <w:tcPr>
            <w:tcW w:type="dxa" w:w="1152"/>
            <w:shd w:val="clear" w:color="auto" w:fill="4472A8"/>
          </w:tcPr>
          <w:p>
            <w:r/>
            <w:r>
              <w:rPr>
                <w:rFonts w:ascii="Calibri" w:hAnsi="Calibri"/>
                <w:b/>
                <w:color w:val="FFFFFF"/>
                <w:sz w:val="19"/>
              </w:rPr>
              <w:t>Id</w:t>
            </w:r>
          </w:p>
        </w:tc>
        <w:tc>
          <w:tcPr>
            <w:tcW w:type="dxa" w:w="3168"/>
            <w:shd w:val="clear" w:color="auto" w:fill="4472A8"/>
          </w:tcPr>
          <w:p>
            <w:r/>
            <w:r>
              <w:rPr>
                <w:rFonts w:ascii="Calibri" w:hAnsi="Calibri"/>
                <w:b/>
                <w:color w:val="FFFFFF"/>
                <w:sz w:val="19"/>
              </w:rPr>
              <w:t>Nombre</w:t>
            </w:r>
          </w:p>
        </w:tc>
      </w:tr>
      <w:tr>
        <w:tc>
          <w:tcPr>
            <w:tcW w:type="dxa" w:w="1152"/>
          </w:tcPr>
          <w:p>
            <w:r/>
            <w:r>
              <w:rPr>
                <w:rFonts w:ascii="Calibri" w:hAnsi="Calibri"/>
                <w:sz w:val="18"/>
              </w:rPr>
              <w:t>0</w:t>
            </w:r>
          </w:p>
        </w:tc>
        <w:tc>
          <w:tcPr>
            <w:tcW w:type="dxa" w:w="3168"/>
          </w:tcPr>
          <w:p>
            <w:r/>
            <w:r>
              <w:rPr>
                <w:rFonts w:ascii="Calibri" w:hAnsi="Calibri"/>
                <w:sz w:val="18"/>
              </w:rPr>
              <w:t>SIN INFORMACION</w:t>
            </w:r>
          </w:p>
        </w:tc>
      </w:tr>
      <w:tr>
        <w:tc>
          <w:tcPr>
            <w:tcW w:type="dxa" w:w="1152"/>
          </w:tcPr>
          <w:p>
            <w:r/>
            <w:r>
              <w:rPr>
                <w:rFonts w:ascii="Calibri" w:hAnsi="Calibri"/>
                <w:sz w:val="18"/>
              </w:rPr>
              <w:t>1</w:t>
            </w:r>
          </w:p>
        </w:tc>
        <w:tc>
          <w:tcPr>
            <w:tcW w:type="dxa" w:w="3168"/>
          </w:tcPr>
          <w:p>
            <w:r/>
            <w:r>
              <w:rPr>
                <w:rFonts w:ascii="Calibri" w:hAnsi="Calibri"/>
                <w:sz w:val="18"/>
              </w:rPr>
              <w:t>EFECTIVO</w:t>
            </w:r>
          </w:p>
        </w:tc>
      </w:tr>
      <w:tr>
        <w:tc>
          <w:tcPr>
            <w:tcW w:type="dxa" w:w="1152"/>
          </w:tcPr>
          <w:p>
            <w:r/>
            <w:r>
              <w:rPr>
                <w:rFonts w:ascii="Calibri" w:hAnsi="Calibri"/>
                <w:sz w:val="18"/>
              </w:rPr>
              <w:t>2</w:t>
            </w:r>
          </w:p>
        </w:tc>
        <w:tc>
          <w:tcPr>
            <w:tcW w:type="dxa" w:w="3168"/>
          </w:tcPr>
          <w:p>
            <w:r/>
            <w:r>
              <w:rPr>
                <w:rFonts w:ascii="Calibri" w:hAnsi="Calibri"/>
                <w:sz w:val="18"/>
              </w:rPr>
              <w:t>TARJETA CREDITO</w:t>
            </w:r>
          </w:p>
        </w:tc>
      </w:tr>
      <w:tr>
        <w:tc>
          <w:tcPr>
            <w:tcW w:type="dxa" w:w="1152"/>
          </w:tcPr>
          <w:p>
            <w:r/>
            <w:r>
              <w:rPr>
                <w:rFonts w:ascii="Calibri" w:hAnsi="Calibri"/>
                <w:sz w:val="18"/>
              </w:rPr>
              <w:t>3</w:t>
            </w:r>
          </w:p>
        </w:tc>
        <w:tc>
          <w:tcPr>
            <w:tcW w:type="dxa" w:w="3168"/>
          </w:tcPr>
          <w:p>
            <w:r/>
            <w:r>
              <w:rPr>
                <w:rFonts w:ascii="Calibri" w:hAnsi="Calibri"/>
                <w:sz w:val="18"/>
              </w:rPr>
              <w:t>TARJETA DEBITO</w:t>
            </w:r>
          </w:p>
        </w:tc>
      </w:tr>
      <w:tr>
        <w:tc>
          <w:tcPr>
            <w:tcW w:type="dxa" w:w="1152"/>
          </w:tcPr>
          <w:p>
            <w:r/>
            <w:r>
              <w:rPr>
                <w:rFonts w:ascii="Calibri" w:hAnsi="Calibri"/>
                <w:sz w:val="18"/>
              </w:rPr>
              <w:t>4</w:t>
            </w:r>
          </w:p>
        </w:tc>
        <w:tc>
          <w:tcPr>
            <w:tcW w:type="dxa" w:w="3168"/>
          </w:tcPr>
          <w:p>
            <w:r/>
            <w:r>
              <w:rPr>
                <w:rFonts w:ascii="Calibri" w:hAnsi="Calibri"/>
                <w:sz w:val="18"/>
              </w:rPr>
              <w:t>TRANSFERENCIA</w:t>
            </w:r>
          </w:p>
        </w:tc>
      </w:tr>
      <w:tr>
        <w:tc>
          <w:tcPr>
            <w:tcW w:type="dxa" w:w="1152"/>
          </w:tcPr>
          <w:p>
            <w:r/>
            <w:r>
              <w:rPr>
                <w:rFonts w:ascii="Calibri" w:hAnsi="Calibri"/>
                <w:sz w:val="18"/>
              </w:rPr>
              <w:t>5</w:t>
            </w:r>
          </w:p>
        </w:tc>
        <w:tc>
          <w:tcPr>
            <w:tcW w:type="dxa" w:w="3168"/>
          </w:tcPr>
          <w:p>
            <w:r/>
            <w:r>
              <w:rPr>
                <w:rFonts w:ascii="Calibri" w:hAnsi="Calibri"/>
                <w:sz w:val="18"/>
              </w:rPr>
              <w:t>CHEQUE</w:t>
            </w:r>
          </w:p>
        </w:tc>
      </w:tr>
    </w:tbl>
    <w:p/>
    <w:p>
      <w:pPr>
        <w:pStyle w:val="Heading2"/>
      </w:pPr>
      <w:r>
        <w:t>5.4 OPT_CategoriaProducto (1 fila)</w:t>
      </w:r>
    </w:p>
    <w:tbl>
      <w:tblPr>
        <w:tblStyle w:val="TableGrid"/>
        <w:tblW w:type="auto" w:w="0"/>
        <w:jc w:val="center"/>
        <w:tblLook w:firstColumn="1" w:firstRow="1" w:lastColumn="0" w:lastRow="0" w:noHBand="0" w:noVBand="1" w:val="04A0"/>
      </w:tblPr>
      <w:tblGrid>
        <w:gridCol w:w="4320"/>
        <w:gridCol w:w="4320"/>
      </w:tblGrid>
      <w:tr>
        <w:tc>
          <w:tcPr>
            <w:tcW w:type="dxa" w:w="1152"/>
            <w:shd w:val="clear" w:color="auto" w:fill="4472A8"/>
          </w:tcPr>
          <w:p>
            <w:r/>
            <w:r>
              <w:rPr>
                <w:rFonts w:ascii="Calibri" w:hAnsi="Calibri"/>
                <w:b/>
                <w:color w:val="FFFFFF"/>
                <w:sz w:val="19"/>
              </w:rPr>
              <w:t>Id</w:t>
            </w:r>
          </w:p>
        </w:tc>
        <w:tc>
          <w:tcPr>
            <w:tcW w:type="dxa" w:w="3168"/>
            <w:shd w:val="clear" w:color="auto" w:fill="4472A8"/>
          </w:tcPr>
          <w:p>
            <w:r/>
            <w:r>
              <w:rPr>
                <w:rFonts w:ascii="Calibri" w:hAnsi="Calibri"/>
                <w:b/>
                <w:color w:val="FFFFFF"/>
                <w:sz w:val="19"/>
              </w:rPr>
              <w:t>Nombre</w:t>
            </w:r>
          </w:p>
        </w:tc>
      </w:tr>
      <w:tr>
        <w:tc>
          <w:tcPr>
            <w:tcW w:type="dxa" w:w="1152"/>
          </w:tcPr>
          <w:p>
            <w:r/>
            <w:r>
              <w:rPr>
                <w:rFonts w:ascii="Calibri" w:hAnsi="Calibri"/>
                <w:sz w:val="18"/>
              </w:rPr>
              <w:t>1</w:t>
            </w:r>
          </w:p>
        </w:tc>
        <w:tc>
          <w:tcPr>
            <w:tcW w:type="dxa" w:w="3168"/>
          </w:tcPr>
          <w:p>
            <w:r/>
            <w:r>
              <w:rPr>
                <w:rFonts w:ascii="Calibri" w:hAnsi="Calibri"/>
                <w:sz w:val="18"/>
              </w:rPr>
              <w:t>General</w:t>
            </w:r>
          </w:p>
        </w:tc>
      </w:tr>
    </w:tbl>
    <w:p/>
    <w:p>
      <w:pPr>
        <w:pStyle w:val="Heading2"/>
      </w:pPr>
      <w:r>
        <w:t>5.5 OPT_EstadoCuota (3 filas)</w:t>
      </w:r>
    </w:p>
    <w:tbl>
      <w:tblPr>
        <w:tblStyle w:val="TableGrid"/>
        <w:tblW w:type="auto" w:w="0"/>
        <w:jc w:val="center"/>
        <w:tblLook w:firstColumn="1" w:firstRow="1" w:lastColumn="0" w:lastRow="0" w:noHBand="0" w:noVBand="1" w:val="04A0"/>
      </w:tblPr>
      <w:tblGrid>
        <w:gridCol w:w="4320"/>
        <w:gridCol w:w="4320"/>
      </w:tblGrid>
      <w:tr>
        <w:tc>
          <w:tcPr>
            <w:tcW w:type="dxa" w:w="1152"/>
            <w:shd w:val="clear" w:color="auto" w:fill="4472A8"/>
          </w:tcPr>
          <w:p>
            <w:r/>
            <w:r>
              <w:rPr>
                <w:rFonts w:ascii="Calibri" w:hAnsi="Calibri"/>
                <w:b/>
                <w:color w:val="FFFFFF"/>
                <w:sz w:val="19"/>
              </w:rPr>
              <w:t>Id</w:t>
            </w:r>
          </w:p>
        </w:tc>
        <w:tc>
          <w:tcPr>
            <w:tcW w:type="dxa" w:w="3168"/>
            <w:shd w:val="clear" w:color="auto" w:fill="4472A8"/>
          </w:tcPr>
          <w:p>
            <w:r/>
            <w:r>
              <w:rPr>
                <w:rFonts w:ascii="Calibri" w:hAnsi="Calibri"/>
                <w:b/>
                <w:color w:val="FFFFFF"/>
                <w:sz w:val="19"/>
              </w:rPr>
              <w:t>Nombre</w:t>
            </w:r>
          </w:p>
        </w:tc>
      </w:tr>
      <w:tr>
        <w:tc>
          <w:tcPr>
            <w:tcW w:type="dxa" w:w="1152"/>
          </w:tcPr>
          <w:p>
            <w:r/>
            <w:r>
              <w:rPr>
                <w:rFonts w:ascii="Calibri" w:hAnsi="Calibri"/>
                <w:sz w:val="18"/>
              </w:rPr>
              <w:t>1</w:t>
            </w:r>
          </w:p>
        </w:tc>
        <w:tc>
          <w:tcPr>
            <w:tcW w:type="dxa" w:w="3168"/>
          </w:tcPr>
          <w:p>
            <w:r/>
            <w:r>
              <w:rPr>
                <w:rFonts w:ascii="Calibri" w:hAnsi="Calibri"/>
                <w:sz w:val="18"/>
              </w:rPr>
              <w:t>PENDIENTE</w:t>
            </w:r>
          </w:p>
        </w:tc>
      </w:tr>
      <w:tr>
        <w:tc>
          <w:tcPr>
            <w:tcW w:type="dxa" w:w="1152"/>
          </w:tcPr>
          <w:p>
            <w:r/>
            <w:r>
              <w:rPr>
                <w:rFonts w:ascii="Calibri" w:hAnsi="Calibri"/>
                <w:sz w:val="18"/>
              </w:rPr>
              <w:t>2</w:t>
            </w:r>
          </w:p>
        </w:tc>
        <w:tc>
          <w:tcPr>
            <w:tcW w:type="dxa" w:w="3168"/>
          </w:tcPr>
          <w:p>
            <w:r/>
            <w:r>
              <w:rPr>
                <w:rFonts w:ascii="Calibri" w:hAnsi="Calibri"/>
                <w:sz w:val="18"/>
              </w:rPr>
              <w:t>PAGADA</w:t>
            </w:r>
          </w:p>
        </w:tc>
      </w:tr>
      <w:tr>
        <w:tc>
          <w:tcPr>
            <w:tcW w:type="dxa" w:w="1152"/>
          </w:tcPr>
          <w:p>
            <w:r/>
            <w:r>
              <w:rPr>
                <w:rFonts w:ascii="Calibri" w:hAnsi="Calibri"/>
                <w:sz w:val="18"/>
              </w:rPr>
              <w:t>3</w:t>
            </w:r>
          </w:p>
        </w:tc>
        <w:tc>
          <w:tcPr>
            <w:tcW w:type="dxa" w:w="3168"/>
          </w:tcPr>
          <w:p>
            <w:r/>
            <w:r>
              <w:rPr>
                <w:rFonts w:ascii="Calibri" w:hAnsi="Calibri"/>
                <w:sz w:val="18"/>
              </w:rPr>
              <w:t>ANULADA</w:t>
            </w:r>
          </w:p>
        </w:tc>
      </w:tr>
    </w:tbl>
    <w:p>
      <w:r/>
    </w:p>
    <w:p>
      <w:pPr>
        <w:pStyle w:val="Heading2"/>
      </w:pPr>
      <w:r>
        <w:t>5.6 OPT_Region (16 filas) y OPT_Comuna (346 filas)</w:t>
      </w:r>
    </w:p>
    <w:p>
      <w:r>
        <w:rPr>
          <w:rFonts w:ascii="Calibri" w:hAnsi="Calibri"/>
        </w:rPr>
        <w:t>Volumen demasiado grande para listar aquí. Ver el detalle completo (Id, CodigoOficial/RegionId, Nombre) directamente en src/basedatos/001_esquema_inicial.sql — fuente INE, sembrado con HasData() en RegionConfiguration.cs y ComunaConfiguration.cs.</w:t>
      </w:r>
    </w:p>
    <w:p>
      <w:pPr>
        <w:pStyle w:val="Heading1"/>
      </w:pPr>
      <w:r>
        <w:t>6. Historial de scripts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4472A8"/>
          </w:tcPr>
          <w:p>
            <w:r/>
            <w:r>
              <w:rPr>
                <w:rFonts w:ascii="Calibri" w:hAnsi="Calibri"/>
                <w:b/>
                <w:color w:val="FFFFFF"/>
                <w:sz w:val="19"/>
              </w:rPr>
              <w:t>Script</w:t>
            </w:r>
          </w:p>
        </w:tc>
        <w:tc>
          <w:tcPr>
            <w:tcW w:type="dxa" w:w="1584"/>
            <w:shd w:val="clear" w:color="auto" w:fill="4472A8"/>
          </w:tcPr>
          <w:p>
            <w:r/>
            <w:r>
              <w:rPr>
                <w:rFonts w:ascii="Calibri" w:hAnsi="Calibri"/>
                <w:b/>
                <w:color w:val="FFFFFF"/>
                <w:sz w:val="19"/>
              </w:rPr>
              <w:t>Fecha</w:t>
            </w:r>
          </w:p>
        </w:tc>
        <w:tc>
          <w:tcPr>
            <w:tcW w:type="dxa" w:w="5040"/>
            <w:shd w:val="clear" w:color="auto" w:fill="4472A8"/>
          </w:tcPr>
          <w:p>
            <w:r/>
            <w:r>
              <w:rPr>
                <w:rFonts w:ascii="Calibri" w:hAnsi="Calibri"/>
                <w:b/>
                <w:color w:val="FFFFFF"/>
                <w:sz w:val="19"/>
              </w:rPr>
              <w:t>Contenido</w:t>
            </w:r>
          </w:p>
        </w:tc>
      </w:tr>
      <w:tr>
        <w:tc>
          <w:tcPr>
            <w:tcW w:type="dxa" w:w="2592"/>
          </w:tcPr>
          <w:p>
            <w:r/>
            <w:r>
              <w:rPr>
                <w:rFonts w:ascii="Calibri" w:hAnsi="Calibri"/>
                <w:sz w:val="18"/>
              </w:rPr>
              <w:t>001_esquema_inicial.sql</w:t>
            </w:r>
          </w:p>
        </w:tc>
        <w:tc>
          <w:tcPr>
            <w:tcW w:type="dxa" w:w="1584"/>
          </w:tcPr>
          <w:p>
            <w:r/>
            <w:r>
              <w:rPr>
                <w:rFonts w:ascii="Calibri" w:hAnsi="Calibri"/>
                <w:sz w:val="18"/>
              </w:rPr>
              <w:t>2026-08-20/21</w:t>
            </w:r>
          </w:p>
        </w:tc>
        <w:tc>
          <w:tcPr>
            <w:tcW w:type="dxa" w:w="5040"/>
          </w:tcPr>
          <w:p>
            <w:r/>
            <w:r>
              <w:rPr>
                <w:rFonts w:ascii="Calibri" w:hAnsi="Calibri"/>
                <w:sz w:val="18"/>
              </w:rPr>
              <w:t>17 tablas iniciales, SEQUENCE SEQ_NumeroOT, seeds de OPT_Region (16), OPT_Comuna (346) y OPT_Rol (3 genéricos).</w:t>
            </w:r>
          </w:p>
        </w:tc>
      </w:tr>
      <w:tr>
        <w:tc>
          <w:tcPr>
            <w:tcW w:type="dxa" w:w="2592"/>
          </w:tcPr>
          <w:p>
            <w:r/>
            <w:r>
              <w:rPr>
                <w:rFonts w:ascii="Calibri" w:hAnsi="Calibri"/>
                <w:sz w:val="18"/>
              </w:rPr>
              <w:t>002_catalogos.sql</w:t>
            </w:r>
          </w:p>
        </w:tc>
        <w:tc>
          <w:tcPr>
            <w:tcW w:type="dxa" w:w="1584"/>
          </w:tcPr>
          <w:p>
            <w:r/>
            <w:r>
              <w:rPr>
                <w:rFonts w:ascii="Calibri" w:hAnsi="Calibri"/>
                <w:sz w:val="18"/>
              </w:rPr>
              <w:t>2026-08-21</w:t>
            </w:r>
          </w:p>
        </w:tc>
        <w:tc>
          <w:tcPr>
            <w:tcW w:type="dxa" w:w="5040"/>
          </w:tcPr>
          <w:p>
            <w:r/>
            <w:r>
              <w:rPr>
                <w:rFonts w:ascii="Calibri" w:hAnsi="Calibri"/>
                <w:sz w:val="18"/>
              </w:rPr>
              <w:t>+3 tablas (OPT_EstadoOT, OPT_FormaPago, OPT_CategoriaProducto) con sus seeds, +5 filas en OPT_Rol (roles reales del legacy), +3 FKs (OrdenDeTrabajo.EstadoOTId, Abono.FormaPagoId, Producto.CategoriaId), +1 índice (IX_OPT_Abono_FormaPagoId).</w:t>
            </w:r>
          </w:p>
        </w:tc>
      </w:tr>
      <w:tr>
        <w:tc>
          <w:tcPr>
            <w:tcW w:type="dxa" w:w="2592"/>
          </w:tcPr>
          <w:p>
            <w:r>
              <w:t xml:space="preserve">003_extras_cliente_receta.sql</w:t>
            </w:r>
          </w:p>
        </w:tc>
        <w:tc>
          <w:tcPr>
            <w:tcW w:type="dxa" w:w="1584"/>
          </w:tcPr>
          <w:p>
            <w:r>
              <w:t xml:space="preserve">2026-08-26</w:t>
            </w:r>
          </w:p>
        </w:tc>
        <w:tc>
          <w:tcPr>
            <w:tcW w:type="dxa" w:w="5040"/>
          </w:tcPr>
          <w:p>
            <w:r>
              <w:t xml:space="preserve">+5 columnas, sin tablas nuevas: OPT_Cliente.FechaNacimiento/TipoPrevision, OPT_RecetaCristales.DpLejos/DpCerca/AddLejos — agregadas antes de migrar los datos clínicos del legacy porque el perfilado mostró 59-91% de uso real en esas columnas sin equivalente en el esquema Fase 0.</w:t>
            </w:r>
          </w:p>
        </w:tc>
      </w:tr>
      <w:tr>
        <w:tc>
          <w:tcPr>
            <w:tcW w:type="dxa" w:w="2592"/>
          </w:tcPr>
          <w:p>
            <w:r>
              <w:t>004_comercial_pagos_cuotas.sql</w:t>
            </w:r>
          </w:p>
        </w:tc>
        <w:tc>
          <w:tcPr>
            <w:tcW w:type="dxa" w:w="1584"/>
          </w:tcPr>
          <w:p>
            <w:r>
              <w:t>2026-08-27</w:t>
            </w:r>
          </w:p>
        </w:tc>
        <w:tc>
          <w:tcPr>
            <w:tcW w:type="dxa" w:w="5040"/>
          </w:tcPr>
          <w:p>
            <w:r>
              <w:t>+3 tablas (OPT_EstadoCuota, OPT_Pago, OPT_Cuota), +4 columnas en OPT_OrdenDeTrabajo (Beneficiario, FechaAtencion, HoraEntrega, NumeroCuotas), +1 fila en OPT_FormaPago (5 = CHEQUE). Escrito a mano, NO generado con dotnet ef migrations script: la sesión estaba acotada a base de datos, así que OPT.Domain todavía no tiene las entidades Pago/Cuota/EstadoCuota ni las 4 propiedades nuevas de OrdenDeTrabajo — esa desalineación quedó resuelta el mismo 2026-08-27 al implementar la API del módulo (entidades Pago/Cuota/EstadoCuota y las 4 propiedades ya están en OPT.Domain — ADR 0007).</w:t>
            </w:r>
          </w:p>
        </w:tc>
      </w:tr>
      <w:tr>
        <w:tc>
          <w:tcPr>
            <w:tcW w:type="dxa" w:w="2592"/>
          </w:tcPr>
          <w:p>
            <w:r>
              <w:t>005_ot_publicid_estado_anulado.sql</w:t>
            </w:r>
          </w:p>
        </w:tc>
        <w:tc>
          <w:tcPr>
            <w:tcW w:type="dxa" w:w="1584"/>
          </w:tcPr>
          <w:p>
            <w:r>
              <w:t>2026-08-27</w:t>
            </w:r>
          </w:p>
        </w:tc>
        <w:tc>
          <w:tcPr>
            <w:tcW w:type="dxa" w:w="5040"/>
          </w:tcPr>
          <w:p>
            <w:r>
              <w:t>+1 columna: OPT_OrdenDeTrabajo.PublicId (uniqueidentifier NOT NULL DEFAULT NEWID()) con el índice único UQ_OrdenesDeTrabajo_PublicId — las 12.578 filas migradas se poblaron con NEWID() en el mismo script (verificado: 12.578 PublicId distintos, 0 nulos). +1 fila en OPT_EstadoOT (7 = ANULADO). Escrito a mano como 004, pero con este script el modelo de EF Core y dbOPT_NET quedan alineados. Ver ADR 0007.</w:t>
            </w:r>
          </w:p>
        </w:tc>
      </w:tr>
      <w:tr>
        <w:tc>
          <w:tcPr>
            <w:tcW w:type="dxa" w:w="2592"/>
          </w:tcPr>
          <w:p>
            <w:r>
              <w:t>006_receta_ot_detalle_comentario.sql</w:t>
            </w:r>
          </w:p>
        </w:tc>
        <w:tc>
          <w:tcPr>
            <w:tcW w:type="dxa" w:w="1584"/>
          </w:tcPr>
          <w:p>
            <w:r>
              <w:t>2026-08-28</w:t>
            </w:r>
          </w:p>
        </w:tc>
        <w:tc>
          <w:tcPr>
            <w:tcW w:type="dxa" w:w="5040"/>
          </w:tcPr>
          <w:p>
            <w:r>
              <w:t>+2 columnas, sin tablas nuevas: OPT_RecetaCristales.OrdenDeTrabajoId (con FK FK_RecetasCristales_OrdenesDeTrabajo e índice IX_RecetasCristales_OrdenDeTrabajoId) y OPT_DetalleOT.Comentario. Habilitan las pestañas Receta y Detalle de la vista "Ver Orden". Datos: migracion/M006_backfill_receta_ot_detalle_comentario.sql (12.574 recetas vinculadas, 11.168 comentarios).</w:t>
            </w:r>
          </w:p>
        </w:tc>
      </w:tr>
    </w:tbl>
    <w:p/>
    <w:p>
      <w:r>
        <w:rPr>
          <w:rFonts w:ascii="Calibri" w:hAnsi="Calibri"/>
        </w:rPr>
        <w:t>Procedimiento de regeneración completo (incluye un gotcha real encontrado al generar 002: dotnet ef migrations script sin historial previo recrea todo el esquema en vez de solo el diff) documentado en CLAUDE.md, sección «Gotchas conocidos».</w:t>
      </w:r>
    </w:p>
    <w:p>
      <w:pPr>
        <w:pStyle w:val="Heading1"/>
      </w:pPr>
      <w:r>
        <w:t>7. Pendientes conocidos relacionados a datos</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4472A8"/>
          </w:tcPr>
          <w:p>
            <w:r/>
            <w:r>
              <w:rPr>
                <w:rFonts w:ascii="Calibri" w:hAnsi="Calibri"/>
                <w:b/>
                <w:color w:val="FFFFFF"/>
                <w:sz w:val="19"/>
              </w:rPr>
              <w:t>Pendiente</w:t>
            </w:r>
          </w:p>
        </w:tc>
        <w:tc>
          <w:tcPr>
            <w:tcW w:type="dxa" w:w="6336"/>
            <w:shd w:val="clear" w:color="auto" w:fill="4472A8"/>
          </w:tcPr>
          <w:p>
            <w:r/>
            <w:r>
              <w:rPr>
                <w:rFonts w:ascii="Calibri" w:hAnsi="Calibri"/>
                <w:b/>
                <w:color w:val="FFFFFF"/>
                <w:sz w:val="19"/>
              </w:rPr>
              <w:t>Detalle</w:t>
            </w:r>
          </w:p>
        </w:tc>
      </w:tr>
      <w:tr>
        <w:tc>
          <w:tcPr>
            <w:tcW w:type="dxa" w:w="2592"/>
          </w:tcPr>
          <w:p>
            <w:r>
              <w:t>Migración de datos reales del legacy (ProductoSucursal)</w:t>
            </w:r>
          </w:p>
        </w:tc>
        <w:tc>
          <w:tcPr>
            <w:tcW w:type="dxa" w:w="6336"/>
          </w:tcPr>
          <w:p>
            <w:r>
              <w:t>Organización y Clínico migrados vía OPT.Migracion (2026-08-24 y 2026-08-26). El módulo Comercial se migró el 2026-08-27 con SQL (004 + src/basedatos/migracion/M004_datos_comercial.sql): OrdenDeTrabajo 12.578, DetalleOT 20.573, BitacoraOT 31.964, Abono 3.277, Pago 3.736, Cuota 34.110 y Producto 4.018 (solo los referenciados por algún detalle de OT). Siguen pendientes ProductoSucursal (13.776) y los 659 productos legacy sin uso — ver .agents/context/migracion-datos-legacy.md.</w:t>
            </w:r>
          </w:p>
        </w:tc>
      </w:tr>
      <w:tr>
        <w:tc>
          <w:tcPr>
            <w:tcW w:type="dxa" w:w="2592"/>
          </w:tcPr>
          <w:p>
            <w:r/>
            <w:r>
              <w:rPr>
                <w:rFonts w:ascii="Calibri" w:hAnsi="Calibri"/>
                <w:sz w:val="18"/>
              </w:rPr>
              <w:t>BitacoraOT sin FK real a EstadoOT</w:t>
            </w:r>
          </w:p>
        </w:tc>
        <w:tc>
          <w:tcPr>
            <w:tcW w:type="dxa" w:w="6336"/>
          </w:tcPr>
          <w:p>
            <w:r/>
            <w:r>
              <w:rPr>
                <w:rFonts w:ascii="Calibri" w:hAnsi="Calibri"/>
                <w:sz w:val="18"/>
              </w:rPr>
              <w:t>EstadoAnteriorId / EstadoNuevoId son columnas int simples (ver 2.5).</w:t>
            </w:r>
          </w:p>
        </w:tc>
      </w:tr>
      <w:tr>
        <w:tc>
          <w:tcPr>
            <w:tcW w:type="dxa" w:w="2592"/>
          </w:tcPr>
          <w:p>
            <w:r/>
            <w:r>
              <w:rPr>
                <w:rFonts w:ascii="Calibri" w:hAnsi="Calibri"/>
                <w:sz w:val="18"/>
              </w:rPr>
              <w:t>11 tablas legacy sin tabla destino</w:t>
            </w:r>
          </w:p>
        </w:tc>
        <w:tc>
          <w:tcPr>
            <w:tcW w:type="dxa" w:w="6336"/>
          </w:tcPr>
          <w:p>
            <w:r/>
            <w:r>
              <w:rPr>
                <w:rFonts w:ascii="Calibri" w:hAnsi="Calibri"/>
                <w:sz w:val="18"/>
              </w:rPr>
              <w:t>OPT_Atencion, OPT_PaqueteCristales, OPT_NotaTraslado, OPT_ProductoDocumento, OPT_ProductoIngresoEgreso, OPT_RegularizaProducto, OPT_TipoDocumento, OPT_Defontana (nunca debe migrarse — credenciales en texto plano) y tablas temporales. OPT_Cuota y OPT_Pago salieron de esta lista: obtuvieron tabla destino en 004_comercial_pagos_cuotas.sql. Fuera de alcance de este documento y del esquema actual.</w:t>
            </w:r>
          </w:p>
        </w:tc>
      </w:tr>
      <w:tr>
        <w:tc>
          <w:tcPr>
            <w:tcW w:type="dxa" w:w="2592"/>
          </w:tcPr>
          <w:p>
            <w:r/>
            <w:r>
              <w:rPr>
                <w:rFonts w:ascii="Calibri" w:hAnsi="Calibri"/>
                <w:sz w:val="18"/>
              </w:rPr>
              <w:t>Cumplimiento Ley 21.719</w:t>
            </w:r>
          </w:p>
        </w:tc>
        <w:tc>
          <w:tcPr>
            <w:tcW w:type="dxa" w:w="6336"/>
          </w:tcPr>
          <w:p>
            <w:r/>
            <w:r>
              <w:rPr>
                <w:rFonts w:ascii="Calibri" w:hAnsi="Calibri"/>
                <w:sz w:val="18"/>
              </w:rPr>
              <w:t>Retención/purga real, consentimiento explícito para datos de salud, DPO, notificación de brechas, portabilidad — pendientes de ADR 0004, obligatorio antes del 01-12-2026.</w:t>
            </w:r>
          </w:p>
        </w:tc>
      </w:tr>
      <w:tr>
        <w:tc>
          <w:tcPr>
            <w:tcW w:type="dxa" w:w="2592"/>
          </w:tcPr>
          <w:p>
            <w:r>
              <w:t>RESUELTO (2026-08-27) — entidades de dominio de OPT_Pago / OPT_Cuota / OPT_EstadoCuota</w:t>
            </w:r>
            <w:r>
              <w:rPr>
                <w:rFonts w:ascii="Calibri" w:hAnsi="Calibri"/>
                <w:sz w:val="18"/>
              </w:rPr>
            </w:r>
          </w:p>
        </w:tc>
        <w:tc>
          <w:tcPr>
            <w:tcW w:type="dxa" w:w="6336"/>
          </w:tcPr>
          <w:p>
            <w:r>
              <w:t>Las 3 entidades y sus IEntityTypeConfiguration&lt;T&gt; ya existen en OPT.Domain, junto con las 4 propiedades nuevas de OrdenDeTrabajo, PublicId y el seed del estado ANULADO: el modelo de EF Core y dbOPT_NET están alineados y se puede volver a usar dotnet ef migrations add. La regla general sigue vigente: todo script de esquema escrito a mano vuelve a desalinear el modelo.</w:t>
            </w:r>
            <w:r>
              <w:rPr>
                <w:rFonts w:ascii="Calibri" w:hAnsi="Calibri"/>
                <w:sz w:val="18"/>
              </w:rPr>
            </w:r>
          </w:p>
        </w:tc>
      </w:tr>
      <w:tr>
        <w:tc>
          <w:tcPr>
            <w:tcW w:type="dxa" w:w="2592"/>
          </w:tcPr>
          <w:p>
            <w:r/>
            <w:r>
              <w:rPr>
                <w:rFonts w:ascii="Calibri" w:hAnsi="Calibri"/>
                <w:sz w:val="18"/>
              </w:rPr>
              <w:t>Datos históricos que violarían invariantes de negocio</w:t>
            </w:r>
          </w:p>
        </w:tc>
        <w:tc>
          <w:tcPr>
            <w:tcW w:type="dxa" w:w="6336"/>
          </w:tcPr>
          <w:p>
            <w:r/>
            <w:r>
              <w:rPr>
                <w:rFonts w:ascii="Calibri" w:hAnsi="Calibri"/>
                <w:sz w:val="18"/>
              </w:rPr>
              <w:t>La migración del módulo Comercial preservó tal cual 23 pagos, 20 abonos y 5 cuotas con monto ≤ 0, 33 detalles con Cantidad ≤ 0 y 18 OT con Precio 0. dbOPT_NET no tiene ningún CHECK constraint, así que entraron sin resistencia — pero si alguna vez se agregan invariantes de dominio (Monto &gt; 0), estas filas las van a violar.</w:t>
            </w:r>
          </w:p>
        </w:tc>
      </w:tr>
      <w:tr>
        <w:tc>
          <w:tcPr>
            <w:tcW w:type="dxa" w:w="2592"/>
          </w:tcPr>
          <w:p>
            <w:r>
              <w:t>RESUELTO (2026-08-27) — cobertura de PublicId</w:t>
            </w:r>
            <w:r>
              <w:rPr>
                <w:rFonts w:ascii="Calibri" w:hAnsi="Calibri"/>
                <w:sz w:val="18"/>
              </w:rPr>
            </w:r>
          </w:p>
        </w:tc>
        <w:tc>
          <w:tcPr>
            <w:tcW w:type="dxa" w:w="6336"/>
          </w:tcPr>
          <w:p>
            <w:r>
              <w:t>OPT_OrdenDeTrabajo obtuvo PublicId en el script 005, antes de publicar su primer endpoint. OPT_Abono / OPT_Pago / OPT_Cuota / OPT_DetalleOT quedan deliberadamente sin él (subrecursos de la OT — ADR 0007). Pendiente relacionado, ya no de esquema sino de aplicación: autorización por sucursal en los endpoints de OT, que es la medida que protege la superficie de NumeroOT (visible por diseño en el ticket del cliente).</w:t>
            </w:r>
            <w:r>
              <w:rPr>
                <w:rFonts w:ascii="Calibri" w:hAnsi="Calibri"/>
                <w:sz w:val="18"/>
              </w:rPr>
            </w:r>
          </w:p>
        </w:tc>
      </w:tr>
    </w:tbl>
    <w:p/>
    <w:p>
      <w:pPr>
        <w:pStyle w:val="Heading1"/>
      </w:pPr>
      <w:r>
        <w:t>8. Volumen de datos actual</w:t>
      </w:r>
    </w:p>
    <w:p>
      <w:r>
        <w:rPr>
          <w:rFonts w:ascii="Calibri" w:hAnsi="Calibri"/>
        </w:rPr>
        <w:t>Conteo de filas por tabla en dbOPT_NET al 2026-08-27, obtenido de sys.partitions. Sirve para dimensionar consultas, decidir qué listados necesitan paginación server-side y detectar de un vistazo qué falta por migrar. No es un dato de esquema: cambia con cada carga.</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4472A8"/>
          </w:tcPr>
          <w:p>
            <w:r/>
            <w:r>
              <w:rPr>
                <w:rFonts w:ascii="Calibri" w:hAnsi="Calibri"/>
                <w:b/>
                <w:color w:val="FFFFFF"/>
                <w:sz w:val="19"/>
              </w:rPr>
              <w:t>Tabla</w:t>
            </w:r>
          </w:p>
        </w:tc>
        <w:tc>
          <w:tcPr>
            <w:tcW w:type="dxa" w:w="1584"/>
            <w:shd w:val="clear" w:color="auto" w:fill="4472A8"/>
          </w:tcPr>
          <w:p>
            <w:r/>
            <w:r>
              <w:rPr>
                <w:rFonts w:ascii="Calibri" w:hAnsi="Calibri"/>
                <w:b/>
                <w:color w:val="FFFFFF"/>
                <w:sz w:val="19"/>
              </w:rPr>
              <w:t>Filas</w:t>
            </w:r>
          </w:p>
        </w:tc>
        <w:tc>
          <w:tcPr>
            <w:tcW w:type="dxa" w:w="5040"/>
            <w:shd w:val="clear" w:color="auto" w:fill="4472A8"/>
          </w:tcPr>
          <w:p>
            <w:r/>
            <w:r>
              <w:rPr>
                <w:rFonts w:ascii="Calibri" w:hAnsi="Calibri"/>
                <w:b/>
                <w:color w:val="FFFFFF"/>
                <w:sz w:val="19"/>
              </w:rPr>
              <w:t>Origen / observación</w:t>
            </w:r>
          </w:p>
        </w:tc>
      </w:tr>
      <w:tr>
        <w:tc>
          <w:tcPr>
            <w:tcW w:type="dxa" w:w="2592"/>
          </w:tcPr>
          <w:p>
            <w:r/>
            <w:r>
              <w:rPr>
                <w:rFonts w:ascii="Calibri" w:hAnsi="Calibri"/>
                <w:sz w:val="18"/>
              </w:rPr>
              <w:t>OPT_Cuota</w:t>
            </w:r>
          </w:p>
        </w:tc>
        <w:tc>
          <w:tcPr>
            <w:tcW w:type="dxa" w:w="1584"/>
          </w:tcPr>
          <w:p>
            <w:r/>
            <w:r>
              <w:rPr>
                <w:rFonts w:ascii="Calibri" w:hAnsi="Calibri"/>
                <w:sz w:val="18"/>
              </w:rPr>
              <w:t>34.110</w:t>
            </w:r>
          </w:p>
        </w:tc>
        <w:tc>
          <w:tcPr>
            <w:tcW w:type="dxa" w:w="5040"/>
          </w:tcPr>
          <w:p>
            <w:r/>
            <w:r>
              <w:rPr>
                <w:rFonts w:ascii="Calibri" w:hAnsi="Calibri"/>
                <w:sz w:val="18"/>
              </w:rPr>
              <w:t>Comercial</w:t>
            </w:r>
          </w:p>
        </w:tc>
      </w:tr>
      <w:tr>
        <w:tc>
          <w:tcPr>
            <w:tcW w:type="dxa" w:w="2592"/>
          </w:tcPr>
          <w:p>
            <w:r/>
            <w:r>
              <w:rPr>
                <w:rFonts w:ascii="Calibri" w:hAnsi="Calibri"/>
                <w:sz w:val="18"/>
              </w:rPr>
              <w:t>OPT_BitacoraOT</w:t>
            </w:r>
          </w:p>
        </w:tc>
        <w:tc>
          <w:tcPr>
            <w:tcW w:type="dxa" w:w="1584"/>
          </w:tcPr>
          <w:p>
            <w:r/>
            <w:r>
              <w:rPr>
                <w:rFonts w:ascii="Calibri" w:hAnsi="Calibri"/>
                <w:sz w:val="18"/>
              </w:rPr>
              <w:t>31.964</w:t>
            </w:r>
          </w:p>
        </w:tc>
        <w:tc>
          <w:tcPr>
            <w:tcW w:type="dxa" w:w="5040"/>
          </w:tcPr>
          <w:p>
            <w:r/>
            <w:r>
              <w:rPr>
                <w:rFonts w:ascii="Calibri" w:hAnsi="Calibri"/>
                <w:sz w:val="18"/>
              </w:rPr>
              <w:t>Comercial</w:t>
            </w:r>
          </w:p>
        </w:tc>
      </w:tr>
      <w:tr>
        <w:tc>
          <w:tcPr>
            <w:tcW w:type="dxa" w:w="2592"/>
          </w:tcPr>
          <w:p>
            <w:r/>
            <w:r>
              <w:rPr>
                <w:rFonts w:ascii="Calibri" w:hAnsi="Calibri"/>
                <w:sz w:val="18"/>
              </w:rPr>
              <w:t>OPT_DetalleOT</w:t>
            </w:r>
          </w:p>
        </w:tc>
        <w:tc>
          <w:tcPr>
            <w:tcW w:type="dxa" w:w="1584"/>
          </w:tcPr>
          <w:p>
            <w:r/>
            <w:r>
              <w:rPr>
                <w:rFonts w:ascii="Calibri" w:hAnsi="Calibri"/>
                <w:sz w:val="18"/>
              </w:rPr>
              <w:t>20.573</w:t>
            </w:r>
          </w:p>
        </w:tc>
        <w:tc>
          <w:tcPr>
            <w:tcW w:type="dxa" w:w="5040"/>
          </w:tcPr>
          <w:p>
            <w:r/>
            <w:r>
              <w:rPr>
                <w:rFonts w:ascii="Calibri" w:hAnsi="Calibri"/>
                <w:sz w:val="18"/>
              </w:rPr>
              <w:t>Comercial</w:t>
            </w:r>
          </w:p>
        </w:tc>
      </w:tr>
      <w:tr>
        <w:tc>
          <w:tcPr>
            <w:tcW w:type="dxa" w:w="2592"/>
          </w:tcPr>
          <w:p>
            <w:r/>
            <w:r>
              <w:rPr>
                <w:rFonts w:ascii="Calibri" w:hAnsi="Calibri"/>
                <w:sz w:val="18"/>
              </w:rPr>
              <w:t>OPT_RecetaCristales</w:t>
            </w:r>
          </w:p>
        </w:tc>
        <w:tc>
          <w:tcPr>
            <w:tcW w:type="dxa" w:w="1584"/>
          </w:tcPr>
          <w:p>
            <w:r/>
            <w:r>
              <w:rPr>
                <w:rFonts w:ascii="Calibri" w:hAnsi="Calibri"/>
                <w:sz w:val="18"/>
              </w:rPr>
              <w:t>13.183</w:t>
            </w:r>
          </w:p>
        </w:tc>
        <w:tc>
          <w:tcPr>
            <w:tcW w:type="dxa" w:w="5040"/>
          </w:tcPr>
          <w:p>
            <w:r/>
            <w:r>
              <w:rPr>
                <w:rFonts w:ascii="Calibri" w:hAnsi="Calibri"/>
                <w:sz w:val="18"/>
              </w:rPr>
              <w:t>Clínico</w:t>
            </w:r>
          </w:p>
        </w:tc>
      </w:tr>
      <w:tr>
        <w:tc>
          <w:tcPr>
            <w:tcW w:type="dxa" w:w="2592"/>
          </w:tcPr>
          <w:p>
            <w:r/>
            <w:r>
              <w:rPr>
                <w:rFonts w:ascii="Calibri" w:hAnsi="Calibri"/>
                <w:sz w:val="18"/>
              </w:rPr>
              <w:t>OPT_OrdenDeTrabajo</w:t>
            </w:r>
          </w:p>
        </w:tc>
        <w:tc>
          <w:tcPr>
            <w:tcW w:type="dxa" w:w="1584"/>
          </w:tcPr>
          <w:p>
            <w:r/>
            <w:r>
              <w:rPr>
                <w:rFonts w:ascii="Calibri" w:hAnsi="Calibri"/>
                <w:sz w:val="18"/>
              </w:rPr>
              <w:t>12.578</w:t>
            </w:r>
          </w:p>
        </w:tc>
        <w:tc>
          <w:tcPr>
            <w:tcW w:type="dxa" w:w="5040"/>
          </w:tcPr>
          <w:p>
            <w:r/>
            <w:r>
              <w:rPr>
                <w:rFonts w:ascii="Calibri" w:hAnsi="Calibri"/>
                <w:sz w:val="18"/>
              </w:rPr>
              <w:t>Comercial</w:t>
            </w:r>
          </w:p>
        </w:tc>
      </w:tr>
      <w:tr>
        <w:tc>
          <w:tcPr>
            <w:tcW w:type="dxa" w:w="2592"/>
          </w:tcPr>
          <w:p>
            <w:r/>
            <w:r>
              <w:rPr>
                <w:rFonts w:ascii="Calibri" w:hAnsi="Calibri"/>
                <w:sz w:val="18"/>
              </w:rPr>
              <w:t>OPT_Cliente</w:t>
            </w:r>
          </w:p>
        </w:tc>
        <w:tc>
          <w:tcPr>
            <w:tcW w:type="dxa" w:w="1584"/>
          </w:tcPr>
          <w:p>
            <w:r/>
            <w:r>
              <w:rPr>
                <w:rFonts w:ascii="Calibri" w:hAnsi="Calibri"/>
                <w:sz w:val="18"/>
              </w:rPr>
              <w:t>11.881</w:t>
            </w:r>
          </w:p>
        </w:tc>
        <w:tc>
          <w:tcPr>
            <w:tcW w:type="dxa" w:w="5040"/>
          </w:tcPr>
          <w:p>
            <w:r/>
            <w:r>
              <w:rPr>
                <w:rFonts w:ascii="Calibri" w:hAnsi="Calibri"/>
                <w:sz w:val="18"/>
              </w:rPr>
              <w:t>Clínico</w:t>
            </w:r>
          </w:p>
        </w:tc>
      </w:tr>
      <w:tr>
        <w:tc>
          <w:tcPr>
            <w:tcW w:type="dxa" w:w="2592"/>
          </w:tcPr>
          <w:p>
            <w:r/>
            <w:r>
              <w:rPr>
                <w:rFonts w:ascii="Calibri" w:hAnsi="Calibri"/>
                <w:sz w:val="18"/>
              </w:rPr>
              <w:t>OPT_Producto</w:t>
            </w:r>
          </w:p>
        </w:tc>
        <w:tc>
          <w:tcPr>
            <w:tcW w:type="dxa" w:w="1584"/>
          </w:tcPr>
          <w:p>
            <w:r/>
            <w:r>
              <w:rPr>
                <w:rFonts w:ascii="Calibri" w:hAnsi="Calibri"/>
                <w:sz w:val="18"/>
              </w:rPr>
              <w:t>4.018</w:t>
            </w:r>
          </w:p>
        </w:tc>
        <w:tc>
          <w:tcPr>
            <w:tcW w:type="dxa" w:w="5040"/>
          </w:tcPr>
          <w:p>
            <w:r/>
            <w:r>
              <w:rPr>
                <w:rFonts w:ascii="Calibri" w:hAnsi="Calibri"/>
                <w:sz w:val="18"/>
              </w:rPr>
              <w:t>Inventario — parcial: solo los referenciados por un detalle de OT</w:t>
            </w:r>
          </w:p>
        </w:tc>
      </w:tr>
      <w:tr>
        <w:tc>
          <w:tcPr>
            <w:tcW w:type="dxa" w:w="2592"/>
          </w:tcPr>
          <w:p>
            <w:r/>
            <w:r>
              <w:rPr>
                <w:rFonts w:ascii="Calibri" w:hAnsi="Calibri"/>
                <w:sz w:val="18"/>
              </w:rPr>
              <w:t>OPT_Pago</w:t>
            </w:r>
          </w:p>
        </w:tc>
        <w:tc>
          <w:tcPr>
            <w:tcW w:type="dxa" w:w="1584"/>
          </w:tcPr>
          <w:p>
            <w:r/>
            <w:r>
              <w:rPr>
                <w:rFonts w:ascii="Calibri" w:hAnsi="Calibri"/>
                <w:sz w:val="18"/>
              </w:rPr>
              <w:t>3.736</w:t>
            </w:r>
          </w:p>
        </w:tc>
        <w:tc>
          <w:tcPr>
            <w:tcW w:type="dxa" w:w="5040"/>
          </w:tcPr>
          <w:p>
            <w:r/>
            <w:r>
              <w:rPr>
                <w:rFonts w:ascii="Calibri" w:hAnsi="Calibri"/>
                <w:sz w:val="18"/>
              </w:rPr>
              <w:t>Comercial</w:t>
            </w:r>
          </w:p>
        </w:tc>
      </w:tr>
      <w:tr>
        <w:tc>
          <w:tcPr>
            <w:tcW w:type="dxa" w:w="2592"/>
          </w:tcPr>
          <w:p>
            <w:r/>
            <w:r>
              <w:rPr>
                <w:rFonts w:ascii="Calibri" w:hAnsi="Calibri"/>
                <w:sz w:val="18"/>
              </w:rPr>
              <w:t>OPT_Abono</w:t>
            </w:r>
          </w:p>
        </w:tc>
        <w:tc>
          <w:tcPr>
            <w:tcW w:type="dxa" w:w="1584"/>
          </w:tcPr>
          <w:p>
            <w:r/>
            <w:r>
              <w:rPr>
                <w:rFonts w:ascii="Calibri" w:hAnsi="Calibri"/>
                <w:sz w:val="18"/>
              </w:rPr>
              <w:t>3.277</w:t>
            </w:r>
          </w:p>
        </w:tc>
        <w:tc>
          <w:tcPr>
            <w:tcW w:type="dxa" w:w="5040"/>
          </w:tcPr>
          <w:p>
            <w:r/>
            <w:r>
              <w:rPr>
                <w:rFonts w:ascii="Calibri" w:hAnsi="Calibri"/>
                <w:sz w:val="18"/>
              </w:rPr>
              <w:t>Comercial</w:t>
            </w:r>
          </w:p>
        </w:tc>
      </w:tr>
      <w:tr>
        <w:tc>
          <w:tcPr>
            <w:tcW w:type="dxa" w:w="2592"/>
          </w:tcPr>
          <w:p>
            <w:r/>
            <w:r>
              <w:rPr>
                <w:rFonts w:ascii="Calibri" w:hAnsi="Calibri"/>
                <w:sz w:val="18"/>
              </w:rPr>
              <w:t>OPT_Anamnesis</w:t>
            </w:r>
          </w:p>
        </w:tc>
        <w:tc>
          <w:tcPr>
            <w:tcW w:type="dxa" w:w="1584"/>
          </w:tcPr>
          <w:p>
            <w:r/>
            <w:r>
              <w:rPr>
                <w:rFonts w:ascii="Calibri" w:hAnsi="Calibri"/>
                <w:sz w:val="18"/>
              </w:rPr>
              <w:t>1.261</w:t>
            </w:r>
          </w:p>
        </w:tc>
        <w:tc>
          <w:tcPr>
            <w:tcW w:type="dxa" w:w="5040"/>
          </w:tcPr>
          <w:p>
            <w:r/>
            <w:r>
              <w:rPr>
                <w:rFonts w:ascii="Calibri" w:hAnsi="Calibri"/>
                <w:sz w:val="18"/>
              </w:rPr>
              <w:t>Clínico</w:t>
            </w:r>
          </w:p>
        </w:tc>
      </w:tr>
      <w:tr>
        <w:tc>
          <w:tcPr>
            <w:tcW w:type="dxa" w:w="2592"/>
          </w:tcPr>
          <w:p>
            <w:r/>
            <w:r>
              <w:rPr>
                <w:rFonts w:ascii="Calibri" w:hAnsi="Calibri"/>
                <w:sz w:val="18"/>
              </w:rPr>
              <w:t>OPT_EmpresaSucursal</w:t>
            </w:r>
          </w:p>
        </w:tc>
        <w:tc>
          <w:tcPr>
            <w:tcW w:type="dxa" w:w="1584"/>
          </w:tcPr>
          <w:p>
            <w:r/>
            <w:r>
              <w:rPr>
                <w:rFonts w:ascii="Calibri" w:hAnsi="Calibri"/>
                <w:sz w:val="18"/>
              </w:rPr>
              <w:t>883</w:t>
            </w:r>
          </w:p>
        </w:tc>
        <w:tc>
          <w:tcPr>
            <w:tcW w:type="dxa" w:w="5040"/>
          </w:tcPr>
          <w:p>
            <w:r/>
            <w:r>
              <w:rPr>
                <w:rFonts w:ascii="Calibri" w:hAnsi="Calibri"/>
                <w:sz w:val="18"/>
              </w:rPr>
              <w:t>Organización</w:t>
            </w:r>
          </w:p>
        </w:tc>
      </w:tr>
      <w:tr>
        <w:tc>
          <w:tcPr>
            <w:tcW w:type="dxa" w:w="2592"/>
          </w:tcPr>
          <w:p>
            <w:r/>
            <w:r>
              <w:rPr>
                <w:rFonts w:ascii="Calibri" w:hAnsi="Calibri"/>
                <w:sz w:val="18"/>
              </w:rPr>
              <w:t>OPT_Empresa</w:t>
            </w:r>
          </w:p>
        </w:tc>
        <w:tc>
          <w:tcPr>
            <w:tcW w:type="dxa" w:w="1584"/>
          </w:tcPr>
          <w:p>
            <w:r/>
            <w:r>
              <w:rPr>
                <w:rFonts w:ascii="Calibri" w:hAnsi="Calibri"/>
                <w:sz w:val="18"/>
              </w:rPr>
              <w:t>491</w:t>
            </w:r>
          </w:p>
        </w:tc>
        <w:tc>
          <w:tcPr>
            <w:tcW w:type="dxa" w:w="5040"/>
          </w:tcPr>
          <w:p>
            <w:r/>
            <w:r>
              <w:rPr>
                <w:rFonts w:ascii="Calibri" w:hAnsi="Calibri"/>
                <w:sz w:val="18"/>
              </w:rPr>
              <w:t>Organización</w:t>
            </w:r>
          </w:p>
        </w:tc>
      </w:tr>
      <w:tr>
        <w:tc>
          <w:tcPr>
            <w:tcW w:type="dxa" w:w="2592"/>
          </w:tcPr>
          <w:p>
            <w:r/>
            <w:r>
              <w:rPr>
                <w:rFonts w:ascii="Calibri" w:hAnsi="Calibri"/>
                <w:sz w:val="18"/>
              </w:rPr>
              <w:t>OPT_Comuna</w:t>
            </w:r>
          </w:p>
        </w:tc>
        <w:tc>
          <w:tcPr>
            <w:tcW w:type="dxa" w:w="1584"/>
          </w:tcPr>
          <w:p>
            <w:r/>
            <w:r>
              <w:rPr>
                <w:rFonts w:ascii="Calibri" w:hAnsi="Calibri"/>
                <w:sz w:val="18"/>
              </w:rPr>
              <w:t>346</w:t>
            </w:r>
          </w:p>
        </w:tc>
        <w:tc>
          <w:tcPr>
            <w:tcW w:type="dxa" w:w="5040"/>
          </w:tcPr>
          <w:p>
            <w:r/>
            <w:r>
              <w:rPr>
                <w:rFonts w:ascii="Calibri" w:hAnsi="Calibri"/>
                <w:sz w:val="18"/>
              </w:rPr>
              <w:t>Catálogo sembrado</w:t>
            </w:r>
          </w:p>
        </w:tc>
      </w:tr>
      <w:tr>
        <w:tc>
          <w:tcPr>
            <w:tcW w:type="dxa" w:w="2592"/>
          </w:tcPr>
          <w:p>
            <w:r/>
            <w:r>
              <w:rPr>
                <w:rFonts w:ascii="Calibri" w:hAnsi="Calibri"/>
                <w:sz w:val="18"/>
              </w:rPr>
              <w:t>OPT_UsuarioSucursal</w:t>
            </w:r>
          </w:p>
        </w:tc>
        <w:tc>
          <w:tcPr>
            <w:tcW w:type="dxa" w:w="1584"/>
          </w:tcPr>
          <w:p>
            <w:r/>
            <w:r>
              <w:rPr>
                <w:rFonts w:ascii="Calibri" w:hAnsi="Calibri"/>
                <w:sz w:val="18"/>
              </w:rPr>
              <w:t>20</w:t>
            </w:r>
          </w:p>
        </w:tc>
        <w:tc>
          <w:tcPr>
            <w:tcW w:type="dxa" w:w="5040"/>
          </w:tcPr>
          <w:p>
            <w:r/>
            <w:r>
              <w:rPr>
                <w:rFonts w:ascii="Calibri" w:hAnsi="Calibri"/>
                <w:sz w:val="18"/>
              </w:rPr>
              <w:t>Organización</w:t>
            </w:r>
          </w:p>
        </w:tc>
      </w:tr>
      <w:tr>
        <w:tc>
          <w:tcPr>
            <w:tcW w:type="dxa" w:w="2592"/>
          </w:tcPr>
          <w:p>
            <w:r/>
            <w:r>
              <w:rPr>
                <w:rFonts w:ascii="Calibri" w:hAnsi="Calibri"/>
                <w:sz w:val="18"/>
              </w:rPr>
              <w:t>OPT_Region</w:t>
            </w:r>
          </w:p>
        </w:tc>
        <w:tc>
          <w:tcPr>
            <w:tcW w:type="dxa" w:w="1584"/>
          </w:tcPr>
          <w:p>
            <w:r/>
            <w:r>
              <w:rPr>
                <w:rFonts w:ascii="Calibri" w:hAnsi="Calibri"/>
                <w:sz w:val="18"/>
              </w:rPr>
              <w:t>16</w:t>
            </w:r>
          </w:p>
        </w:tc>
        <w:tc>
          <w:tcPr>
            <w:tcW w:type="dxa" w:w="5040"/>
          </w:tcPr>
          <w:p>
            <w:r/>
            <w:r>
              <w:rPr>
                <w:rFonts w:ascii="Calibri" w:hAnsi="Calibri"/>
                <w:sz w:val="18"/>
              </w:rPr>
              <w:t>Catálogo sembrado</w:t>
            </w:r>
          </w:p>
        </w:tc>
      </w:tr>
      <w:tr>
        <w:tc>
          <w:tcPr>
            <w:tcW w:type="dxa" w:w="2592"/>
          </w:tcPr>
          <w:p>
            <w:r/>
            <w:r>
              <w:rPr>
                <w:rFonts w:ascii="Calibri" w:hAnsi="Calibri"/>
                <w:sz w:val="18"/>
              </w:rPr>
              <w:t>OPT_Usuario</w:t>
            </w:r>
          </w:p>
        </w:tc>
        <w:tc>
          <w:tcPr>
            <w:tcW w:type="dxa" w:w="1584"/>
          </w:tcPr>
          <w:p>
            <w:r/>
            <w:r>
              <w:rPr>
                <w:rFonts w:ascii="Calibri" w:hAnsi="Calibri"/>
                <w:sz w:val="18"/>
              </w:rPr>
              <w:t>14</w:t>
            </w:r>
          </w:p>
        </w:tc>
        <w:tc>
          <w:tcPr>
            <w:tcW w:type="dxa" w:w="5040"/>
          </w:tcPr>
          <w:p>
            <w:r/>
            <w:r>
              <w:rPr>
                <w:rFonts w:ascii="Calibri" w:hAnsi="Calibri"/>
                <w:sz w:val="18"/>
              </w:rPr>
              <w:t>Organización — incluye 1 usuario de prueba QA</w:t>
            </w:r>
          </w:p>
        </w:tc>
      </w:tr>
      <w:tr>
        <w:tc>
          <w:tcPr>
            <w:tcW w:type="dxa" w:w="2592"/>
          </w:tcPr>
          <w:p>
            <w:r/>
            <w:r>
              <w:rPr>
                <w:rFonts w:ascii="Calibri" w:hAnsi="Calibri"/>
                <w:sz w:val="18"/>
              </w:rPr>
              <w:t>OPT_Rol</w:t>
            </w:r>
          </w:p>
        </w:tc>
        <w:tc>
          <w:tcPr>
            <w:tcW w:type="dxa" w:w="1584"/>
          </w:tcPr>
          <w:p>
            <w:r/>
            <w:r>
              <w:rPr>
                <w:rFonts w:ascii="Calibri" w:hAnsi="Calibri"/>
                <w:sz w:val="18"/>
              </w:rPr>
              <w:t>8</w:t>
            </w:r>
          </w:p>
        </w:tc>
        <w:tc>
          <w:tcPr>
            <w:tcW w:type="dxa" w:w="5040"/>
          </w:tcPr>
          <w:p>
            <w:r/>
            <w:r>
              <w:rPr>
                <w:rFonts w:ascii="Calibri" w:hAnsi="Calibri"/>
                <w:sz w:val="18"/>
              </w:rPr>
              <w:t>Catálogo sembrado</w:t>
            </w:r>
          </w:p>
        </w:tc>
      </w:tr>
      <w:tr>
        <w:tc>
          <w:tcPr>
            <w:tcW w:type="dxa" w:w="2592"/>
          </w:tcPr>
          <w:p>
            <w:r/>
            <w:r>
              <w:rPr>
                <w:rFonts w:ascii="Calibri" w:hAnsi="Calibri"/>
                <w:sz w:val="18"/>
              </w:rPr>
              <w:t>OPT_EstadoOT</w:t>
            </w:r>
          </w:p>
        </w:tc>
        <w:tc>
          <w:tcPr>
            <w:tcW w:type="dxa" w:w="1584"/>
          </w:tcPr>
          <w:p>
            <w:r>
              <w:t>8</w:t>
            </w:r>
            <w:r>
              <w:rPr>
                <w:rFonts w:ascii="Calibri" w:hAnsi="Calibri"/>
                <w:sz w:val="18"/>
              </w:rPr>
            </w:r>
          </w:p>
        </w:tc>
        <w:tc>
          <w:tcPr>
            <w:tcW w:type="dxa" w:w="5040"/>
          </w:tcPr>
          <w:p>
            <w:r>
              <w:t>Catálogo sembrado — 8 desde 005 (se agregó ANULADO)</w:t>
            </w:r>
            <w:r>
              <w:rPr>
                <w:rFonts w:ascii="Calibri" w:hAnsi="Calibri"/>
                <w:sz w:val="18"/>
              </w:rPr>
            </w:r>
          </w:p>
        </w:tc>
      </w:tr>
      <w:tr>
        <w:tc>
          <w:tcPr>
            <w:tcW w:type="dxa" w:w="2592"/>
          </w:tcPr>
          <w:p>
            <w:r/>
            <w:r>
              <w:rPr>
                <w:rFonts w:ascii="Calibri" w:hAnsi="Calibri"/>
                <w:sz w:val="18"/>
              </w:rPr>
              <w:t>OPT_FormaPago</w:t>
            </w:r>
          </w:p>
        </w:tc>
        <w:tc>
          <w:tcPr>
            <w:tcW w:type="dxa" w:w="1584"/>
          </w:tcPr>
          <w:p>
            <w:r/>
            <w:r>
              <w:rPr>
                <w:rFonts w:ascii="Calibri" w:hAnsi="Calibri"/>
                <w:sz w:val="18"/>
              </w:rPr>
              <w:t>6</w:t>
            </w:r>
          </w:p>
        </w:tc>
        <w:tc>
          <w:tcPr>
            <w:tcW w:type="dxa" w:w="5040"/>
          </w:tcPr>
          <w:p>
            <w:r/>
            <w:r>
              <w:rPr>
                <w:rFonts w:ascii="Calibri" w:hAnsi="Calibri"/>
                <w:sz w:val="18"/>
              </w:rPr>
              <w:t>Catálogo sembrado</w:t>
            </w:r>
          </w:p>
        </w:tc>
      </w:tr>
      <w:tr>
        <w:tc>
          <w:tcPr>
            <w:tcW w:type="dxa" w:w="2592"/>
          </w:tcPr>
          <w:p>
            <w:r/>
            <w:r>
              <w:rPr>
                <w:rFonts w:ascii="Calibri" w:hAnsi="Calibri"/>
                <w:sz w:val="18"/>
              </w:rPr>
              <w:t>OPT_Sucursal</w:t>
            </w:r>
          </w:p>
        </w:tc>
        <w:tc>
          <w:tcPr>
            <w:tcW w:type="dxa" w:w="1584"/>
          </w:tcPr>
          <w:p>
            <w:r/>
            <w:r>
              <w:rPr>
                <w:rFonts w:ascii="Calibri" w:hAnsi="Calibri"/>
                <w:sz w:val="18"/>
              </w:rPr>
              <w:t>4</w:t>
            </w:r>
          </w:p>
        </w:tc>
        <w:tc>
          <w:tcPr>
            <w:tcW w:type="dxa" w:w="5040"/>
          </w:tcPr>
          <w:p>
            <w:r/>
            <w:r>
              <w:rPr>
                <w:rFonts w:ascii="Calibri" w:hAnsi="Calibri"/>
                <w:sz w:val="18"/>
              </w:rPr>
              <w:t>Organización — incluye 1 sucursal de prueba QA</w:t>
            </w:r>
          </w:p>
        </w:tc>
      </w:tr>
      <w:tr>
        <w:tc>
          <w:tcPr>
            <w:tcW w:type="dxa" w:w="2592"/>
          </w:tcPr>
          <w:p>
            <w:r/>
            <w:r>
              <w:rPr>
                <w:rFonts w:ascii="Calibri" w:hAnsi="Calibri"/>
                <w:sz w:val="18"/>
              </w:rPr>
              <w:t>OPT_EstadoCuota</w:t>
            </w:r>
          </w:p>
        </w:tc>
        <w:tc>
          <w:tcPr>
            <w:tcW w:type="dxa" w:w="1584"/>
          </w:tcPr>
          <w:p>
            <w:r/>
            <w:r>
              <w:rPr>
                <w:rFonts w:ascii="Calibri" w:hAnsi="Calibri"/>
                <w:sz w:val="18"/>
              </w:rPr>
              <w:t>3</w:t>
            </w:r>
          </w:p>
        </w:tc>
        <w:tc>
          <w:tcPr>
            <w:tcW w:type="dxa" w:w="5040"/>
          </w:tcPr>
          <w:p>
            <w:r/>
            <w:r>
              <w:rPr>
                <w:rFonts w:ascii="Calibri" w:hAnsi="Calibri"/>
                <w:sz w:val="18"/>
              </w:rPr>
              <w:t>Catálogo sembrado</w:t>
            </w:r>
          </w:p>
        </w:tc>
      </w:tr>
      <w:tr>
        <w:tc>
          <w:tcPr>
            <w:tcW w:type="dxa" w:w="2592"/>
          </w:tcPr>
          <w:p>
            <w:r/>
            <w:r>
              <w:rPr>
                <w:rFonts w:ascii="Calibri" w:hAnsi="Calibri"/>
                <w:sz w:val="18"/>
              </w:rPr>
              <w:t>OPT_CategoriaProducto</w:t>
            </w:r>
          </w:p>
        </w:tc>
        <w:tc>
          <w:tcPr>
            <w:tcW w:type="dxa" w:w="1584"/>
          </w:tcPr>
          <w:p>
            <w:r/>
            <w:r>
              <w:rPr>
                <w:rFonts w:ascii="Calibri" w:hAnsi="Calibri"/>
                <w:sz w:val="18"/>
              </w:rPr>
              <w:t>1</w:t>
            </w:r>
          </w:p>
        </w:tc>
        <w:tc>
          <w:tcPr>
            <w:tcW w:type="dxa" w:w="5040"/>
          </w:tcPr>
          <w:p>
            <w:r/>
            <w:r>
              <w:rPr>
                <w:rFonts w:ascii="Calibri" w:hAnsi="Calibri"/>
                <w:sz w:val="18"/>
              </w:rPr>
              <w:t>Catálogo sembrado</w:t>
            </w:r>
          </w:p>
        </w:tc>
      </w:tr>
      <w:tr>
        <w:tc>
          <w:tcPr>
            <w:tcW w:type="dxa" w:w="2592"/>
          </w:tcPr>
          <w:p>
            <w:r/>
            <w:r>
              <w:rPr>
                <w:rFonts w:ascii="Calibri" w:hAnsi="Calibri"/>
                <w:sz w:val="18"/>
              </w:rPr>
              <w:t>OPT_ProductoSucursal</w:t>
            </w:r>
          </w:p>
        </w:tc>
        <w:tc>
          <w:tcPr>
            <w:tcW w:type="dxa" w:w="1584"/>
          </w:tcPr>
          <w:p>
            <w:r/>
            <w:r>
              <w:rPr>
                <w:rFonts w:ascii="Calibri" w:hAnsi="Calibri"/>
                <w:sz w:val="18"/>
              </w:rPr>
              <w:t>0</w:t>
            </w:r>
          </w:p>
        </w:tc>
        <w:tc>
          <w:tcPr>
            <w:tcW w:type="dxa" w:w="5040"/>
          </w:tcPr>
          <w:p>
            <w:r/>
            <w:r>
              <w:rPr>
                <w:rFonts w:ascii="Calibri" w:hAnsi="Calibri"/>
                <w:sz w:val="18"/>
              </w:rPr>
              <w:t>Inventario — PENDIENTE de migrar (13.776 filas en el legacy)</w:t>
            </w:r>
          </w:p>
        </w:tc>
      </w:tr>
    </w:tbl>
    <w:p>
      <w:r>
        <w:rPr>
          <w:rFonts w:ascii="Calibri" w:hAnsi="Calibri"/>
        </w:rPr>
        <w:t>Total: 138.381 filas en 23 tablas. Las tablas con más de 10.000 filas (Cuota, BitacoraOT, DetalleOT, RecetaCristales, OrdenDeTrabajo, Cliente) son las que obligan a paginación server-side en cualquier listado que las exponga — Cliente ya la tiene implementada.</w:t>
      </w:r>
    </w:p>
    <w:p>
      <w:r>
        <w:rPr>
          <w:rFonts w:ascii="Calibri" w:hAnsi="Calibri"/>
        </w:rPr>
        <w:t>VERIFICACIÓN (2026-08-27): este documento se contrastó automáticamente contra dbOPT_NET — 145/145 columnas coinciden en tipo y nulabilidad, 43/43 índices, 27/27 claves foráneas con su ON DELETE, y los 5 catálogos sembrados coinciden valor por valor. Sin discrepancias.</w:t>
      </w:r>
    </w:p>
    <w:p>
      <w:r>
        <w:rPr>
          <w:rFonts w:ascii="Calibri" w:hAnsi="Calibri"/>
        </w:rPr>
        <w:t>ACTUALIZACIÓN (2026-08-27, script 005): se agregó OPT_OrdenDeTrabajo.PublicId con su índice único y el valor ANULADO al catálogo OPT_EstadoOT. Verificado con sqlcmd sobre dbOPT_NET: 12.578 filas de OPT_OrdenDeTrabajo con 12.578 PublicId distintos y 0 nulos, y OPT_EstadoOT con sus 8 valores. El resto del documento no cambió respecto de la verificación automática anterior.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