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E40AF"/>
          <w:sz w:val="56"/>
          <w:szCs w:val="56"/>
        </w:rPr>
        <w:t xml:space="preserve">GymGo SaaS</w:t>
      </w:r>
    </w:p>
    <w:p>
      <w:pPr>
        <w:spacing w:after="160" w:before="0"/>
        <w:jc w:val="center"/>
      </w:pPr>
      <w:r>
        <w:rPr>
          <w:rFonts w:ascii="Arial" w:cs="Arial" w:eastAsia="Arial" w:hAnsi="Arial"/>
          <w:color w:val="1D4ED8"/>
          <w:sz w:val="36"/>
          <w:szCs w:val="36"/>
        </w:rPr>
        <w:t xml:space="preserve">Documentación Técnica — Backend</w:t>
      </w:r>
    </w:p>
    <w:p>
      <w:pPr>
        <w:pBdr>
          <w:bottom w:val="single" w:color="1E40AF" w:sz="8"/>
        </w:pBdr>
        <w:spacing w:after="480" w:before="0"/>
        <w:jc w:val="center"/>
      </w:pPr>
    </w:p>
    <w:p>
      <w:pPr>
        <w:spacing w:after="60" w:before="80"/>
        <w:jc w:val="center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.NET 8  ·  Clean Architecture  ·  CQRS / MediatR</w:t>
      </w:r>
    </w:p>
    <w:p>
      <w:pPr>
        <w:spacing w:after="60" w:before="6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Versión 1.0  ·  Abril 2026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1. Visión General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GymGo SaaS es una plataforma de gestión de gimnasios con arquitectura multi-tenant. El backend está implementado en .NET 8 siguiendo los principios de Clean Architecture y el patrón CQRS con MediatR.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servicio expone una API RESTful versionada (/api/v1) con autenticación JWT y soporte multi-tenant a través del claim tenant_id. Toda la persistencia se realiza en SQL Server mediante Entity Framework Core 8.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2. Arquitectura de Capas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backend se organiza en cuatro proyectos que implementan Clean Architecture con dependencias unidireccionales hacia adentro: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Proyecto</w:t>
            </w:r>
          </w:p>
        </w:tc>
        <w:tc>
          <w:tcPr>
            <w:tcW w:type="dxa" w:w="67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GymGo.Domain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Entidades, Value Objects, enums e interfaces de repositorio. Sin dependencias externas.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GymGo.Application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Casos de uso (Commands/Queries), DTOs, validaciones (FluentValidation), interfaces de servicios.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GymGo.Infrastructure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Implementaciones de EF Core, repositorios, autenticación JWT, servicios externos.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GymGo.API</w:t>
            </w:r>
          </w:p>
        </w:tc>
        <w:tc>
          <w:tcPr>
            <w:tcW w:type="dxa" w:w="6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Controllers REST, middlewares, configuración DI, documentación Swagger/OpenAPI.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Regla de dependencias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Domain no depende de ningún otro proyecto. Application depende solo de Domain. Infrastructure depende de Application. API depende de Infrastructure y Application.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Esta estructura garantiza que el dominio y la lógica de negocio sean independientes de la infraestructura, facilitando testing y mantenibilidad.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3. Dependencias y Paquetes NuGet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4760"/>
      </w:tblGrid>
      <w:tr>
        <w:tc>
          <w:tcPr>
            <w:tcW w:type="dxa" w:w="32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Paquete NuGet</w:t>
            </w:r>
          </w:p>
        </w:tc>
        <w:tc>
          <w:tcPr>
            <w:tcW w:type="dxa" w:w="14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47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Propósito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MediatR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12.4.1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CQRS: Commands, Queries y Notifications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FluentValidation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11.10.0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Validación declarativa de Commands/Queries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Mapster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7.4.0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Mapeo de objetos (entidades ↔ DTOs)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EF Core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8.0.10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ORM para SQL Server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BCrypt.Net-Next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4.0.3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Hashing de contraseñas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Serilog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Logging estructurado con sinks configurables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Swashbuckle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Latest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Generación automática de OpenAPI / Swagger UI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Microsoft.AspNetCore.Authentication.JwtBearer</w:t>
            </w:r>
          </w:p>
        </w:tc>
        <w:tc>
          <w:tcPr>
            <w:tcW w:type="dxa" w:w="1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8.x</w:t>
            </w:r>
          </w:p>
        </w:tc>
        <w:tc>
          <w:tcPr>
            <w:tcW w:type="dxa" w:w="4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Autenticación JWT Bearer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4. Multi-Tenancy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Cada solicitud es resuelta al tenant correspondiente mediante CurrentTenantService. La resolución sigue este orden de prioridad: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Claim tenant_id dentro del JWT (fuente primaria).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Header X-Tenant-Id (fallback para casos especiales o testing).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Todas las entidades del dominio contienen TenantId y los repositorios aplican automáticamente un filtro global por tenant, garantizando el aislamiento de datos.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5. Autenticación y Autorización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Flujo JWT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cliente envía credenciales a POST /api/v1/auth/login.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servidor valida, genera Access Token (HS256, 60 min) + Refresh Token.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cliente incluye el token en el header: Authorization: Bearer {token}.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Al expirar, usa POST /api/v1/auth/refresh con el refresh token.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Claims del token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Claim</w:t>
            </w:r>
          </w:p>
        </w:tc>
        <w:tc>
          <w:tcPr>
            <w:tcW w:type="dxa" w:w="73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Valor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sub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GUID del usuario autenticado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name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Nombre completo del usuario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email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Email del usuario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role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Rol: Admin | Staff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tenant_id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GUID del tenant (gimnasio)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jti</w:t>
            </w:r>
          </w:p>
        </w:tc>
        <w:tc>
          <w:tcPr>
            <w:tcW w:type="dxa" w:w="7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ID único del token (para revocación)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Roles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Admin: acceso completo, incluyendo baja de socios y gestión de planes.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Staff: acceso de lectura y escritura a socios y asignaciones, sin acceso a configuración de tenant.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6. Patrón CQRS con MediatR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Toda la lógica de negocio se expresa como Commands (escritura) o Queries (lectura) en la capa Application. Cada Handler es una clase independiente, lo que facilita testing unitario y mantenibilidad.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Estructura de un Command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Application/Members/Commands/CreateMember/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CreateMemberCommand.cs          // Record con propiedades del request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CreateMemberCommandHandler.cs   // Lógica: valida, crea entidad, persiste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CreateMemberCommandValidator.cs // FluentValidation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Estructura de una Query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// Application/Members/Queries/GetMembers/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GetMembersQuery.cs          // Record con parámetros de filtro/paginación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GetMembersQueryHandler.cs   // Consulta EF Core, mapea con Mapster, devuelve DTO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pipeline de MediatR incluye un ValidationBehavior que ejecuta FluentValidation antes de cada Handler, retornando 400 automáticamente si hay errores de validación.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7. API Endpoints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Todos los endpoints requieren cabecera Authorization: Bearer {token} salvo los de autenticación.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800"/>
        <w:gridCol w:w="4060"/>
        <w:gridCol w:w="1600"/>
      </w:tblGrid>
      <w:tr>
        <w:tc>
          <w:tcPr>
            <w:tcW w:type="dxa" w:w="9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tcW w:type="dxa" w:w="28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Ruta</w:t>
            </w:r>
          </w:p>
        </w:tc>
        <w:tc>
          <w:tcPr>
            <w:tcW w:type="dxa" w:w="40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16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5803D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/api/v1/auth/login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Autenticación. Retorna JWT + refresh token.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Anónimo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5803D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/api/v1/auth/refresh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Renueva el access token con refresh token.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Anónimo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Lista paginada de socios (search, status, page, pageSize).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Admin/Staff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5803D"/>
                <w:sz w:val="20"/>
                <w:szCs w:val="20"/>
              </w:rPr>
              <w:t xml:space="preserve">POST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Crea un nuevo socio.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Admin/Staff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GET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/api/v1/members/{id}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Obtiene detalle completo de un socio.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Admin/Staff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B45309"/>
                <w:sz w:val="20"/>
                <w:szCs w:val="20"/>
              </w:rPr>
              <w:t xml:space="preserve">PUT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/api/v1/members/{id}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Actualiza datos personales/contacto del socio.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Admin/Staff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7C3AED"/>
                <w:sz w:val="20"/>
                <w:szCs w:val="20"/>
              </w:rPr>
              <w:t xml:space="preserve">PATCH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/api/v1/members/{id}/status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Cambia el estado del socio (activo, suspendido, moroso).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Admin/Staff</w:t>
            </w:r>
          </w:p>
        </w:tc>
      </w:tr>
      <w:tr>
        <w:tc>
          <w:tcPr>
            <w:tcW w:type="dxa" w:w="9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DELETE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D4ED8"/>
                <w:sz w:val="20"/>
                <w:szCs w:val="20"/>
              </w:rPr>
              <w:t xml:space="preserve">/api/v1/members/{id}</w:t>
            </w:r>
          </w:p>
        </w:tc>
        <w:tc>
          <w:tcPr>
            <w:tcW w:type="dxa" w:w="40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Baja lógica del socio (soft delete).</w:t>
            </w:r>
          </w:p>
        </w:tc>
        <w:tc>
          <w:tcPr>
            <w:tcW w:type="dxa" w:w="1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Admin</w:t>
            </w:r>
          </w:p>
        </w:tc>
      </w:tr>
    </w:tbl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Formato de respuesta de error (ProblemDetails RFC 7807)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{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"type": "https://tools.ietf.org/html/rfc7807",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"title": "Validation failed",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"status": 400,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"detail": "One or more validation errors occurred.",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"errors": {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"Rut": ["El RUT no es válido."],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"Email": ["El email es obligatorio."]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8. Manejo de Errores HTTP</w:t>
      </w:r>
    </w:p>
    <w:p>
      <w:pPr>
        <w:spacing w:after="8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220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Código HTTP</w:t>
            </w:r>
          </w:p>
        </w:tc>
        <w:tc>
          <w:tcPr>
            <w:tcW w:type="dxa" w:w="7160"/>
            <w:tcBorders>
              <w:top w:val="single" w:color="1E40AF" w:sz="1"/>
              <w:left w:val="single" w:color="1E40AF" w:sz="1"/>
              <w:bottom w:val="single" w:color="1E40AF" w:sz="1"/>
              <w:right w:val="single" w:color="1E40AF" w:sz="1"/>
            </w:tcBorders>
            <w:shd w:fill="1E3A5F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400 Bad Request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Validación fallida (FluentValidation). Detalle en errors.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401 Unauthorized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Token ausente, expirado o inválido.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403 Forbidden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El rol del usuario no tiene permiso para el recurso.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404 Not Found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Entidad solicitada no existe o fue eliminada (soft delete).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409 Conflict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Conflicto de datos (ej. RUT duplicado).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422 Unprocessable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Entidad no procesable por reglas de negocio.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DC2626"/>
                <w:sz w:val="20"/>
                <w:szCs w:val="20"/>
              </w:rPr>
              <w:t xml:space="preserve">500 Internal Error</w:t>
            </w:r>
          </w:p>
        </w:tc>
        <w:tc>
          <w:tcPr>
            <w:tcW w:type="dxa" w:w="7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E293B"/>
                <w:sz w:val="20"/>
                <w:szCs w:val="20"/>
              </w:rPr>
              <w:t xml:space="preserve">Error no controlado. Se registra en Serilog.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9. Soft Delete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Ninguna entidad se elimina físicamente de la base de datos. Todas implementan la interfaz ISoftDeletable: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bool IsDeleted { get; set; }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DateTime? DeletedAtUtc { get; set; }</w:t>
      </w:r>
    </w:p>
    <w:p>
      <w:pPr>
        <w:spacing w:after="80" w:before="80"/>
      </w:pP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EF Core aplica un HasQueryFilter global en cada DbSet para excluir automáticamente los registros con IsDeleted = true en todas las consultas LINQ. Las eliminaciones se procesan mediante soft-delete en el SaveChangesAsync del DbContext.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10. Configuración (appsettings.json)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Los valores sensibles (cadena de conexión, clave JWT) se configuran mediante variables de entorno o secretos de usuario (.NET User Secrets). No se hardcodean en el repositorio.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{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"ConnectionStrings": {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"DefaultConnection": "Server=...;Database=GymGo;..."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"Jwt": {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"Issuer": "GymGoAPI",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"Audience": "GymGoClient",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"Key": "[SECRETO - usar User Secrets o env var]",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  "ExpirationMinutes": 60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},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  "AllowedOrigins": ["http://localhost:4200"]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}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11. Base de Datos y Migraciones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El esquema de la base de datos se versiona como scripts T-SQL en el directorio database/sql/ del repositorio. Las migraciones se aplican manualmente ejecutando los scripts en orden contra la instancia de SQL Server.</w:t>
      </w:r>
    </w:p>
    <w:p>
      <w:pPr>
        <w:spacing w:after="100" w:before="6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No se utiliza el sistema de migraciones de EF Core (dotnet ef migrations). EF Core se usa exclusivamente en modo de lectura/escritura a un esquema ya existente.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Tablas principales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Tenants: gimnasios registrados en la plataforma.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Users: usuarios de staff/admin por tenant.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Members: socios del gimnasio.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MembershipPlans: planes disponibles por tenant.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MembershipAssignments: asignación de plan a socio (activa/histórica).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12. Estructura de Directorios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gymgo-saas/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├── src/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├── GymGo.Domain/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Entities/          # Clases de dominio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Enums/             # Enumeraciones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└── Interfaces/        # Contratos de repositorio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├── GymGo.Application/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Members/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│   ├── Commands/      # CreateMember, UpdateMember, ...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│   └── Queries/       # GetMembers, GetMemberById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Common/            # DTOs compartidos, paginación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└── Behaviors/         # ValidationBehavior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├── GymGo.Infrastructure/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Persistence/       # AppDbContext, configuraciones EF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├── Repositories/      # Implementaciones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│   └── Auth/              # JwtService, CurrentTenantService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└── GymGo.API/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    ├── Controllers/       # MembersController, AuthController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    ├── Middleware/        # ExceptionMiddleware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    └── Program.cs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├── database/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│   └── sql/                   # Scripts T-SQL versionados</w:t>
      </w:r>
    </w:p>
    <w:p>
      <w:pPr>
        <w:shd w:fill="F1F5F9" w:val="clear"/>
        <w:spacing w:after="60" w:before="60"/>
        <w:ind w:left="360" w:right="360"/>
      </w:pPr>
      <w:r>
        <w:rPr>
          <w:rFonts w:ascii="Courier New" w:cs="Courier New" w:eastAsia="Courier New" w:hAnsi="Courier New"/>
          <w:color w:val="0F172A"/>
          <w:sz w:val="18"/>
          <w:szCs w:val="18"/>
        </w:rPr>
        <w:t xml:space="preserve">└── docs/                      # Documentación</w:t>
      </w:r>
    </w:p>
    <w:p>
      <w:pPr>
        <w:spacing w:after="80" w:before="80"/>
      </w:pP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E40AF"/>
          <w:sz w:val="36"/>
          <w:szCs w:val="36"/>
        </w:rPr>
        <w:t xml:space="preserve">13. Ejecución Local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Requisitos previos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.NET 8 SDK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SQL Server (local o Docker)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Visual Studio 2022 / VS Code</w:t>
      </w:r>
    </w:p>
    <w:p>
      <w:pPr>
        <w:spacing w:after="80" w:before="80"/>
      </w:pP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D4ED8"/>
          <w:sz w:val="24"/>
          <w:szCs w:val="24"/>
        </w:rPr>
        <w:t xml:space="preserve">Pasos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Clonar repositorio y abrir gymgo-saas.sln.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Crear la base de datos ejecutando los scripts en database/sql/ en orden.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Configurar cadena de conexión y clave JWT mediante dotnet user-secrets.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Ejecutar GymGo.API. La aplicación inicia en http://localhost:5126.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color w:val="1E293B"/>
          <w:sz w:val="22"/>
          <w:szCs w:val="22"/>
        </w:rPr>
        <w:t xml:space="preserve">Acceder a Swagger UI en http://localhost:5126/swagger/index.html.</w:t>
      </w:r>
    </w:p>
    <w:p>
      <w:pPr>
        <w:spacing w:after="80" w:before="80"/>
      </w:pPr>
    </w:p>
    <w:sectPr>
      <w:headerReference w:type="default" r:id="rId7"/>
      <w:footerReference w:type="default" r:id="rId8"/>
      <w:pgSz w:w="12240" w:h="15840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/>
      </w:pBdr>
      <w:spacing w:before="120"/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GymGo SaaS  ·  Confidencial  ·  Página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E40AF" w:sz="4"/>
      </w:pBdr>
      <w:spacing w:after="120" w:before="0"/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GymGo SaaS  |  Documentación Técnica Backend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293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E40A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E40A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D4ED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2026-04-24T21:32:33.365Z</dcterms:created>
  <dcterms:modified xsi:type="dcterms:W3CDTF">2026-04-24T21:32:33.368Z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