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Анализ пассажиропотока</w:t>
        <w:br/>
        <w:t>лифтовой группы</w:t>
      </w:r>
    </w:p>
    <w:p>
      <w:pPr>
        <w:pStyle w:val="Subtitle"/>
      </w:pPr>
      <w:r>
        <w:t>Новый проект</w:t>
      </w:r>
    </w:p>
    <w:p>
      <w:r>
        <w:t>Объект: не указан</w:t>
      </w:r>
    </w:p>
    <w:p>
      <w:r>
        <w:t>Заказчик: не указан</w:t>
      </w:r>
    </w:p>
    <w:p>
      <w:r>
        <w:t>Проектировщик: не указан</w:t>
      </w:r>
    </w:p>
    <w:p>
      <w:r>
        <w:t>Разработчик расчёта: не указан</w:t>
      </w:r>
    </w:p>
    <w:p>
      <w:r>
        <w:t>Дата расчёта: 2026-07-27</w:t>
      </w:r>
    </w:p>
    <w:p>
      <w:pPr/>
      <w:r>
        <w:rPr>
          <w:b/>
          <w:color w:val="9C5700"/>
        </w:rPr>
        <w:t>Статус: нормативное соответствие не оценено, пока не загружена и не верифицирована нормативная конфигурация.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  <w:spacing w:after="160" w:line="280" w:lineRule="auto"/>
        <w:ind w:left="720" w:hanging="360"/>
      </w:pPr>
      <w:r>
        <w:t>Executive Summary</w:t>
      </w:r>
    </w:p>
    <w:p>
      <w:pPr>
        <w:pStyle w:val="ListNumber"/>
        <w:spacing w:after="160" w:line="280" w:lineRule="auto"/>
        <w:ind w:left="720" w:hanging="360"/>
      </w:pPr>
      <w:r>
        <w:t>Сведения об объекте</w:t>
      </w:r>
    </w:p>
    <w:p>
      <w:pPr>
        <w:pStyle w:val="ListNumber"/>
        <w:spacing w:after="160" w:line="280" w:lineRule="auto"/>
        <w:ind w:left="720" w:hanging="360"/>
      </w:pPr>
      <w:r>
        <w:t>Принятые исходные данные</w:t>
      </w:r>
    </w:p>
    <w:p>
      <w:pPr>
        <w:pStyle w:val="ListNumber"/>
        <w:spacing w:after="160" w:line="280" w:lineRule="auto"/>
        <w:ind w:left="720" w:hanging="360"/>
      </w:pPr>
      <w:r>
        <w:t>Распределение населения</w:t>
      </w:r>
    </w:p>
    <w:p>
      <w:pPr>
        <w:pStyle w:val="ListNumber"/>
        <w:spacing w:after="160" w:line="280" w:lineRule="auto"/>
        <w:ind w:left="720" w:hanging="360"/>
      </w:pPr>
      <w:r>
        <w:t>Описание лифтовых групп</w:t>
      </w:r>
    </w:p>
    <w:p>
      <w:pPr>
        <w:pStyle w:val="ListNumber"/>
        <w:spacing w:after="160" w:line="280" w:lineRule="auto"/>
        <w:ind w:left="720" w:hanging="360"/>
      </w:pPr>
      <w:r>
        <w:t>Расчётный пассажиропоток</w:t>
      </w:r>
    </w:p>
    <w:p>
      <w:pPr>
        <w:pStyle w:val="ListNumber"/>
        <w:spacing w:after="160" w:line="280" w:lineRule="auto"/>
        <w:ind w:left="720" w:hanging="360"/>
      </w:pPr>
      <w:r>
        <w:t>Нормативные критерии</w:t>
      </w:r>
    </w:p>
    <w:p>
      <w:pPr>
        <w:pStyle w:val="ListNumber"/>
        <w:spacing w:after="160" w:line="280" w:lineRule="auto"/>
        <w:ind w:left="720" w:hanging="360"/>
      </w:pPr>
      <w:r>
        <w:t>Аналитический расчёт</w:t>
      </w:r>
    </w:p>
    <w:p>
      <w:pPr>
        <w:pStyle w:val="ListNumber"/>
        <w:spacing w:after="160" w:line="280" w:lineRule="auto"/>
        <w:ind w:left="720" w:hanging="360"/>
      </w:pPr>
      <w:r>
        <w:t>Формулы и подстановка значений</w:t>
      </w:r>
    </w:p>
    <w:p>
      <w:pPr>
        <w:pStyle w:val="ListNumber"/>
        <w:spacing w:after="160" w:line="280" w:lineRule="auto"/>
        <w:ind w:left="720" w:hanging="360"/>
      </w:pPr>
      <w:r>
        <w:t>Результаты симуляции</w:t>
      </w:r>
    </w:p>
    <w:p>
      <w:pPr>
        <w:pStyle w:val="ListNumber"/>
        <w:spacing w:after="160" w:line="280" w:lineRule="auto"/>
        <w:ind w:left="720" w:hanging="360"/>
      </w:pPr>
      <w:r>
        <w:t>Сравнение вариантов</w:t>
      </w:r>
    </w:p>
    <w:p>
      <w:pPr>
        <w:pStyle w:val="ListNumber"/>
        <w:spacing w:after="160" w:line="280" w:lineRule="auto"/>
        <w:ind w:left="720" w:hanging="360"/>
      </w:pPr>
      <w:r>
        <w:t>Выводы и рекомендации</w:t>
      </w:r>
    </w:p>
    <w:p>
      <w:pPr>
        <w:pStyle w:val="ListNumber"/>
        <w:spacing w:after="160" w:line="280" w:lineRule="auto"/>
        <w:ind w:left="720" w:hanging="360"/>
      </w:pPr>
      <w:r>
        <w:t>Ограничения расчёта</w:t>
      </w:r>
    </w:p>
    <w:p>
      <w:pPr>
        <w:pStyle w:val="ListNumber"/>
        <w:spacing w:after="160" w:line="280" w:lineRule="auto"/>
        <w:ind w:left="720" w:hanging="360"/>
      </w:pPr>
      <w:r>
        <w:t>Версия программы и аудит</w:t>
      </w:r>
    </w:p>
    <w:p>
      <w:pPr>
        <w:pStyle w:val="Heading1"/>
      </w:pPr>
      <w:r>
        <w:t>Executive Summary</w:t>
      </w:r>
    </w:p>
    <w:p>
      <w:r>
        <w:t>Выполнен предварительный инженерный расчёт. Полученные показатели служат для сравнения вариантов и постановки симуляции, но не являются заключением о соответствии ГОСТ 34758-2021 или ISO 8100-32:2020.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27"/>
        <w:gridCol w:w="1763"/>
        <w:gridCol w:w="2577"/>
        <w:gridCol w:w="1493"/>
      </w:tblGrid>
      <w:tr>
        <w:tc>
          <w:tcPr>
            <w:tcW w:type="dxa" w:w="35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Показатель</w:t>
            </w:r>
          </w:p>
        </w:tc>
        <w:tc>
          <w:tcPr>
            <w:tcW w:type="dxa" w:w="17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Значение</w:t>
            </w:r>
          </w:p>
        </w:tc>
        <w:tc>
          <w:tcPr>
            <w:tcW w:type="dxa" w:w="25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Метод</w:t>
            </w:r>
          </w:p>
        </w:tc>
        <w:tc>
          <w:tcPr>
            <w:tcW w:type="dxa" w:w="149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Статус</w:t>
            </w:r>
          </w:p>
        </w:tc>
      </w:tr>
      <w:tr>
        <w:tc>
          <w:tcPr>
            <w:tcW w:type="dxa" w:w="3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Предварительный интервал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50.69 с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Предварительный инженерный расчёт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3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Провозная способность за 5 минут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59.19 пасс./5 мин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Предварительный инженерный расчёт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3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Оценка среднего ожидания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25.34 с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Предварительный инженерный расчёт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35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Резерв относительно заданного потока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557.63 %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Предварительный инженерный расчёт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</w:tbl>
    <w:p/>
    <w:p>
      <w:pPr>
        <w:pStyle w:val="Heading1"/>
      </w:pPr>
      <w:r>
        <w:t>Сведения об объекте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84"/>
        <w:gridCol w:w="6376"/>
      </w:tblGrid>
      <w:tr>
        <w:tc>
          <w:tcPr>
            <w:tcW w:type="dxa" w:w="298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Поле</w:t>
            </w:r>
          </w:p>
        </w:tc>
        <w:tc>
          <w:tcPr>
            <w:tcW w:type="dxa" w:w="637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Значение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Название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Новый проект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Адрес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указан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 здания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Жилое здание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Стадия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Концепция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Выбранный стандарт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ГОСТ 34758-2021</w:t>
            </w:r>
          </w:p>
        </w:tc>
      </w:tr>
      <w:tr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Система единиц</w:t>
            </w:r>
          </w:p>
        </w:tc>
        <w:tc>
          <w:tcPr>
            <w:tcW w:type="dxa" w:w="6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</w:tr>
    </w:tbl>
    <w:p/>
    <w:p>
      <w:pPr>
        <w:pStyle w:val="Heading1"/>
      </w:pPr>
      <w:r>
        <w:t>Принятые исходные данные</w:t>
      </w:r>
    </w:p>
    <w:p>
      <w:r>
        <w:t>Значения технических параметров введены пользователем или взяты из редактируемого стартового шаблона. Они не являются данными конкретного производителя.</w:t>
      </w:r>
    </w:p>
    <w:p>
      <w:pPr>
        <w:pStyle w:val="Heading2"/>
      </w:pPr>
      <w:r>
        <w:t>Распределение населения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7"/>
        <w:gridCol w:w="1510"/>
        <w:gridCol w:w="3472"/>
        <w:gridCol w:w="1812"/>
        <w:gridCol w:w="1509"/>
      </w:tblGrid>
      <w:tr>
        <w:tc>
          <w:tcPr>
            <w:tcW w:type="dxa" w:w="105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Этаж</w:t>
            </w:r>
          </w:p>
        </w:tc>
        <w:tc>
          <w:tcPr>
            <w:tcW w:type="dxa" w:w="15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Отметка, м</w:t>
            </w:r>
          </w:p>
        </w:tc>
        <w:tc>
          <w:tcPr>
            <w:tcW w:type="dxa" w:w="34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Назначение</w:t>
            </w:r>
          </w:p>
        </w:tc>
        <w:tc>
          <w:tcPr>
            <w:tcW w:type="dxa" w:w="18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Площадь, м²</w:t>
            </w:r>
          </w:p>
        </w:tc>
        <w:tc>
          <w:tcPr>
            <w:tcW w:type="dxa" w:w="150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Население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18.00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21.00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24.00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  <w:tr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27.00</w:t>
            </w:r>
          </w:p>
        </w:tc>
        <w:tc>
          <w:tcPr>
            <w:tcW w:type="dxa" w:w="3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Типовой этаж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0.0</w:t>
            </w:r>
          </w:p>
        </w:tc>
        <w:tc>
          <w:tcPr>
            <w:tcW w:type="dxa" w:w="1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20</w:t>
            </w:r>
          </w:p>
        </w:tc>
      </w:tr>
    </w:tbl>
    <w:p/>
    <w:p>
      <w:pPr>
        <w:pStyle w:val="Heading1"/>
      </w:pPr>
      <w:r>
        <w:t>Описание лифтовых групп</w:t>
      </w:r>
    </w:p>
    <w:p>
      <w:pPr>
        <w:pStyle w:val="Heading2"/>
      </w:pPr>
      <w:r>
        <w:t>Группа A</w:t>
      </w:r>
    </w:p>
    <w:p>
      <w:r>
        <w:t>Управление: Групповое коллективное. Основной этаж: 1. Обслуживаемые этажи: 1, 2, 3, 4, 5, 6, 7, 8, 9, 10.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2"/>
        <w:gridCol w:w="1381"/>
        <w:gridCol w:w="1074"/>
        <w:gridCol w:w="1688"/>
        <w:gridCol w:w="1381"/>
        <w:gridCol w:w="1534"/>
      </w:tblGrid>
      <w:tr>
        <w:tc>
          <w:tcPr>
            <w:tcW w:type="dxa" w:w="23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Лифт</w:t>
            </w:r>
          </w:p>
        </w:tc>
        <w:tc>
          <w:tcPr>
            <w:tcW w:type="dxa" w:w="13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Г/п, кг</w:t>
            </w:r>
          </w:p>
        </w:tc>
        <w:tc>
          <w:tcPr>
            <w:tcW w:type="dxa" w:w="107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Пасс.</w:t>
            </w:r>
          </w:p>
        </w:tc>
        <w:tc>
          <w:tcPr>
            <w:tcW w:type="dxa" w:w="16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Скорость, м/с</w:t>
            </w:r>
          </w:p>
        </w:tc>
        <w:tc>
          <w:tcPr>
            <w:tcW w:type="dxa" w:w="138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Двери, м</w:t>
            </w:r>
          </w:p>
        </w:tc>
        <w:tc>
          <w:tcPr>
            <w:tcW w:type="dxa" w:w="153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Заполнение</w:t>
            </w:r>
          </w:p>
        </w:tc>
      </w:tr>
      <w:t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Лифт A1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1000</w:t>
            </w:r>
          </w:p>
        </w:tc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1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1.60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0.90</w:t>
            </w:r>
          </w:p>
        </w:tc>
        <w:tc>
          <w:tcPr>
            <w:tcW w:type="dxa" w:w="1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80%</w:t>
            </w:r>
          </w:p>
        </w:tc>
      </w:tr>
      <w:tr>
        <w:tc>
          <w:tcPr>
            <w:tcW w:type="dxa" w:w="23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Лифт A2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1000</w:t>
            </w:r>
          </w:p>
        </w:tc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1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1.60</w:t>
            </w:r>
          </w:p>
        </w:tc>
        <w:tc>
          <w:tcPr>
            <w:tcW w:type="dxa" w:w="1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0.90</w:t>
            </w:r>
          </w:p>
        </w:tc>
        <w:tc>
          <w:tcPr>
            <w:tcW w:type="dxa" w:w="1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80%</w:t>
            </w:r>
          </w:p>
        </w:tc>
      </w:tr>
    </w:tbl>
    <w:p/>
    <w:p>
      <w:pPr>
        <w:pStyle w:val="Heading1"/>
      </w:pPr>
      <w:r>
        <w:t>Расчётный пассажиропоток</w:t>
      </w:r>
    </w:p>
    <w:p>
      <w:r>
        <w:t>Сценарий: Утренний восходящий пик. Продолжительность: 300 с. Пятиминутный процент: 5.00 %. Доли входящего/исходящего/межэтажного потока: 100%/0%/0%.</w:t>
      </w:r>
    </w:p>
    <w:p>
      <w:pPr>
        <w:pStyle w:val="Heading1"/>
      </w:pPr>
      <w:r>
        <w:t>Нормативные критерии</w:t>
      </w:r>
    </w:p>
    <w:p>
      <w:r>
        <w:t>Критерии не приведены: нормативные документы не были предоставлены. В отчёте намеренно отсутствуют придуманные пороги и номера пунктов.</w:t>
      </w:r>
    </w:p>
    <w:p>
      <w:pPr>
        <w:pStyle w:val="Heading1"/>
      </w:pPr>
      <w:r>
        <w:t>Аналитический расчёт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070"/>
        <w:gridCol w:w="1628"/>
        <w:gridCol w:w="1763"/>
        <w:gridCol w:w="1899"/>
      </w:tblGrid>
      <w:tr>
        <w:tc>
          <w:tcPr>
            <w:tcW w:type="dxa" w:w="407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Показатель</w:t>
            </w:r>
          </w:p>
        </w:tc>
        <w:tc>
          <w:tcPr>
            <w:tcW w:type="dxa" w:w="16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Результат</w:t>
            </w:r>
          </w:p>
        </w:tc>
        <w:tc>
          <w:tcPr>
            <w:tcW w:type="dxa" w:w="176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Единица</w:t>
            </w:r>
          </w:p>
        </w:tc>
        <w:tc>
          <w:tcPr>
            <w:tcW w:type="dxa" w:w="189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Нормативная оценка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Население, обслуживаемое группой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180.000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чел.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Расчётный пассажиропоток за 5 минут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9.000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пасс./5 мин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Расчётная вместимость кабины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10.000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пасс.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Принятое число пассажиров в кабине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10.000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пасс.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Ожидаемое число остановок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6.228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ост.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Ожидаемый наивысший этаж разворота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8.591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эт.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Оценочная высота поездки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25.772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м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Время движения до этажа разворота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17.707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с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Предварительное время цикла (не нормативный RTT)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101.374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с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Предварительный интервал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50.687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с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Провозная способность за 5 минут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59.187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пасс./5 мин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Удельная провозная способность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32.882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% населения/5 мин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Оценка среднего ожидания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25.344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с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Расчётная загрузка группы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15.206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%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  <w:tr>
        <w:tc>
          <w:tcPr>
            <w:tcW w:type="dxa" w:w="4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Резерв относительно заданного потока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557.631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%</w:t>
            </w:r>
          </w:p>
        </w:tc>
        <w:tc>
          <w:tcPr>
            <w:tcW w:type="dxa" w:w="18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оценено</w:t>
            </w:r>
          </w:p>
        </w:tc>
      </w:tr>
    </w:tbl>
    <w:p/>
    <w:p>
      <w:pPr>
        <w:pStyle w:val="Heading2"/>
      </w:pPr>
      <w:r>
        <w:t>Формулы и подстановка значений</w:t>
      </w:r>
    </w:p>
    <w:p>
      <w:pPr>
        <w:pStyle w:val="Heading3"/>
      </w:pPr>
      <w:r>
        <w:t>Расчётная вместимость кабины (предварительная)</w:t>
      </w:r>
    </w:p>
    <w:p>
      <w:r>
        <w:t>Запись: C = min(C_nom, floor(C_nom * k_fill))</w:t>
      </w:r>
    </w:p>
    <w:p>
      <w:r>
        <w:t>Подстановка: C = min(13, floor(13 × 0.800))</w:t>
      </w:r>
    </w:p>
    <w:p>
      <w:r>
        <w:t>Результат: 10.0000 пасс.</w:t>
      </w:r>
    </w:p>
    <w:p>
      <w:r>
        <w:t>Источник/статус: ENGINEERING_PREVIEW; пункт: не подтверждён; статус формулы: engineering_preview.</w:t>
      </w:r>
    </w:p>
    <w:p>
      <w:pPr>
        <w:pStyle w:val="Heading3"/>
      </w:pPr>
      <w:r>
        <w:t>Ожидаемое число остановок при равномерном выборе этажей</w:t>
      </w:r>
    </w:p>
    <w:p>
      <w:r>
        <w:t>Запись: S = N * (1 - ((N - 1) / N)^C)</w:t>
      </w:r>
    </w:p>
    <w:p>
      <w:r>
        <w:t>Подстановка: S = 9 × (1 - ((9 - 1) / 9)^10)</w:t>
      </w:r>
    </w:p>
    <w:p>
      <w:r>
        <w:t>Результат: 6.2285 ост.</w:t>
      </w:r>
    </w:p>
    <w:p>
      <w:r>
        <w:t>Источник/статус: ENGINEERING_PREVIEW; пункт: не подтверждён; статус формулы: engineering_preview.</w:t>
      </w:r>
    </w:p>
    <w:p>
      <w:pPr>
        <w:pStyle w:val="Heading3"/>
      </w:pPr>
      <w:r>
        <w:t>Ожидаемый наивысший этаж разворота при равномерном выборе</w:t>
      </w:r>
    </w:p>
    <w:p>
      <w:r>
        <w:t>Запись: H = sum(1 - ((k - 1) / N)^C), k=1..N</w:t>
      </w:r>
    </w:p>
    <w:p>
      <w:r>
        <w:t>Подстановка: H = Σ[1 - ((k - 1) / 9)^10]</w:t>
      </w:r>
    </w:p>
    <w:p>
      <w:r>
        <w:t>Результат: 8.5906 эт.</w:t>
      </w:r>
    </w:p>
    <w:p>
      <w:r>
        <w:t>Источник/статус: ENGINEERING_PREVIEW; пункт: не подтверждён; статус формулы: engineering_preview.</w:t>
      </w:r>
    </w:p>
    <w:p>
      <w:pPr>
        <w:pStyle w:val="Heading3"/>
      </w:pPr>
      <w:r>
        <w:t>Время движения по трапецеидальному/треугольному профилю</w:t>
      </w:r>
    </w:p>
    <w:p>
      <w:r>
        <w:t>Запись: t = t_acc + t_cruise + t_dec</w:t>
      </w:r>
    </w:p>
    <w:p>
      <w:r>
        <w:t>Подстановка: t = profile(d=25.772, v=1.600, a=1.000, b=1.000)</w:t>
      </w:r>
    </w:p>
    <w:p>
      <w:r>
        <w:t>Результат: 17.7073 с</w:t>
      </w:r>
    </w:p>
    <w:p>
      <w:r>
        <w:t>Источник/статус: GENERAL_KINEMATICS; пункт: не подтверждён; статус формулы: general_physics.</w:t>
      </w:r>
    </w:p>
    <w:p>
      <w:pPr>
        <w:pStyle w:val="Heading3"/>
      </w:pPr>
      <w:r>
        <w:t>Предварительное время цикла группы</w:t>
      </w:r>
    </w:p>
    <w:p>
      <w:r>
        <w:t>Запись: T_cycle = 2*t_motion + S*t_stop + C*(t_board + t_alight)</w:t>
      </w:r>
    </w:p>
    <w:p>
      <w:r>
        <w:t>Подстановка: T_cycle = 2×17.707 + 6.228×7.700 + 10×(1.000 + 0.800)</w:t>
      </w:r>
    </w:p>
    <w:p>
      <w:r>
        <w:t>Результат: 101.3740 с</w:t>
      </w:r>
    </w:p>
    <w:p>
      <w:r>
        <w:t>Источник/статус: ENGINEERING_PREVIEW; пункт: не подтверждён; статус формулы: engineering_preview.</w:t>
      </w:r>
    </w:p>
    <w:p>
      <w:pPr>
        <w:pStyle w:val="Heading3"/>
      </w:pPr>
      <w:r>
        <w:t>Предварительный интервал</w:t>
      </w:r>
    </w:p>
    <w:p>
      <w:r>
        <w:t>Запись: I = T_cycle / L</w:t>
      </w:r>
    </w:p>
    <w:p>
      <w:r>
        <w:t>Подстановка: I = 101.374 / 2</w:t>
      </w:r>
    </w:p>
    <w:p>
      <w:r>
        <w:t>Результат: 50.6870 с</w:t>
      </w:r>
    </w:p>
    <w:p>
      <w:r>
        <w:t>Источник/статус: ENGINEERING_PREVIEW; пункт: не подтверждён; статус формулы: engineering_preview.</w:t>
      </w:r>
    </w:p>
    <w:p>
      <w:pPr>
        <w:pStyle w:val="Heading3"/>
      </w:pPr>
      <w:r>
        <w:t>Предварительная провозная способность за 5 минут</w:t>
      </w:r>
    </w:p>
    <w:p>
      <w:r>
        <w:t>Запись: HC5 = 300 * C / I</w:t>
      </w:r>
    </w:p>
    <w:p>
      <w:r>
        <w:t>Подстановка: HC5 = 300 × 10 / 50.687</w:t>
      </w:r>
    </w:p>
    <w:p>
      <w:r>
        <w:t>Результат: 59.1868 пасс./5 мин</w:t>
      </w:r>
    </w:p>
    <w:p>
      <w:r>
        <w:t>Источник/статус: ENGINEERING_PREVIEW; пункт: не подтверждён; статус формулы: engineering_preview.</w:t>
      </w:r>
    </w:p>
    <w:p>
      <w:pPr>
        <w:pStyle w:val="Heading3"/>
      </w:pPr>
      <w:r>
        <w:t>Оценка среднего ожидания для регулярного интервала</w:t>
      </w:r>
    </w:p>
    <w:p>
      <w:r>
        <w:t>Запись: AWT_proxy = I / 2</w:t>
      </w:r>
    </w:p>
    <w:p>
      <w:r>
        <w:t>Подстановка: AWT_proxy = 50.687 / 2</w:t>
      </w:r>
    </w:p>
    <w:p>
      <w:r>
        <w:t>Результат: 25.3435 с</w:t>
      </w:r>
    </w:p>
    <w:p>
      <w:r>
        <w:t>Источник/статус: ENGINEERING_PREVIEW; пункт: не подтверждён; статус формулы: engineering_preview.</w:t>
      </w:r>
    </w:p>
    <w:p>
      <w:pPr>
        <w:pStyle w:val="Heading1"/>
      </w:pPr>
      <w:r>
        <w:t>Результаты симуляции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7"/>
        <w:gridCol w:w="3353"/>
      </w:tblGrid>
      <w:tr>
        <w:tc>
          <w:tcPr>
            <w:tcW w:type="dxa" w:w="60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Показатель</w:t>
            </w:r>
          </w:p>
        </w:tc>
        <w:tc>
          <w:tcPr>
            <w:tcW w:type="dxa" w:w="33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Значение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Average Waiting Time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8.04 с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Median Waiting Time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3.26 с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P95 Waiting Time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24.41 с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Average Time to Destination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29.61 с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Средняя очередь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0.44 пасс.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Максимальная очередь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Перевезено пассажиров (среднее за повтор)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>
        <w:tc>
          <w:tcPr>
            <w:tcW w:type="dxa" w:w="6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Не обслужено (среднее за повтор)</w:t>
            </w:r>
          </w:p>
        </w:tc>
        <w:tc>
          <w:tcPr>
            <w:tcW w:type="dxa" w:w="3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</w:tbl>
    <w:p/>
    <w:p>
      <w:pPr>
        <w:pStyle w:val="Heading1"/>
      </w:pPr>
      <w:r>
        <w:t>Сравнение вариантов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0"/>
        <w:gridCol w:w="891"/>
        <w:gridCol w:w="1040"/>
        <w:gridCol w:w="1337"/>
        <w:gridCol w:w="1337"/>
        <w:gridCol w:w="1337"/>
        <w:gridCol w:w="1338"/>
      </w:tblGrid>
      <w:tr>
        <w:tc>
          <w:tcPr>
            <w:tcW w:type="dxa" w:w="20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Вариант</w:t>
            </w:r>
          </w:p>
        </w:tc>
        <w:tc>
          <w:tcPr>
            <w:tcW w:type="dxa" w:w="89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Лифты</w:t>
            </w:r>
          </w:p>
        </w:tc>
        <w:tc>
          <w:tcPr>
            <w:tcW w:type="dxa" w:w="10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Г/п</w:t>
            </w:r>
          </w:p>
        </w:tc>
        <w:tc>
          <w:tcPr>
            <w:tcW w:type="dxa" w:w="13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Скорость</w:t>
            </w:r>
          </w:p>
        </w:tc>
        <w:tc>
          <w:tcPr>
            <w:tcW w:type="dxa" w:w="13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Интервал</w:t>
            </w:r>
          </w:p>
        </w:tc>
        <w:tc>
          <w:tcPr>
            <w:tcW w:type="dxa" w:w="133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HC5</w:t>
            </w:r>
          </w:p>
        </w:tc>
        <w:tc>
          <w:tcPr>
            <w:tcW w:type="dxa" w:w="133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2937"/>
                <w:sz w:val="17"/>
              </w:rPr>
              <w:t>Оценка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Вариант 4</w:t>
            </w:r>
          </w:p>
        </w:tc>
        <w:tc>
          <w:tcPr>
            <w:tcW w:type="dxa" w:w="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2.5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30.5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98.3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81.5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Вариант 3</w:t>
            </w:r>
          </w:p>
        </w:tc>
        <w:tc>
          <w:tcPr>
            <w:tcW w:type="dxa" w:w="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1.6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33.8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88.8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80.7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Вариант 2</w:t>
            </w:r>
          </w:p>
        </w:tc>
        <w:tc>
          <w:tcPr>
            <w:tcW w:type="dxa" w:w="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2.5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45.8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65.5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79.9</w:t>
            </w:r>
          </w:p>
        </w:tc>
      </w:tr>
      <w:t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Вариант 1</w:t>
            </w:r>
          </w:p>
        </w:tc>
        <w:tc>
          <w:tcPr>
            <w:tcW w:type="dxa" w:w="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1000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1.6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50.7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59.2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7F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79.0</w:t>
            </w:r>
          </w:p>
        </w:tc>
      </w:tr>
    </w:tbl>
    <w:p/>
    <w:p>
      <w:pPr>
        <w:pStyle w:val="Heading1"/>
      </w:pPr>
      <w:r>
        <w:t>Выводы и рекомендации</w:t>
      </w:r>
    </w:p>
    <w:p>
      <w:pPr>
        <w:pStyle w:val="ListBullet"/>
        <w:spacing w:after="160" w:line="280" w:lineRule="auto"/>
        <w:ind w:left="720" w:hanging="360"/>
      </w:pPr>
      <w:r>
        <w:t>Нормативные критерии не загружены. Предлагаемое действие: Предоставить легальные копии стандартов или утверждённую таблицу формул и выполнить симуляцию пикового сценария. Ожидаемый эффект: Появится доказуемая нормативная оценка и проверка устойчивости решения.</w:t>
      </w:r>
    </w:p>
    <w:p>
      <w:pPr>
        <w:pStyle w:val="Heading1"/>
      </w:pPr>
      <w:r>
        <w:t>Ограничения расчёта</w:t>
      </w:r>
    </w:p>
    <w:p>
      <w:pPr>
        <w:pStyle w:val="ListBullet"/>
        <w:spacing w:after="160" w:line="280" w:lineRule="auto"/>
        <w:ind w:left="720" w:hanging="360"/>
      </w:pPr>
      <w:r>
        <w:t>Нормативные формулы, критерии и пункты стандартов не предоставлены.</w:t>
      </w:r>
    </w:p>
    <w:p>
      <w:pPr>
        <w:pStyle w:val="ListBullet"/>
        <w:spacing w:after="160" w:line="280" w:lineRule="auto"/>
        <w:ind w:left="720" w:hanging="360"/>
      </w:pPr>
      <w:r>
        <w:t>Предварительный аналитический цикл не является нормативным RTT.</w:t>
      </w:r>
    </w:p>
    <w:p>
      <w:pPr>
        <w:pStyle w:val="ListBullet"/>
        <w:spacing w:after="160" w:line="280" w:lineRule="auto"/>
        <w:ind w:left="720" w:hanging="360"/>
      </w:pPr>
      <w:r>
        <w:t>Симуляция MVP использует прозрачную упрощённую диспетчеризацию.</w:t>
      </w:r>
    </w:p>
    <w:p>
      <w:pPr>
        <w:pStyle w:val="ListBullet"/>
        <w:spacing w:after="160" w:line="280" w:lineRule="auto"/>
        <w:ind w:left="720" w:hanging="360"/>
      </w:pPr>
      <w:r>
        <w:t>Модель энергопотребления отсутствует.</w:t>
      </w:r>
    </w:p>
    <w:p>
      <w:pPr>
        <w:pStyle w:val="Heading1"/>
      </w:pPr>
      <w:r>
        <w:t>Версия программы и аудит</w:t>
      </w:r>
    </w:p>
    <w:p>
      <w:r>
        <w:t>Версия приложения: 0.1.0</w:t>
      </w:r>
    </w:p>
    <w:p>
      <w:r>
        <w:t>Хэш проекта: 0139a63ba3f8ff2e09273f202e0003cd7947b3b46153052846ce826dddb0dff9</w:t>
      </w:r>
    </w:p>
    <w:p>
      <w:r>
        <w:t>Версия конфигурации: unverified-2026-07-27</w:t>
      </w:r>
    </w:p>
    <w:p>
      <w:r>
        <w:t>Симуляция: seed=2026, повторов=2, хэш проекта=0139a63ba3f8ff2e09273f202e0003cd7947b3b46153052846ce826dddb0dff9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Lift Traffic Analyzer 0.1.0 • локальный расчёт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6"/>
      </w:rPr>
      <w:t>ИНЖЕНЕРНЫЙ ОТЧЁТ  |  АНАЛИЗ ПАССАЖИРОПОТОКА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 w:cs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Calibri" w:cs="Calibri"/>
      <w:b w:val="0"/>
      <w:i/>
      <w:iCs/>
      <w:color w:val="37373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