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Meta"/>
        <w:jc w:val="center"/>
      </w:pPr>
      <w:r>
        <w:rPr>
          <w:b/>
          <w:color w:val="008080"/>
        </w:rPr>
        <w:t>BUSINESS &amp; TECHNICAL SCOPE DEFINITION</w:t>
      </w:r>
    </w:p>
    <w:p>
      <w:pPr>
        <w:pStyle w:val="Title"/>
        <w:jc w:val="center"/>
      </w:pPr>
      <w:r>
        <w:t>XPV AI-Assisted Valuation &amp;</w:t>
        <w:br/>
        <w:t>Portfolio Reporting Platform</w:t>
      </w:r>
    </w:p>
    <w:p>
      <w:pPr>
        <w:pStyle w:val="Subtitle"/>
        <w:jc w:val="center"/>
      </w:pPr>
      <w:r>
        <w:t>Detailed End-to-End Scope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E8F2F4"/>
            <w:tcMar>
              <w:top w:w="160" w:type="dxa"/>
              <w:start w:w="160" w:type="dxa"/>
              <w:bottom w:w="16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A5568"/>
                <w:sz w:val="16"/>
              </w:rPr>
              <w:t>VERSION</w:t>
              <w:br/>
            </w:r>
            <w:r>
              <w:rPr>
                <w:color w:val="17314F"/>
                <w:sz w:val="20"/>
              </w:rPr>
              <w:t>Draft v1.0</w:t>
            </w:r>
          </w:p>
        </w:tc>
        <w:tc>
          <w:tcPr>
            <w:tcW w:type="dxa" w:w="3331"/>
            <w:shd w:fill="E8F2F4"/>
            <w:tcMar>
              <w:top w:w="160" w:type="dxa"/>
              <w:start w:w="160" w:type="dxa"/>
              <w:bottom w:w="16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A5568"/>
                <w:sz w:val="16"/>
              </w:rPr>
              <w:t>PREPARED FOR</w:t>
              <w:br/>
            </w:r>
            <w:r>
              <w:rPr>
                <w:color w:val="17314F"/>
                <w:sz w:val="20"/>
              </w:rPr>
              <w:t>XPV Water Partners</w:t>
            </w:r>
          </w:p>
        </w:tc>
        <w:tc>
          <w:tcPr>
            <w:tcW w:type="dxa" w:w="3331"/>
            <w:shd w:fill="E8F2F4"/>
            <w:tcMar>
              <w:top w:w="160" w:type="dxa"/>
              <w:start w:w="160" w:type="dxa"/>
              <w:bottom w:w="16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A5568"/>
                <w:sz w:val="16"/>
              </w:rPr>
              <w:t>DOCUMENT TYPE</w:t>
              <w:br/>
            </w:r>
            <w:r>
              <w:rPr>
                <w:color w:val="17314F"/>
                <w:sz w:val="20"/>
              </w:rPr>
              <w:t>Scope definition</w:t>
            </w:r>
          </w:p>
        </w:tc>
      </w:tr>
    </w:tbl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CEE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NORTH STAR  </w:t>
            </w:r>
            <w:r>
              <w:t>AI prepares. Humans decide. Python calculates. The platform documents everything.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initiative will create a standardized, AI-assisted valuation and reporting platform that processes portfolio company submissions, supports valuation workflows, and assists with LP reporting while preserving human oversight over all investment decisions.</w:t>
      </w:r>
    </w:p>
    <w:p>
      <w:r>
        <w:t>The platform is intended to reduce repetitive analyst work, improve consistency across portfolio evaluations, establish a complete audit trail for valuation decisions, and increase operating scalability as the portfolio grows.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Scope boundary  </w:t>
            </w:r>
            <w:r>
              <w:t>The platform will not replace investment professionals. It will accelerate analysis, standardize review, improve quality control, reduce manual workbook manipulation, surface exceptions, and produce recommendations and drafts for human review.</w:t>
            </w:r>
          </w:p>
        </w:tc>
      </w:tr>
    </w:tbl>
    <w:p>
      <w:pPr>
        <w:spacing w:after="0"/>
      </w:pPr>
    </w:p>
    <w:p>
      <w:pPr>
        <w:pStyle w:val="Heading2"/>
      </w:pPr>
      <w:r>
        <w:t>Intended outcomes</w:t>
      </w:r>
    </w:p>
    <w:p>
      <w:pPr>
        <w:pStyle w:val="ListBullet"/>
        <w:spacing w:after="40"/>
      </w:pPr>
      <w:r>
        <w:t>Standardize portfolio company data intake despite inconsistent workbook structures.</w:t>
      </w:r>
    </w:p>
    <w:p>
      <w:pPr>
        <w:pStyle w:val="ListBullet"/>
        <w:spacing w:after="40"/>
      </w:pPr>
      <w:r>
        <w:t>Reduce analyst time spent on extraction, transfer, repetitive calculations, and first-draft reporting.</w:t>
      </w:r>
    </w:p>
    <w:p>
      <w:pPr>
        <w:pStyle w:val="ListBullet"/>
        <w:spacing w:after="40"/>
      </w:pPr>
      <w:r>
        <w:t>Apply adjusted EBITDA and comparable-selection guidelines more consistently.</w:t>
      </w:r>
    </w:p>
    <w:p>
      <w:pPr>
        <w:pStyle w:val="ListBullet"/>
        <w:spacing w:after="40"/>
      </w:pPr>
      <w:r>
        <w:t>Create traceability from source data through recommendation, approval, calculation, and output.</w:t>
      </w:r>
    </w:p>
    <w:p>
      <w:pPr>
        <w:pStyle w:val="ListBullet"/>
        <w:spacing w:after="40"/>
      </w:pPr>
      <w:r>
        <w:t>Keep material valuation judgments and investor-facing communications under human control.</w:t>
      </w:r>
    </w:p>
    <w:p>
      <w:pPr>
        <w:pStyle w:val="Heading1"/>
      </w:pPr>
      <w:r>
        <w:t>2. Strategic Objectives</w:t>
      </w:r>
    </w:p>
    <w:p>
      <w:pPr>
        <w:pStyle w:val="Heading2"/>
      </w:pPr>
      <w:r>
        <w:t>2.1 Standardized intake</w:t>
      </w:r>
    </w:p>
    <w:p>
      <w:r>
        <w:t>Create a controlled intake process for portfolio company submissions regardless of workbook layout, naming conventions, or reporting style.</w:t>
      </w:r>
    </w:p>
    <w:p>
      <w:pPr>
        <w:pStyle w:val="Heading2"/>
      </w:pPr>
      <w:r>
        <w:t>2.2 Reduced manual effort</w:t>
      </w:r>
    </w:p>
    <w:p>
      <w:r>
        <w:t>Reduce time spent reviewing workbooks, extracting data, re-keying values, repeating calculations, and drafting routine commentary.</w:t>
      </w:r>
    </w:p>
    <w:p>
      <w:pPr>
        <w:pStyle w:val="Heading2"/>
      </w:pPr>
      <w:r>
        <w:t>2.3 Consistent policy application</w:t>
      </w:r>
    </w:p>
    <w:p>
      <w:r>
        <w:t>Improve consistency in adjusted EBITDA assessment, comparable-company selection, valuation preparation, and portfolio reporting.</w:t>
      </w:r>
    </w:p>
    <w:p>
      <w:pPr>
        <w:pStyle w:val="Heading2"/>
      </w:pPr>
      <w:r>
        <w:t>2.4 Complete audit trail</w:t>
      </w:r>
    </w:p>
    <w:p>
      <w:r>
        <w:t>Retain source values, extracted values, recommendations, approvals, overrides, rationales, and final outputs.</w:t>
      </w:r>
    </w:p>
    <w:p>
      <w:pPr>
        <w:pStyle w:val="Heading2"/>
      </w:pPr>
      <w:r>
        <w:t>2.5 Higher-value analyst focus</w:t>
      </w:r>
    </w:p>
    <w:p>
      <w:r>
        <w:t>Shift analyst capacity from mechanical processing toward business analysis, valuation judgment, investment decisions, and portfolio management.</w:t>
      </w:r>
    </w:p>
    <w:p>
      <w:pPr>
        <w:pStyle w:val="Heading1"/>
      </w:pPr>
      <w:r>
        <w:t>3. Guiding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3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7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3384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/ deliverable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Human ownership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Material decisions remain reviewable and approvable by authorized people.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Humans approve adjusted EBITDA, comparable sets, valuations, and LP reporting.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Explainability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AI recommendations include rationale and supporting context.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No recommendation is accepted solely because it was generated by AI.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Deterministic calculation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Mathematics is separated from language interpretation.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calculates and validates; agents extract, classify, explain, and recommend.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Auditability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Each completed workflow can be reconstructed.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Inputs, decisions, reviewer actions, timestamps, and outputs are preserved.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Exception-first design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Missing, ambiguous, or inconsistent data does not silently pass.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The workflow branches to warning, review, or failure states.</w:t>
            </w:r>
          </w:p>
        </w:tc>
      </w:tr>
    </w:tbl>
    <w:p>
      <w:pPr>
        <w:pStyle w:val="Heading1"/>
      </w:pPr>
      <w:r>
        <w:t>4. Platform Scope</w:t>
      </w:r>
    </w:p>
    <w:p>
      <w:pPr>
        <w:pStyle w:val="Heading2"/>
      </w:pPr>
      <w:r>
        <w:t>4.1 Portfolio Company Data Intake</w:t>
      </w:r>
    </w:p>
    <w:p>
      <w:r>
        <w:t>Receive, validate, register, and normalize portfolio company submissions.</w:t>
      </w:r>
    </w:p>
    <w:p>
      <w:pPr>
        <w:pStyle w:val="ListBullet"/>
        <w:spacing w:after="40"/>
      </w:pPr>
      <w:r>
        <w:t>Monitor designated intake folders.</w:t>
      </w:r>
    </w:p>
    <w:p>
      <w:pPr>
        <w:pStyle w:val="ListBullet"/>
        <w:spacing w:after="40"/>
      </w:pPr>
      <w:r>
        <w:t>Identify new submissions and relevant reporting periods.</w:t>
      </w:r>
    </w:p>
    <w:p>
      <w:pPr>
        <w:pStyle w:val="ListBullet"/>
        <w:spacing w:after="40"/>
      </w:pPr>
      <w:r>
        <w:t>Validate completeness and detect missing information.</w:t>
      </w:r>
    </w:p>
    <w:p>
      <w:pPr>
        <w:pStyle w:val="ListBullet"/>
        <w:spacing w:after="40"/>
      </w:pPr>
      <w:r>
        <w:t>Standardize data into a consistent portfolio-company record.</w:t>
      </w:r>
    </w:p>
    <w:p>
      <w:pPr>
        <w:pStyle w:val="Heading2"/>
      </w:pPr>
      <w:r>
        <w:t>4.2 Financial Review and Adjustment Support</w:t>
      </w:r>
    </w:p>
    <w:p>
      <w:r>
        <w:t>Assist analysts in evaluating reported performance and potential normalization adjustments.</w:t>
      </w:r>
    </w:p>
    <w:p>
      <w:pPr>
        <w:pStyle w:val="ListBullet"/>
        <w:spacing w:after="40"/>
      </w:pPr>
      <w:r>
        <w:t>Extract relevant financial and operating values.</w:t>
      </w:r>
    </w:p>
    <w:p>
      <w:pPr>
        <w:pStyle w:val="ListBullet"/>
        <w:spacing w:after="40"/>
      </w:pPr>
      <w:r>
        <w:t>Identify and classify proposed adjustments.</w:t>
      </w:r>
    </w:p>
    <w:p>
      <w:pPr>
        <w:pStyle w:val="ListBullet"/>
        <w:spacing w:after="40"/>
      </w:pPr>
      <w:r>
        <w:t>Apply approved adjusted EBITDA guidance.</w:t>
      </w:r>
    </w:p>
    <w:p>
      <w:pPr>
        <w:pStyle w:val="ListBullet"/>
        <w:spacing w:after="40"/>
      </w:pPr>
      <w:r>
        <w:t>Provide recommendations, rationale, and exception flags.</w:t>
      </w:r>
    </w:p>
    <w:p>
      <w:pPr>
        <w:pStyle w:val="Heading2"/>
      </w:pPr>
      <w:r>
        <w:t>4.3 Comparable Selection Support</w:t>
      </w:r>
    </w:p>
    <w:p>
      <w:r>
        <w:t>Assist analysts in identifying and assessing potential public peers.</w:t>
      </w:r>
    </w:p>
    <w:p>
      <w:pPr>
        <w:pStyle w:val="ListBullet"/>
        <w:spacing w:after="40"/>
      </w:pPr>
      <w:r>
        <w:t>Evaluate industry, business model, geography, scale, growth, margin, and customer characteristics.</w:t>
      </w:r>
    </w:p>
    <w:p>
      <w:pPr>
        <w:pStyle w:val="ListBullet"/>
        <w:spacing w:after="40"/>
      </w:pPr>
      <w:r>
        <w:t>Recommend candidate comparables.</w:t>
      </w:r>
    </w:p>
    <w:p>
      <w:pPr>
        <w:pStyle w:val="ListBullet"/>
        <w:spacing w:after="40"/>
      </w:pPr>
      <w:r>
        <w:t>Document key similarities, differences, and limitations.</w:t>
      </w:r>
    </w:p>
    <w:p>
      <w:pPr>
        <w:pStyle w:val="Heading2"/>
      </w:pPr>
      <w:r>
        <w:t>4.4 Financial Model Processing</w:t>
      </w:r>
    </w:p>
    <w:p>
      <w:r>
        <w:t>Complete calculations and populate valuation outputs using approved inputs and decisions.</w:t>
      </w:r>
    </w:p>
    <w:p>
      <w:pPr>
        <w:pStyle w:val="ListBullet"/>
        <w:spacing w:after="40"/>
      </w:pPr>
      <w:r>
        <w:t>Calculate financial metrics and valuation multiples.</w:t>
      </w:r>
    </w:p>
    <w:p>
      <w:pPr>
        <w:pStyle w:val="ListBullet"/>
        <w:spacing w:after="40"/>
      </w:pPr>
      <w:r>
        <w:t>Populate the approved workbook or output template.</w:t>
      </w:r>
    </w:p>
    <w:p>
      <w:pPr>
        <w:pStyle w:val="ListBullet"/>
        <w:spacing w:after="40"/>
      </w:pPr>
      <w:r>
        <w:t>Run reconciliation and reasonableness checks.</w:t>
      </w:r>
    </w:p>
    <w:p>
      <w:pPr>
        <w:pStyle w:val="Heading2"/>
      </w:pPr>
      <w:r>
        <w:t>4.5 LP Reporting Support</w:t>
      </w:r>
    </w:p>
    <w:p>
      <w:r>
        <w:t>Produce a first draft of investor-facing portfolio commentary.</w:t>
      </w:r>
    </w:p>
    <w:p>
      <w:pPr>
        <w:pStyle w:val="ListBullet"/>
        <w:spacing w:after="40"/>
      </w:pPr>
      <w:r>
        <w:t>Summarize operating and financial performance.</w:t>
      </w:r>
    </w:p>
    <w:p>
      <w:pPr>
        <w:pStyle w:val="ListBullet"/>
        <w:spacing w:after="40"/>
      </w:pPr>
      <w:r>
        <w:t>Explain approved valuation changes.</w:t>
      </w:r>
    </w:p>
    <w:p>
      <w:pPr>
        <w:pStyle w:val="ListBullet"/>
        <w:spacing w:after="40"/>
      </w:pPr>
      <w:r>
        <w:t>Draft key developments, risks, opportunities, and outlook.</w:t>
      </w:r>
    </w:p>
    <w:p>
      <w:pPr>
        <w:pStyle w:val="ListBullet"/>
        <w:spacing w:after="40"/>
      </w:pPr>
      <w:r>
        <w:t>Route the draft for final human review.</w:t>
      </w:r>
    </w:p>
    <w:p>
      <w:pPr>
        <w:pStyle w:val="Heading1"/>
      </w:pPr>
      <w:r>
        <w:t>5. End-to-End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3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7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3384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/ deliverable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Submission intake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Register a new submission from a controlled folder.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Registered source package.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Determine whether required content is present and usable.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Pass, warning, or fail outcome.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Extraction and normalization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Map varying source labels and layouts into a standard schema.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Standardized company data record.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Adjusted EBITDA assessment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Evaluate proposed adjustments against policy.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Recommendation package.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Human adjustment approval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Approve, modify, or reject adjustment treatment.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adjustment schedule.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Financial calculations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Calculate approved performance metrics.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Approved metrics package.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Comparable recommendation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Assess and rank potential peers.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Candidate comparable set.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Human comparable approval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Select the final peer group and document rationale.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Approved comparable universe.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Valuation model completion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Calculate valuation outputs and complete the workbook.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Completed valuation package.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LP report drafting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Create investor-report narrative from approved information.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Draft report package.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Final human review and release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 numbers, judgments, and narrative.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reporting package.</w:t>
            </w:r>
          </w:p>
        </w:tc>
      </w:tr>
    </w:tbl>
    <w:p>
      <w:pPr>
        <w:pStyle w:val="Heading2"/>
      </w:pPr>
      <w:r>
        <w:t>Phase 0: Submission Intake</w:t>
      </w:r>
    </w:p>
    <w:p>
      <w:r>
        <w:t>Capture portfolio company information in a controlled environment.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Monthly or quarterly workbooks</w:t>
      </w:r>
    </w:p>
    <w:p>
      <w:pPr>
        <w:pStyle w:val="ListBullet"/>
        <w:spacing w:after="40"/>
      </w:pPr>
      <w:r>
        <w:t>Financial statements</w:t>
      </w:r>
    </w:p>
    <w:p>
      <w:pPr>
        <w:pStyle w:val="ListBullet"/>
        <w:spacing w:after="40"/>
      </w:pPr>
      <w:r>
        <w:t>KPI reports and operating metrics</w:t>
      </w:r>
    </w:p>
    <w:p>
      <w:pPr>
        <w:pStyle w:val="ListBullet"/>
        <w:spacing w:after="40"/>
      </w:pPr>
      <w:r>
        <w:t>Management commentary and supporting schedules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A new file or submission package arrives in a designated SharePoint or OneDrive folder.</w:t>
      </w:r>
    </w:p>
    <w:p>
      <w:pPr>
        <w:pStyle w:val="ListBullet"/>
        <w:spacing w:after="40"/>
      </w:pPr>
      <w:r>
        <w:t>The submission is registered against a portfolio company and reporting period.</w:t>
      </w:r>
    </w:p>
    <w:p>
      <w:pPr>
        <w:pStyle w:val="ListBullet"/>
        <w:spacing w:after="40"/>
      </w:pPr>
      <w:r>
        <w:t>Source files remain unchanged and traceable.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Accepted for validation</w:t>
      </w:r>
    </w:p>
    <w:p>
      <w:pPr>
        <w:pStyle w:val="ListBullet"/>
        <w:spacing w:after="40"/>
      </w:pPr>
      <w:r>
        <w:t>Rejected as duplicate or unsupported</w:t>
      </w:r>
    </w:p>
    <w:p>
      <w:pPr>
        <w:pStyle w:val="ListBullet"/>
        <w:spacing w:after="40"/>
      </w:pPr>
      <w:r>
        <w:t>Held because ownership or reporting period cannot be identified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Registered submission package</w:t>
            </w:r>
          </w:p>
        </w:tc>
      </w:tr>
    </w:tbl>
    <w:p>
      <w:pPr>
        <w:spacing w:after="0"/>
      </w:pPr>
    </w:p>
    <w:p>
      <w:pPr>
        <w:pStyle w:val="Heading2"/>
      </w:pPr>
      <w:r>
        <w:t>Phase 1: Data Validation</w:t>
      </w:r>
    </w:p>
    <w:p>
      <w:r>
        <w:t>Determine whether enough reliable information exists to begin analysis.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Registered submission package</w:t>
      </w:r>
    </w:p>
    <w:p>
      <w:pPr>
        <w:pStyle w:val="ListBullet"/>
        <w:spacing w:after="40"/>
      </w:pPr>
      <w:r>
        <w:t>Required-field schema</w:t>
      </w:r>
    </w:p>
    <w:p>
      <w:pPr>
        <w:pStyle w:val="ListBullet"/>
        <w:spacing w:after="40"/>
      </w:pPr>
      <w:r>
        <w:t>Company-specific reporting requirements</w:t>
      </w:r>
    </w:p>
    <w:p>
      <w:pPr>
        <w:pStyle w:val="ListBullet"/>
        <w:spacing w:after="40"/>
      </w:pPr>
      <w:r>
        <w:t>Prior-period reference data, where applicable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Confirm required files, tabs, periods, and core values are available.</w:t>
      </w:r>
    </w:p>
    <w:p>
      <w:pPr>
        <w:pStyle w:val="ListBullet"/>
        <w:spacing w:after="40"/>
      </w:pPr>
      <w:r>
        <w:t>Detect blanks, duplicates, unsupported formats, inconsistent periods, and obvious reconciliation issues.</w:t>
      </w:r>
    </w:p>
    <w:p>
      <w:pPr>
        <w:pStyle w:val="ListBullet"/>
        <w:spacing w:after="40"/>
      </w:pPr>
      <w:r>
        <w:t>Assign each issue a severity and route exceptions appropriately.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Pass: process continues</w:t>
      </w:r>
    </w:p>
    <w:p>
      <w:pPr>
        <w:pStyle w:val="ListBullet"/>
        <w:spacing w:after="40"/>
      </w:pPr>
      <w:r>
        <w:t>Warning: processing pauses for analyst review</w:t>
      </w:r>
    </w:p>
    <w:p>
      <w:pPr>
        <w:pStyle w:val="ListBullet"/>
        <w:spacing w:after="40"/>
      </w:pPr>
      <w:r>
        <w:t>Fail: owner is notified and workflow stops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Validation record and exception log</w:t>
            </w:r>
          </w:p>
        </w:tc>
      </w:tr>
    </w:tbl>
    <w:p>
      <w:pPr>
        <w:spacing w:after="0"/>
      </w:pPr>
    </w:p>
    <w:p>
      <w:pPr>
        <w:pStyle w:val="Heading2"/>
      </w:pPr>
      <w:r>
        <w:t>Phase 2: Data Extraction and Normalization</w:t>
      </w:r>
    </w:p>
    <w:p>
      <w:r>
        <w:t>Create a consistent dataset from inconsistent portfolio-company workbooks.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Validated workbook</w:t>
      </w:r>
    </w:p>
    <w:p>
      <w:pPr>
        <w:pStyle w:val="ListBullet"/>
        <w:spacing w:after="40"/>
      </w:pPr>
      <w:r>
        <w:t>Standard financial taxonomy</w:t>
      </w:r>
    </w:p>
    <w:p>
      <w:pPr>
        <w:pStyle w:val="ListBullet"/>
        <w:spacing w:after="40"/>
      </w:pPr>
      <w:r>
        <w:t>Company-specific KPI dictionary</w:t>
      </w:r>
    </w:p>
    <w:p>
      <w:pPr>
        <w:pStyle w:val="ListBullet"/>
        <w:spacing w:after="40"/>
      </w:pPr>
      <w:r>
        <w:t>Prior mappings and approved aliases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Identify values even when labels vary, such as Revenue, Sales, Turnover, or Net Revenue.</w:t>
      </w:r>
    </w:p>
    <w:p>
      <w:pPr>
        <w:pStyle w:val="ListBullet"/>
        <w:spacing w:after="40"/>
      </w:pPr>
      <w:r>
        <w:t>Map source cells to standardized fields while retaining workbook, sheet, cell, label, period, and units.</w:t>
      </w:r>
    </w:p>
    <w:p>
      <w:pPr>
        <w:pStyle w:val="ListBullet"/>
        <w:spacing w:after="40"/>
      </w:pPr>
      <w:r>
        <w:t>Distinguish reported values from derived values.</w:t>
      </w:r>
    </w:p>
    <w:p>
      <w:pPr>
        <w:pStyle w:val="ListBullet"/>
        <w:spacing w:after="40"/>
      </w:pPr>
      <w:r>
        <w:t>Flag ambiguous mappings, missing units, and conflicting candidates rather than guessing.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Complete normalized record</w:t>
      </w:r>
    </w:p>
    <w:p>
      <w:pPr>
        <w:pStyle w:val="ListBullet"/>
        <w:spacing w:after="40"/>
      </w:pPr>
      <w:r>
        <w:t>Partial record requiring review</w:t>
      </w:r>
    </w:p>
    <w:p>
      <w:pPr>
        <w:pStyle w:val="ListBullet"/>
        <w:spacing w:after="40"/>
      </w:pPr>
      <w:r>
        <w:t>Extraction failure requiring correction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Standardized portfolio company data record</w:t>
            </w:r>
          </w:p>
        </w:tc>
      </w:tr>
    </w:tbl>
    <w:p>
      <w:pPr>
        <w:spacing w:after="0"/>
      </w:pPr>
    </w:p>
    <w:p>
      <w:pPr>
        <w:pStyle w:val="Heading2"/>
      </w:pPr>
      <w:r>
        <w:t>Phase 3: Adjusted EBITDA Assessment</w:t>
      </w:r>
    </w:p>
    <w:p>
      <w:r>
        <w:t>Evaluate proposed adjustments under approved adjusted EBITDA guidance.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Normalized financial record</w:t>
      </w:r>
    </w:p>
    <w:p>
      <w:pPr>
        <w:pStyle w:val="ListBullet"/>
        <w:spacing w:after="40"/>
      </w:pPr>
      <w:r>
        <w:t>Management adjustment schedule and explanations</w:t>
      </w:r>
    </w:p>
    <w:p>
      <w:pPr>
        <w:pStyle w:val="ListBullet"/>
        <w:spacing w:after="40"/>
      </w:pPr>
      <w:r>
        <w:t>Approved adjusted EBITDA guidelines</w:t>
      </w:r>
    </w:p>
    <w:p>
      <w:pPr>
        <w:pStyle w:val="ListBullet"/>
        <w:spacing w:after="40"/>
      </w:pPr>
      <w:r>
        <w:t>Relevant historical treatment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Classify each proposed adjustment as recommended, not recommended, or review required.</w:t>
      </w:r>
    </w:p>
    <w:p>
      <w:pPr>
        <w:pStyle w:val="ListBullet"/>
        <w:spacing w:after="40"/>
      </w:pPr>
      <w:r>
        <w:t>Provide policy-grounded rationale and identify missing evidence.</w:t>
      </w:r>
    </w:p>
    <w:p>
      <w:pPr>
        <w:pStyle w:val="ListBullet"/>
        <w:spacing w:after="40"/>
      </w:pPr>
      <w:r>
        <w:t>Separate recurring operating costs from legitimate normalization candidates.</w:t>
      </w:r>
    </w:p>
    <w:p>
      <w:pPr>
        <w:pStyle w:val="ListBullet"/>
        <w:spacing w:after="40"/>
      </w:pPr>
      <w:r>
        <w:t>Retain the reported amount, proposed amount, decision basis, and evidence reference.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Recommended</w:t>
      </w:r>
    </w:p>
    <w:p>
      <w:pPr>
        <w:pStyle w:val="ListBullet"/>
        <w:spacing w:after="40"/>
      </w:pPr>
      <w:r>
        <w:t>Not recommended</w:t>
      </w:r>
    </w:p>
    <w:p>
      <w:pPr>
        <w:pStyle w:val="ListBullet"/>
        <w:spacing w:after="40"/>
      </w:pPr>
      <w:r>
        <w:t>Review required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Adjustment recommendation package</w:t>
            </w:r>
          </w:p>
        </w:tc>
      </w:tr>
    </w:tbl>
    <w:p>
      <w:pPr>
        <w:spacing w:after="0"/>
      </w:pPr>
    </w:p>
    <w:p>
      <w:pPr>
        <w:pStyle w:val="Heading2"/>
      </w:pPr>
      <w:r>
        <w:t>Phase 4: Human Adjustment Approval</w:t>
      </w:r>
    </w:p>
    <w:p>
      <w:r>
        <w:t>Maintain human control over EBITDA normalization.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Recommendation package</w:t>
      </w:r>
    </w:p>
    <w:p>
      <w:pPr>
        <w:pStyle w:val="ListBullet"/>
        <w:spacing w:after="40"/>
      </w:pPr>
      <w:r>
        <w:t>Supporting evidence</w:t>
      </w:r>
    </w:p>
    <w:p>
      <w:pPr>
        <w:pStyle w:val="ListBullet"/>
        <w:spacing w:after="40"/>
      </w:pPr>
      <w:r>
        <w:t>Policy guidance</w:t>
      </w:r>
    </w:p>
    <w:p>
      <w:pPr>
        <w:pStyle w:val="ListBullet"/>
        <w:spacing w:after="40"/>
      </w:pPr>
      <w:r>
        <w:t>Analyst or investment-team judgment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Reviewer approves, modifies, or rejects each adjustment.</w:t>
      </w:r>
    </w:p>
    <w:p>
      <w:pPr>
        <w:pStyle w:val="ListBullet"/>
        <w:spacing w:after="40"/>
      </w:pPr>
      <w:r>
        <w:t>Overrides require a documented rationale.</w:t>
      </w:r>
    </w:p>
    <w:p>
      <w:pPr>
        <w:pStyle w:val="ListBullet"/>
        <w:spacing w:after="40"/>
      </w:pPr>
      <w:r>
        <w:t>Approval status prevents downstream calculations from using unresolved decisions.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Approved</w:t>
      </w:r>
    </w:p>
    <w:p>
      <w:pPr>
        <w:pStyle w:val="ListBullet"/>
        <w:spacing w:after="40"/>
      </w:pPr>
      <w:r>
        <w:t>Returned for more information</w:t>
      </w:r>
    </w:p>
    <w:p>
      <w:pPr>
        <w:pStyle w:val="ListBullet"/>
        <w:spacing w:after="40"/>
      </w:pPr>
      <w:r>
        <w:t>Rejected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Approved adjustment schedule</w:t>
            </w:r>
          </w:p>
        </w:tc>
      </w:tr>
    </w:tbl>
    <w:p>
      <w:pPr>
        <w:spacing w:after="0"/>
      </w:pPr>
    </w:p>
    <w:p>
      <w:pPr>
        <w:pStyle w:val="Heading2"/>
      </w:pPr>
      <w:r>
        <w:t>Phase 5: Financial Calculation Engine</w:t>
      </w:r>
    </w:p>
    <w:p>
      <w:r>
        <w:t>Generate deterministic financial outputs based on approved inputs.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Normalized financial record</w:t>
      </w:r>
    </w:p>
    <w:p>
      <w:pPr>
        <w:pStyle w:val="ListBullet"/>
        <w:spacing w:after="40"/>
      </w:pPr>
      <w:r>
        <w:t>Approved adjustment schedule</w:t>
      </w:r>
    </w:p>
    <w:p>
      <w:pPr>
        <w:pStyle w:val="ListBullet"/>
        <w:spacing w:after="40"/>
      </w:pPr>
      <w:r>
        <w:t>Calculation rules</w:t>
      </w:r>
    </w:p>
    <w:p>
      <w:pPr>
        <w:pStyle w:val="ListBullet"/>
        <w:spacing w:after="40"/>
      </w:pPr>
      <w:r>
        <w:t>Prior-period and budget values, where required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Calculate EBITDA, adjusted EBITDA, margins, growth, and variance metrics.</w:t>
      </w:r>
    </w:p>
    <w:p>
      <w:pPr>
        <w:pStyle w:val="ListBullet"/>
        <w:spacing w:after="40"/>
      </w:pPr>
      <w:r>
        <w:t>Reconcile calculated outputs to approved source values.</w:t>
      </w:r>
    </w:p>
    <w:p>
      <w:pPr>
        <w:pStyle w:val="ListBullet"/>
        <w:spacing w:after="40"/>
      </w:pPr>
      <w:r>
        <w:t>Flag failed checks and prevent silent completion.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Calculation passed</w:t>
      </w:r>
    </w:p>
    <w:p>
      <w:pPr>
        <w:pStyle w:val="ListBullet"/>
        <w:spacing w:after="40"/>
      </w:pPr>
      <w:r>
        <w:t>Calculation completed with warning</w:t>
      </w:r>
    </w:p>
    <w:p>
      <w:pPr>
        <w:pStyle w:val="ListBullet"/>
        <w:spacing w:after="40"/>
      </w:pPr>
      <w:r>
        <w:t>Calculation blocked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Approved financial metrics package</w:t>
            </w:r>
          </w:p>
        </w:tc>
      </w:tr>
    </w:tbl>
    <w:p>
      <w:pPr>
        <w:spacing w:after="0"/>
      </w:pPr>
    </w:p>
    <w:p>
      <w:pPr>
        <w:pStyle w:val="Heading2"/>
      </w:pPr>
      <w:r>
        <w:t>Phase 6: Comparable Selection Support</w:t>
      </w:r>
    </w:p>
    <w:p>
      <w:r>
        <w:t>Assist the investment team in identifying relevant public peers.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Approved company profile and metrics</w:t>
      </w:r>
    </w:p>
    <w:p>
      <w:pPr>
        <w:pStyle w:val="ListBullet"/>
        <w:spacing w:after="40"/>
      </w:pPr>
      <w:r>
        <w:t>Comparable-selection guidelines</w:t>
      </w:r>
    </w:p>
    <w:p>
      <w:pPr>
        <w:pStyle w:val="ListBullet"/>
        <w:spacing w:after="40"/>
      </w:pPr>
      <w:r>
        <w:t>Candidate public-company dataset</w:t>
      </w:r>
    </w:p>
    <w:p>
      <w:pPr>
        <w:pStyle w:val="ListBullet"/>
        <w:spacing w:after="40"/>
      </w:pPr>
      <w:r>
        <w:t>Investment memorandum and business description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Assess industry, business model, geography, scale, margin, growth, customer base, and revenue quality.</w:t>
      </w:r>
    </w:p>
    <w:p>
      <w:pPr>
        <w:pStyle w:val="ListBullet"/>
        <w:spacing w:after="40"/>
      </w:pPr>
      <w:r>
        <w:t>Rank candidates as strong, medium, weak, or reject.</w:t>
      </w:r>
    </w:p>
    <w:p>
      <w:pPr>
        <w:pStyle w:val="ListBullet"/>
        <w:spacing w:after="40"/>
      </w:pPr>
      <w:r>
        <w:t>Provide similarities, differences, limitations, and reasons for inclusion or exclusion.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Recommended candidate list</w:t>
      </w:r>
    </w:p>
    <w:p>
      <w:pPr>
        <w:pStyle w:val="ListBullet"/>
        <w:spacing w:after="40"/>
      </w:pPr>
      <w:r>
        <w:t>Insufficient evidence</w:t>
      </w:r>
    </w:p>
    <w:p>
      <w:pPr>
        <w:pStyle w:val="ListBullet"/>
        <w:spacing w:after="40"/>
      </w:pPr>
      <w:r>
        <w:t>No suitable candidates identified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Comparable recommendation set</w:t>
            </w:r>
          </w:p>
        </w:tc>
      </w:tr>
    </w:tbl>
    <w:p>
      <w:pPr>
        <w:spacing w:after="0"/>
      </w:pPr>
    </w:p>
    <w:p>
      <w:pPr>
        <w:pStyle w:val="Heading2"/>
      </w:pPr>
      <w:r>
        <w:t>Phase 7: Human Comparable Approval</w:t>
      </w:r>
    </w:p>
    <w:p>
      <w:r>
        <w:t>Keep peer selection and related investment judgment under human ownership.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Comparable recommendation set</w:t>
      </w:r>
    </w:p>
    <w:p>
      <w:pPr>
        <w:pStyle w:val="ListBullet"/>
        <w:spacing w:after="40"/>
      </w:pPr>
      <w:r>
        <w:t>Approved selection guidelines</w:t>
      </w:r>
    </w:p>
    <w:p>
      <w:pPr>
        <w:pStyle w:val="ListBullet"/>
        <w:spacing w:after="40"/>
      </w:pPr>
      <w:r>
        <w:t>Current market and company context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Reviewer selects included and excluded peers.</w:t>
      </w:r>
    </w:p>
    <w:p>
      <w:pPr>
        <w:pStyle w:val="ListBullet"/>
        <w:spacing w:after="40"/>
      </w:pPr>
      <w:r>
        <w:t>Material overrides and weighting choices require rationale.</w:t>
      </w:r>
    </w:p>
    <w:p>
      <w:pPr>
        <w:pStyle w:val="ListBullet"/>
        <w:spacing w:after="40"/>
      </w:pPr>
      <w:r>
        <w:t>Only the approved set is released to valuation calculations.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Approved comparable universe</w:t>
      </w:r>
    </w:p>
    <w:p>
      <w:pPr>
        <w:pStyle w:val="ListBullet"/>
        <w:spacing w:after="40"/>
      </w:pPr>
      <w:r>
        <w:t>Returned for revision</w:t>
      </w:r>
    </w:p>
    <w:p>
      <w:pPr>
        <w:pStyle w:val="ListBullet"/>
        <w:spacing w:after="40"/>
      </w:pPr>
      <w:r>
        <w:t>Rejected candidate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Approved comparable universe</w:t>
            </w:r>
          </w:p>
        </w:tc>
      </w:tr>
    </w:tbl>
    <w:p>
      <w:pPr>
        <w:spacing w:after="0"/>
      </w:pPr>
    </w:p>
    <w:p>
      <w:pPr>
        <w:pStyle w:val="Heading2"/>
      </w:pPr>
      <w:r>
        <w:t>Phase 8: Valuation Model Completion</w:t>
      </w:r>
    </w:p>
    <w:p>
      <w:r>
        <w:t>Create the valuation package using approved assumptions and comparable selections.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Approved metrics</w:t>
      </w:r>
    </w:p>
    <w:p>
      <w:pPr>
        <w:pStyle w:val="ListBullet"/>
        <w:spacing w:after="40"/>
      </w:pPr>
      <w:r>
        <w:t>Approved comparable universe</w:t>
      </w:r>
    </w:p>
    <w:p>
      <w:pPr>
        <w:pStyle w:val="ListBullet"/>
        <w:spacing w:after="40"/>
      </w:pPr>
      <w:r>
        <w:t>Market data snapshot</w:t>
      </w:r>
    </w:p>
    <w:p>
      <w:pPr>
        <w:pStyle w:val="ListBullet"/>
        <w:spacing w:after="40"/>
      </w:pPr>
      <w:r>
        <w:t>Valuation methodology and workbook template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Calculate enterprise value, equity value, net debt, EV/Revenue, EV/EBITDA, percentile statistics, median multiples, and implied valuation outputs where applicable.</w:t>
      </w:r>
    </w:p>
    <w:p>
      <w:pPr>
        <w:pStyle w:val="ListBullet"/>
        <w:spacing w:after="40"/>
      </w:pPr>
      <w:r>
        <w:t>Populate the controlled valuation workbook.</w:t>
      </w:r>
    </w:p>
    <w:p>
      <w:pPr>
        <w:pStyle w:val="ListBullet"/>
        <w:spacing w:after="40"/>
      </w:pPr>
      <w:r>
        <w:t>Complete reconciliation, formula, and reasonableness checks.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Completed and ready for report drafting</w:t>
      </w:r>
    </w:p>
    <w:p>
      <w:pPr>
        <w:pStyle w:val="ListBullet"/>
        <w:spacing w:after="40"/>
      </w:pPr>
      <w:r>
        <w:t>Completed with exceptions for review</w:t>
      </w:r>
    </w:p>
    <w:p>
      <w:pPr>
        <w:pStyle w:val="ListBullet"/>
        <w:spacing w:after="40"/>
      </w:pPr>
      <w:r>
        <w:t>Blocked due to calculation or source-data failure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Completed valuation package</w:t>
            </w:r>
          </w:p>
        </w:tc>
      </w:tr>
    </w:tbl>
    <w:p>
      <w:pPr>
        <w:spacing w:after="0"/>
      </w:pPr>
    </w:p>
    <w:p>
      <w:pPr>
        <w:pStyle w:val="Heading2"/>
      </w:pPr>
      <w:r>
        <w:t>Phase 9: LP Reporting Draft Generation</w:t>
      </w:r>
    </w:p>
    <w:p>
      <w:r>
        <w:t>Generate a first draft of investor-facing portfolio commentary.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Approved current- and prior-period results</w:t>
      </w:r>
    </w:p>
    <w:p>
      <w:pPr>
        <w:pStyle w:val="ListBullet"/>
        <w:spacing w:after="40"/>
      </w:pPr>
      <w:r>
        <w:t>Approved valuation outputs</w:t>
      </w:r>
    </w:p>
    <w:p>
      <w:pPr>
        <w:pStyle w:val="ListBullet"/>
        <w:spacing w:after="40"/>
      </w:pPr>
      <w:r>
        <w:t>Management commentary</w:t>
      </w:r>
    </w:p>
    <w:p>
      <w:pPr>
        <w:pStyle w:val="ListBullet"/>
        <w:spacing w:after="40"/>
      </w:pPr>
      <w:r>
        <w:t>Investment thesis and approved reporting guidance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Draft business performance, financial performance, valuation commentary, key developments, risks, opportunities, and outlook.</w:t>
      </w:r>
    </w:p>
    <w:p>
      <w:pPr>
        <w:pStyle w:val="ListBullet"/>
        <w:spacing w:after="40"/>
      </w:pPr>
      <w:r>
        <w:t>Use only approved metrics and decisions.</w:t>
      </w:r>
    </w:p>
    <w:p>
      <w:pPr>
        <w:pStyle w:val="ListBullet"/>
        <w:spacing w:after="40"/>
      </w:pPr>
      <w:r>
        <w:t>Clearly distinguish facts from management commentary and interpretation.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Draft ready for review</w:t>
      </w:r>
    </w:p>
    <w:p>
      <w:pPr>
        <w:pStyle w:val="ListBullet"/>
        <w:spacing w:after="40"/>
      </w:pPr>
      <w:r>
        <w:t>Draft held for missing evidence</w:t>
      </w:r>
    </w:p>
    <w:p>
      <w:pPr>
        <w:pStyle w:val="ListBullet"/>
        <w:spacing w:after="40"/>
      </w:pPr>
      <w:r>
        <w:t>Draft returned because of unresolved valuation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Draft LP report package</w:t>
            </w:r>
          </w:p>
        </w:tc>
      </w:tr>
    </w:tbl>
    <w:p>
      <w:pPr>
        <w:spacing w:after="0"/>
      </w:pPr>
    </w:p>
    <w:p>
      <w:pPr>
        <w:pStyle w:val="Heading2"/>
      </w:pPr>
      <w:r>
        <w:t>Phase 10: Final Human Review and Release</w:t>
      </w:r>
    </w:p>
    <w:p>
      <w:r>
        <w:t>Apply final investment-quality and communication controls before publication.</w:t>
      </w:r>
    </w:p>
    <w:p>
      <w:pPr>
        <w:pStyle w:val="Heading3"/>
      </w:pPr>
      <w:r>
        <w:t>Inputs</w:t>
      </w:r>
    </w:p>
    <w:p>
      <w:pPr>
        <w:pStyle w:val="ListBullet"/>
        <w:spacing w:after="40"/>
      </w:pPr>
      <w:r>
        <w:t>Draft LP report</w:t>
      </w:r>
    </w:p>
    <w:p>
      <w:pPr>
        <w:pStyle w:val="ListBullet"/>
        <w:spacing w:after="40"/>
      </w:pPr>
      <w:r>
        <w:t>Completed valuation package</w:t>
      </w:r>
    </w:p>
    <w:p>
      <w:pPr>
        <w:pStyle w:val="ListBullet"/>
        <w:spacing w:after="40"/>
      </w:pPr>
      <w:r>
        <w:t>Approval history</w:t>
      </w:r>
    </w:p>
    <w:p>
      <w:pPr>
        <w:pStyle w:val="ListBullet"/>
        <w:spacing w:after="40"/>
      </w:pPr>
      <w:r>
        <w:t>Supporting source package</w:t>
      </w:r>
    </w:p>
    <w:p>
      <w:pPr>
        <w:pStyle w:val="Heading3"/>
      </w:pPr>
      <w:r>
        <w:t>Scope</w:t>
      </w:r>
    </w:p>
    <w:p>
      <w:pPr>
        <w:pStyle w:val="ListBullet"/>
        <w:spacing w:after="40"/>
      </w:pPr>
      <w:r>
        <w:t>Review numbers, narrative, valuation conclusions, comparable selection, risk language, and investor messaging.</w:t>
      </w:r>
    </w:p>
    <w:p>
      <w:pPr>
        <w:pStyle w:val="ListBullet"/>
        <w:spacing w:after="40"/>
      </w:pPr>
      <w:r>
        <w:t>Resolve all outstanding warnings and confirm final-version control.</w:t>
      </w:r>
    </w:p>
    <w:p>
      <w:pPr>
        <w:pStyle w:val="ListBullet"/>
        <w:spacing w:after="40"/>
      </w:pPr>
      <w:r>
        <w:t>Record final approver and release status.</w:t>
      </w:r>
    </w:p>
    <w:p>
      <w:pPr>
        <w:pStyle w:val="Heading3"/>
      </w:pPr>
      <w:r>
        <w:t>Possible outcomes</w:t>
      </w:r>
    </w:p>
    <w:p>
      <w:pPr>
        <w:pStyle w:val="ListBullet"/>
        <w:spacing w:after="40"/>
      </w:pPr>
      <w:r>
        <w:t>Approved for publication</w:t>
      </w:r>
    </w:p>
    <w:p>
      <w:pPr>
        <w:pStyle w:val="ListBullet"/>
        <w:spacing w:after="40"/>
      </w:pPr>
      <w:r>
        <w:t>Returned for revision</w:t>
      </w:r>
    </w:p>
    <w:p>
      <w:pPr>
        <w:pStyle w:val="ListBullet"/>
        <w:spacing w:after="40"/>
      </w:pPr>
      <w:r>
        <w:t>Not approved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8F2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Deliverable  </w:t>
            </w:r>
            <w:r>
              <w:t>Approved LP reporting package</w:t>
            </w:r>
          </w:p>
        </w:tc>
      </w:tr>
    </w:tbl>
    <w:p>
      <w:pPr>
        <w:spacing w:after="0"/>
      </w:pPr>
    </w:p>
    <w:p>
      <w:pPr>
        <w:pStyle w:val="Heading1"/>
      </w:pPr>
      <w:r>
        <w:t>6. Data Scope and Required Fields</w:t>
      </w:r>
    </w:p>
    <w:p>
      <w:r>
        <w:t>The final field dictionary must be confirmed against XPV guidelines and representative portfolio-company workbooks. The categories below define the intended scope and should not be interpreted as a final universal schema.</w:t>
      </w:r>
    </w:p>
    <w:p>
      <w:pPr>
        <w:pStyle w:val="Heading2"/>
      </w:pPr>
      <w:r>
        <w:t>6.1 Core income statement fields</w:t>
      </w:r>
    </w:p>
    <w:p>
      <w:pPr>
        <w:pStyle w:val="ListBullet"/>
        <w:spacing w:after="40"/>
      </w:pPr>
      <w:r>
        <w:t>Reporting period</w:t>
      </w:r>
    </w:p>
    <w:p>
      <w:pPr>
        <w:pStyle w:val="ListBullet"/>
        <w:spacing w:after="40"/>
      </w:pPr>
      <w:r>
        <w:t>Currency and units</w:t>
      </w:r>
    </w:p>
    <w:p>
      <w:pPr>
        <w:pStyle w:val="ListBullet"/>
        <w:spacing w:after="40"/>
      </w:pPr>
      <w:r>
        <w:t>Revenue / net sales</w:t>
      </w:r>
    </w:p>
    <w:p>
      <w:pPr>
        <w:pStyle w:val="ListBullet"/>
        <w:spacing w:after="40"/>
      </w:pPr>
      <w:r>
        <w:t>Cost of goods sold or cost of revenue</w:t>
      </w:r>
    </w:p>
    <w:p>
      <w:pPr>
        <w:pStyle w:val="ListBullet"/>
        <w:spacing w:after="40"/>
      </w:pPr>
      <w:r>
        <w:t>Gross profit</w:t>
      </w:r>
    </w:p>
    <w:p>
      <w:pPr>
        <w:pStyle w:val="ListBullet"/>
        <w:spacing w:after="40"/>
      </w:pPr>
      <w:r>
        <w:t>Selling, general and administrative expenses</w:t>
      </w:r>
    </w:p>
    <w:p>
      <w:pPr>
        <w:pStyle w:val="ListBullet"/>
        <w:spacing w:after="40"/>
      </w:pPr>
      <w:r>
        <w:t>Reported EBITDA</w:t>
      </w:r>
    </w:p>
    <w:p>
      <w:pPr>
        <w:pStyle w:val="ListBullet"/>
        <w:spacing w:after="40"/>
      </w:pPr>
      <w:r>
        <w:t>Proposed or reported adjusted EBITDA</w:t>
      </w:r>
    </w:p>
    <w:p>
      <w:pPr>
        <w:pStyle w:val="ListBullet"/>
        <w:spacing w:after="40"/>
      </w:pPr>
      <w:r>
        <w:t>Depreciation</w:t>
      </w:r>
    </w:p>
    <w:p>
      <w:pPr>
        <w:pStyle w:val="ListBullet"/>
        <w:spacing w:after="40"/>
      </w:pPr>
      <w:r>
        <w:t>Amortization</w:t>
      </w:r>
    </w:p>
    <w:p>
      <w:pPr>
        <w:pStyle w:val="ListBullet"/>
        <w:spacing w:after="40"/>
      </w:pPr>
      <w:r>
        <w:t>Operating income, where available</w:t>
      </w:r>
    </w:p>
    <w:p>
      <w:pPr>
        <w:pStyle w:val="ListBullet"/>
        <w:spacing w:after="40"/>
      </w:pPr>
      <w:r>
        <w:t>Net income, where available</w:t>
      </w:r>
    </w:p>
    <w:p>
      <w:pPr>
        <w:pStyle w:val="Heading2"/>
      </w:pPr>
      <w:r>
        <w:t>6.2 Balance sheet and capital fields</w:t>
      </w:r>
    </w:p>
    <w:p>
      <w:pPr>
        <w:pStyle w:val="ListBullet"/>
        <w:spacing w:after="40"/>
      </w:pPr>
      <w:r>
        <w:t>Cash and cash equivalents</w:t>
      </w:r>
    </w:p>
    <w:p>
      <w:pPr>
        <w:pStyle w:val="ListBullet"/>
        <w:spacing w:after="40"/>
      </w:pPr>
      <w:r>
        <w:t>Debt by relevant category</w:t>
      </w:r>
    </w:p>
    <w:p>
      <w:pPr>
        <w:pStyle w:val="ListBullet"/>
        <w:spacing w:after="40"/>
      </w:pPr>
      <w:r>
        <w:t>Net debt</w:t>
      </w:r>
    </w:p>
    <w:p>
      <w:pPr>
        <w:pStyle w:val="ListBullet"/>
        <w:spacing w:after="40"/>
      </w:pPr>
      <w:r>
        <w:t>Working capital and key components</w:t>
      </w:r>
    </w:p>
    <w:p>
      <w:pPr>
        <w:pStyle w:val="ListBullet"/>
        <w:spacing w:after="40"/>
      </w:pPr>
      <w:r>
        <w:t>Equity</w:t>
      </w:r>
    </w:p>
    <w:p>
      <w:pPr>
        <w:pStyle w:val="ListBullet"/>
        <w:spacing w:after="40"/>
      </w:pPr>
      <w:r>
        <w:t>Shares, options, warrants, and preferred equity where required by the valuation model</w:t>
      </w:r>
    </w:p>
    <w:p>
      <w:pPr>
        <w:pStyle w:val="Heading2"/>
      </w:pPr>
      <w:r>
        <w:t>6.3 Performance comparison fields</w:t>
      </w:r>
    </w:p>
    <w:p>
      <w:pPr>
        <w:pStyle w:val="ListBullet"/>
        <w:spacing w:after="40"/>
      </w:pPr>
      <w:r>
        <w:t>Current actual</w:t>
      </w:r>
    </w:p>
    <w:p>
      <w:pPr>
        <w:pStyle w:val="ListBullet"/>
        <w:spacing w:after="40"/>
      </w:pPr>
      <w:r>
        <w:t>Prior-period actual</w:t>
      </w:r>
    </w:p>
    <w:p>
      <w:pPr>
        <w:pStyle w:val="ListBullet"/>
        <w:spacing w:after="40"/>
      </w:pPr>
      <w:r>
        <w:t>Budget or forecast</w:t>
      </w:r>
    </w:p>
    <w:p>
      <w:pPr>
        <w:pStyle w:val="ListBullet"/>
        <w:spacing w:after="40"/>
      </w:pPr>
      <w:r>
        <w:t>Year-over-year and period-over-period comparatives</w:t>
      </w:r>
    </w:p>
    <w:p>
      <w:pPr>
        <w:pStyle w:val="ListBullet"/>
        <w:spacing w:after="40"/>
      </w:pPr>
      <w:r>
        <w:t>Management explanation for material variances</w:t>
      </w:r>
    </w:p>
    <w:p>
      <w:pPr>
        <w:pStyle w:val="Heading2"/>
      </w:pPr>
      <w:r>
        <w:t>6.4 Company-specific operating KPIs</w:t>
      </w:r>
    </w:p>
    <w:p>
      <w:pPr>
        <w:pStyle w:val="ListBullet"/>
        <w:spacing w:after="40"/>
      </w:pPr>
      <w:r>
        <w:t>Annual recurring revenue</w:t>
      </w:r>
    </w:p>
    <w:p>
      <w:pPr>
        <w:pStyle w:val="ListBullet"/>
        <w:spacing w:after="40"/>
      </w:pPr>
      <w:r>
        <w:t>Bookings</w:t>
      </w:r>
    </w:p>
    <w:p>
      <w:pPr>
        <w:pStyle w:val="ListBullet"/>
        <w:spacing w:after="40"/>
      </w:pPr>
      <w:r>
        <w:t>Backlog</w:t>
      </w:r>
    </w:p>
    <w:p>
      <w:pPr>
        <w:pStyle w:val="ListBullet"/>
        <w:spacing w:after="40"/>
      </w:pPr>
      <w:r>
        <w:t>Retention or churn</w:t>
      </w:r>
    </w:p>
    <w:p>
      <w:pPr>
        <w:pStyle w:val="ListBullet"/>
        <w:spacing w:after="40"/>
      </w:pPr>
      <w:r>
        <w:t>Customer count and concentration</w:t>
      </w:r>
    </w:p>
    <w:p>
      <w:pPr>
        <w:pStyle w:val="ListBullet"/>
        <w:spacing w:after="40"/>
      </w:pPr>
      <w:r>
        <w:t>Installed base or deployed systems</w:t>
      </w:r>
    </w:p>
    <w:p>
      <w:pPr>
        <w:pStyle w:val="ListBullet"/>
        <w:spacing w:after="40"/>
      </w:pPr>
      <w:r>
        <w:t>Water-industry operating measures such as non-revenue water, volumes, or treatment metrics, where relevant</w:t>
      </w:r>
    </w:p>
    <w:p>
      <w:pPr>
        <w:pStyle w:val="Heading2"/>
      </w:pPr>
      <w:r>
        <w:t>6.5 Adjustment-specific fields</w:t>
      </w:r>
    </w:p>
    <w:p>
      <w:pPr>
        <w:pStyle w:val="ListBullet"/>
        <w:spacing w:after="40"/>
      </w:pPr>
      <w:r>
        <w:t>Adjustment description</w:t>
      </w:r>
    </w:p>
    <w:p>
      <w:pPr>
        <w:pStyle w:val="ListBullet"/>
        <w:spacing w:after="40"/>
      </w:pPr>
      <w:r>
        <w:t>Amount</w:t>
      </w:r>
    </w:p>
    <w:p>
      <w:pPr>
        <w:pStyle w:val="ListBullet"/>
        <w:spacing w:after="40"/>
      </w:pPr>
      <w:r>
        <w:t>Period</w:t>
      </w:r>
    </w:p>
    <w:p>
      <w:pPr>
        <w:pStyle w:val="ListBullet"/>
        <w:spacing w:after="40"/>
      </w:pPr>
      <w:r>
        <w:t>Source account or line item</w:t>
      </w:r>
    </w:p>
    <w:p>
      <w:pPr>
        <w:pStyle w:val="ListBullet"/>
        <w:spacing w:after="40"/>
      </w:pPr>
      <w:r>
        <w:t>Management rationale</w:t>
      </w:r>
    </w:p>
    <w:p>
      <w:pPr>
        <w:pStyle w:val="ListBullet"/>
        <w:spacing w:after="40"/>
      </w:pPr>
      <w:r>
        <w:t>Recurrence assessment</w:t>
      </w:r>
    </w:p>
    <w:p>
      <w:pPr>
        <w:pStyle w:val="ListBullet"/>
        <w:spacing w:after="40"/>
      </w:pPr>
      <w:r>
        <w:t>Supporting evidence</w:t>
      </w:r>
    </w:p>
    <w:p>
      <w:pPr>
        <w:pStyle w:val="ListBullet"/>
        <w:spacing w:after="40"/>
      </w:pPr>
      <w:r>
        <w:t>Historical treatment</w:t>
      </w:r>
    </w:p>
    <w:p>
      <w:pPr>
        <w:pStyle w:val="ListBullet"/>
        <w:spacing w:after="40"/>
      </w:pPr>
      <w:r>
        <w:t>Agent recommendation</w:t>
      </w:r>
    </w:p>
    <w:p>
      <w:pPr>
        <w:pStyle w:val="ListBullet"/>
        <w:spacing w:after="40"/>
      </w:pPr>
      <w:r>
        <w:t>Human decision and override rationale</w:t>
      </w:r>
    </w:p>
    <w:p>
      <w:pPr>
        <w:pStyle w:val="Heading2"/>
      </w:pPr>
      <w:r>
        <w:t>6.6 Data lineage fields</w:t>
      </w:r>
    </w:p>
    <w:p>
      <w:pPr>
        <w:pStyle w:val="ListBullet"/>
        <w:spacing w:after="40"/>
      </w:pPr>
      <w:r>
        <w:t>Portfolio company</w:t>
      </w:r>
    </w:p>
    <w:p>
      <w:pPr>
        <w:pStyle w:val="ListBullet"/>
        <w:spacing w:after="40"/>
      </w:pPr>
      <w:r>
        <w:t>Reporting period</w:t>
      </w:r>
    </w:p>
    <w:p>
      <w:pPr>
        <w:pStyle w:val="ListBullet"/>
        <w:spacing w:after="40"/>
      </w:pPr>
      <w:r>
        <w:t>Source file, worksheet, cell, and source label</w:t>
      </w:r>
    </w:p>
    <w:p>
      <w:pPr>
        <w:pStyle w:val="ListBullet"/>
        <w:spacing w:after="40"/>
      </w:pPr>
      <w:r>
        <w:t>Extraction method and confidence/status</w:t>
      </w:r>
    </w:p>
    <w:p>
      <w:pPr>
        <w:pStyle w:val="ListBullet"/>
        <w:spacing w:after="40"/>
      </w:pPr>
      <w:r>
        <w:t>Mapped standardized field</w:t>
      </w:r>
    </w:p>
    <w:p>
      <w:pPr>
        <w:pStyle w:val="ListBullet"/>
        <w:spacing w:after="40"/>
      </w:pPr>
      <w:r>
        <w:t>Reviewer and approval timestamp</w:t>
      </w:r>
    </w:p>
    <w:p>
      <w:pPr>
        <w:pStyle w:val="ListBullet"/>
        <w:spacing w:after="40"/>
      </w:pPr>
      <w:r>
        <w:t>Version and processing status</w:t>
      </w:r>
    </w:p>
    <w:p>
      <w:pPr>
        <w:pStyle w:val="Heading1"/>
      </w:pPr>
      <w:r>
        <w:t>7. Decision Rights and Human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76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2520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System role</w:t>
            </w:r>
          </w:p>
        </w:tc>
        <w:tc>
          <w:tcPr>
            <w:tcW w:type="dxa" w:w="2520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Human role</w:t>
            </w:r>
          </w:p>
        </w:tc>
        <w:tc>
          <w:tcPr>
            <w:tcW w:type="dxa" w:w="3096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Required control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Data mapping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Propose mappings and flag ambiguity.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Confirm exceptions and novel mappings.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unresolved required field proceeds.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Adjusted EBITDA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Recommend treatment and rationale.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Approve, modify, or reject.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Every approved adjustment has evidence and decision history.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Financial calculations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Calculate and validate deterministically.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Review exceptions and approve outputs.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Failed reconciliation blocks downstream use.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Comparable selection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Recommend and explain candidates.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Select final peers and weighting.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Final comparable set requires explicit approval.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Valuation conclusion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Populate approved methodology outputs.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Own valuation judgment and conclusion.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Calculation output is not self-approving.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LP report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Draft from approved information.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Edit and approve investor-facing language.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6"/>
              </w:rPr>
              <w:t>No automatic external publication.</w:t>
            </w:r>
          </w:p>
        </w:tc>
      </w:tr>
    </w:tbl>
    <w:p>
      <w:pPr>
        <w:pStyle w:val="Heading1"/>
      </w:pPr>
      <w:r>
        <w:t>8. Audit Trail and Governance Requirements</w:t>
      </w:r>
    </w:p>
    <w:p>
      <w:pPr>
        <w:pStyle w:val="ListBullet"/>
        <w:spacing w:after="40"/>
      </w:pPr>
      <w:r>
        <w:t>Preserve the original source package and identify the exact version processed.</w:t>
      </w:r>
    </w:p>
    <w:p>
      <w:pPr>
        <w:pStyle w:val="ListBullet"/>
        <w:spacing w:after="40"/>
      </w:pPr>
      <w:r>
        <w:t>Record field-level lineage from source location to standardized output.</w:t>
      </w:r>
    </w:p>
    <w:p>
      <w:pPr>
        <w:pStyle w:val="ListBullet"/>
        <w:spacing w:after="40"/>
      </w:pPr>
      <w:r>
        <w:t>Log agent recommendations, confidence/status, rationale, and evidence references.</w:t>
      </w:r>
    </w:p>
    <w:p>
      <w:pPr>
        <w:pStyle w:val="ListBullet"/>
        <w:spacing w:after="40"/>
      </w:pPr>
      <w:r>
        <w:t>Record human approvals, modifications, rejections, override rationale, reviewer identity, and timestamp.</w:t>
      </w:r>
    </w:p>
    <w:p>
      <w:pPr>
        <w:pStyle w:val="ListBullet"/>
        <w:spacing w:after="40"/>
      </w:pPr>
      <w:r>
        <w:t>Version adjusted EBITDA guidance, comparable-selection guidance, calculation rules, templates, and reporting guidance.</w:t>
      </w:r>
    </w:p>
    <w:p>
      <w:pPr>
        <w:pStyle w:val="ListBullet"/>
        <w:spacing w:after="40"/>
      </w:pPr>
      <w:r>
        <w:t>Restrict access according to role and portfolio-company permissions.</w:t>
      </w:r>
    </w:p>
    <w:p>
      <w:pPr>
        <w:pStyle w:val="ListBullet"/>
        <w:spacing w:after="40"/>
      </w:pPr>
      <w:r>
        <w:t>Prevent unresolved critical issues from moving to downstream stages.</w:t>
      </w:r>
    </w:p>
    <w:p>
      <w:pPr>
        <w:pStyle w:val="ListBullet"/>
        <w:spacing w:after="40"/>
      </w:pPr>
      <w:r>
        <w:t>Retain final approved workbooks and reporting outputs with the full decision history.</w:t>
      </w:r>
    </w:p>
    <w:p>
      <w:pPr>
        <w:pStyle w:val="Heading1"/>
      </w:pPr>
      <w:r>
        <w:t>9. Exception and Quality-Control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3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7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3384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/ deliverable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Informational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Non-blocking observation with no effect on required outputs.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Log and continue.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Potential ambiguity or quality issue requiring review.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Pause the affected stage or require acknowledgment.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Missing, conflicting, unsupported, or unreconciled required information.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Block downstream processing and notify the owner.</w:t>
            </w:r>
          </w:p>
        </w:tc>
      </w:tr>
    </w:tbl>
    <w:p>
      <w:pPr>
        <w:pStyle w:val="Heading2"/>
      </w:pPr>
      <w:r>
        <w:t>Illustrative control checks</w:t>
      </w:r>
    </w:p>
    <w:p>
      <w:pPr>
        <w:pStyle w:val="ListBullet"/>
        <w:spacing w:after="40"/>
      </w:pPr>
      <w:r>
        <w:t>Required fields are present for the applicable company and period.</w:t>
      </w:r>
    </w:p>
    <w:p>
      <w:pPr>
        <w:pStyle w:val="ListBullet"/>
        <w:spacing w:after="40"/>
      </w:pPr>
      <w:r>
        <w:t>Periods, currencies, and units are consistent.</w:t>
      </w:r>
    </w:p>
    <w:p>
      <w:pPr>
        <w:pStyle w:val="ListBullet"/>
        <w:spacing w:after="40"/>
      </w:pPr>
      <w:r>
        <w:t>Duplicate submissions and duplicate periods are detected.</w:t>
      </w:r>
    </w:p>
    <w:p>
      <w:pPr>
        <w:pStyle w:val="ListBullet"/>
        <w:spacing w:after="40"/>
      </w:pPr>
      <w:r>
        <w:t>Gross profit and other subtotal relationships reconcile where sufficient data exists.</w:t>
      </w:r>
    </w:p>
    <w:p>
      <w:pPr>
        <w:pStyle w:val="ListBullet"/>
        <w:spacing w:after="40"/>
      </w:pPr>
      <w:r>
        <w:t>Approved adjustments reconcile to the adjusted EBITDA bridge.</w:t>
      </w:r>
    </w:p>
    <w:p>
      <w:pPr>
        <w:pStyle w:val="ListBullet"/>
        <w:spacing w:after="40"/>
      </w:pPr>
      <w:r>
        <w:t>Comparable data corresponds to an approved market-data snapshot.</w:t>
      </w:r>
    </w:p>
    <w:p>
      <w:pPr>
        <w:pStyle w:val="ListBullet"/>
        <w:spacing w:after="40"/>
      </w:pPr>
      <w:r>
        <w:t>Final workbook outputs reconcile to approved inputs and formulas.</w:t>
      </w:r>
    </w:p>
    <w:p>
      <w:pPr>
        <w:pStyle w:val="ListBullet"/>
        <w:spacing w:after="40"/>
      </w:pPr>
      <w:r>
        <w:t>LP report figures match the approved valuation package.</w:t>
      </w:r>
    </w:p>
    <w:p>
      <w:pPr>
        <w:pStyle w:val="Heading1"/>
      </w:pPr>
      <w:r>
        <w:t>10. Deliverables</w:t>
      </w:r>
    </w:p>
    <w:p>
      <w:pPr>
        <w:pStyle w:val="ListNumber"/>
        <w:spacing w:after="40"/>
      </w:pPr>
      <w:r>
        <w:t>Portfolio company intake and validation record.</w:t>
      </w:r>
    </w:p>
    <w:p>
      <w:pPr>
        <w:pStyle w:val="ListNumber"/>
        <w:spacing w:after="40"/>
      </w:pPr>
      <w:r>
        <w:t>Standardized portfolio-company data record with source lineage.</w:t>
      </w:r>
    </w:p>
    <w:p>
      <w:pPr>
        <w:pStyle w:val="ListNumber"/>
        <w:spacing w:after="40"/>
      </w:pPr>
      <w:r>
        <w:t>Adjusted EBITDA recommendation package.</w:t>
      </w:r>
    </w:p>
    <w:p>
      <w:pPr>
        <w:pStyle w:val="ListNumber"/>
        <w:spacing w:after="40"/>
      </w:pPr>
      <w:r>
        <w:t>Approved adjustment schedule.</w:t>
      </w:r>
    </w:p>
    <w:p>
      <w:pPr>
        <w:pStyle w:val="ListNumber"/>
        <w:spacing w:after="40"/>
      </w:pPr>
      <w:r>
        <w:t>Approved financial metrics package.</w:t>
      </w:r>
    </w:p>
    <w:p>
      <w:pPr>
        <w:pStyle w:val="ListNumber"/>
        <w:spacing w:after="40"/>
      </w:pPr>
      <w:r>
        <w:t>Comparable recommendation set.</w:t>
      </w:r>
    </w:p>
    <w:p>
      <w:pPr>
        <w:pStyle w:val="ListNumber"/>
        <w:spacing w:after="40"/>
      </w:pPr>
      <w:r>
        <w:t>Approved comparable universe.</w:t>
      </w:r>
    </w:p>
    <w:p>
      <w:pPr>
        <w:pStyle w:val="ListNumber"/>
        <w:spacing w:after="40"/>
      </w:pPr>
      <w:r>
        <w:t>Completed valuation workbook or valuation package.</w:t>
      </w:r>
    </w:p>
    <w:p>
      <w:pPr>
        <w:pStyle w:val="ListNumber"/>
        <w:spacing w:after="40"/>
      </w:pPr>
      <w:r>
        <w:t>Draft LP report package.</w:t>
      </w:r>
    </w:p>
    <w:p>
      <w:pPr>
        <w:pStyle w:val="ListNumber"/>
        <w:spacing w:after="40"/>
      </w:pPr>
      <w:r>
        <w:t>Final approved LP reporting package.</w:t>
      </w:r>
    </w:p>
    <w:p>
      <w:pPr>
        <w:pStyle w:val="ListNumber"/>
        <w:spacing w:after="40"/>
      </w:pPr>
      <w:r>
        <w:t>End-to-end workflow audit record and exception log.</w:t>
      </w:r>
    </w:p>
    <w:p>
      <w:pPr>
        <w:pStyle w:val="Heading1"/>
      </w:pPr>
      <w:r>
        <w:t>11. Scope Boundaries</w:t>
      </w:r>
    </w:p>
    <w:p>
      <w:pPr>
        <w:pStyle w:val="Heading2"/>
      </w:pPr>
      <w:r>
        <w:t>11.1 In scope</w:t>
      </w:r>
    </w:p>
    <w:p>
      <w:pPr>
        <w:pStyle w:val="ListBullet"/>
        <w:spacing w:after="40"/>
      </w:pPr>
      <w:r>
        <w:t>Controlled file-based intake.</w:t>
      </w:r>
    </w:p>
    <w:p>
      <w:pPr>
        <w:pStyle w:val="ListBullet"/>
        <w:spacing w:after="40"/>
      </w:pPr>
      <w:r>
        <w:t>Validation, extraction, normalization, policy-guided recommendations, deterministic calculations, approvals, workbook completion, and report drafting.</w:t>
      </w:r>
    </w:p>
    <w:p>
      <w:pPr>
        <w:pStyle w:val="ListBullet"/>
        <w:spacing w:after="40"/>
      </w:pPr>
      <w:r>
        <w:t>Human review gates for material adjustments, comparable selection, valuation conclusions, and external reporting.</w:t>
      </w:r>
    </w:p>
    <w:p>
      <w:pPr>
        <w:pStyle w:val="ListBullet"/>
        <w:spacing w:after="40"/>
      </w:pPr>
      <w:r>
        <w:t>Auditability, exception handling, and version control requirements.</w:t>
      </w:r>
    </w:p>
    <w:p>
      <w:pPr>
        <w:pStyle w:val="Heading2"/>
      </w:pPr>
      <w:r>
        <w:t>11.2 Out of scope for the initial release</w:t>
      </w:r>
    </w:p>
    <w:p>
      <w:pPr>
        <w:pStyle w:val="ListBullet"/>
        <w:spacing w:after="40"/>
      </w:pPr>
      <w:r>
        <w:t>Replacing investment judgment or final approvals.</w:t>
      </w:r>
    </w:p>
    <w:p>
      <w:pPr>
        <w:pStyle w:val="ListBullet"/>
        <w:spacing w:after="40"/>
      </w:pPr>
      <w:r>
        <w:t>Autonomous publication of investor-facing material.</w:t>
      </w:r>
    </w:p>
    <w:p>
      <w:pPr>
        <w:pStyle w:val="ListBullet"/>
        <w:spacing w:after="40"/>
      </w:pPr>
      <w:r>
        <w:t>Autonomous changes to valuation policy or accounting treatment.</w:t>
      </w:r>
    </w:p>
    <w:p>
      <w:pPr>
        <w:pStyle w:val="ListBullet"/>
        <w:spacing w:after="40"/>
      </w:pPr>
      <w:r>
        <w:t>Unreviewed use of AI-generated financial figures.</w:t>
      </w:r>
    </w:p>
    <w:p>
      <w:pPr>
        <w:pStyle w:val="ListBullet"/>
        <w:spacing w:after="40"/>
      </w:pPr>
      <w:r>
        <w:t>Continuous covenant or portfolio-risk monitoring.</w:t>
      </w:r>
    </w:p>
    <w:p>
      <w:pPr>
        <w:pStyle w:val="ListBullet"/>
        <w:spacing w:after="40"/>
      </w:pPr>
      <w:r>
        <w:t>Cross-portfolio benchmarking beyond the data required for the initial valuation workflow.</w:t>
      </w:r>
    </w:p>
    <w:p>
      <w:pPr>
        <w:pStyle w:val="ListBullet"/>
        <w:spacing w:after="40"/>
      </w:pPr>
      <w:r>
        <w:t>A universal solution for every portfolio-company workbook before representative examples and rules are validated.</w:t>
      </w:r>
    </w:p>
    <w:p>
      <w:pPr>
        <w:pStyle w:val="Heading1"/>
      </w:pPr>
      <w:r>
        <w:t>12. Dependencies and Assumptions</w:t>
      </w:r>
    </w:p>
    <w:p>
      <w:pPr>
        <w:pStyle w:val="ListBullet"/>
        <w:spacing w:after="40"/>
      </w:pPr>
      <w:r>
        <w:t>XPV adjusted EBITDA guidance is available, current, and sufficiently specific to support recommendation categories.</w:t>
      </w:r>
    </w:p>
    <w:p>
      <w:pPr>
        <w:pStyle w:val="ListBullet"/>
        <w:spacing w:after="40"/>
      </w:pPr>
      <w:r>
        <w:t>Comparable-selection guidance and the approved company universe or data source can be defined.</w:t>
      </w:r>
    </w:p>
    <w:p>
      <w:pPr>
        <w:pStyle w:val="ListBullet"/>
        <w:spacing w:after="40"/>
      </w:pPr>
      <w:r>
        <w:t>Representative end-to-end examples, including at least one messy submission, are available for scope validation.</w:t>
      </w:r>
    </w:p>
    <w:p>
      <w:pPr>
        <w:pStyle w:val="ListBullet"/>
        <w:spacing w:after="40"/>
      </w:pPr>
      <w:r>
        <w:t>The controlled valuation workbook and LP reporting template are identified.</w:t>
      </w:r>
    </w:p>
    <w:p>
      <w:pPr>
        <w:pStyle w:val="ListBullet"/>
        <w:spacing w:after="40"/>
      </w:pPr>
      <w:r>
        <w:t>Data owners, reviewers, and final approvers are assigned.</w:t>
      </w:r>
    </w:p>
    <w:p>
      <w:pPr>
        <w:pStyle w:val="ListBullet"/>
        <w:spacing w:after="40"/>
      </w:pPr>
      <w:r>
        <w:t>Portfolio-company files can be stored in approved Microsoft 365 locations with appropriate permissions.</w:t>
      </w:r>
    </w:p>
    <w:p>
      <w:pPr>
        <w:pStyle w:val="ListBullet"/>
        <w:spacing w:after="40"/>
      </w:pPr>
      <w:r>
        <w:t>Required source data is legally and contractually permitted for the intended workflow.</w:t>
      </w:r>
    </w:p>
    <w:p>
      <w:pPr>
        <w:pStyle w:val="ListBullet"/>
        <w:spacing w:after="40"/>
      </w:pPr>
      <w:r>
        <w:t>Company-specific KPI requirements can be configured rather than forced into a single universal list.</w:t>
      </w:r>
    </w:p>
    <w:p>
      <w:pPr>
        <w:pStyle w:val="Heading1"/>
      </w:pPr>
      <w:r>
        <w:t>13. Open Business Decisions</w:t>
      </w:r>
    </w:p>
    <w:p>
      <w:r>
        <w:t>These items should be resolved during discovery and design. They do not change the overall architecture, but they determine the final production scope.</w:t>
      </w:r>
    </w:p>
    <w:p>
      <w:pPr>
        <w:pStyle w:val="ListNumber"/>
        <w:spacing w:after="40"/>
      </w:pPr>
      <w:r>
        <w:t>Which portfolio company and reporting cycle will serve as the pilot?</w:t>
      </w:r>
    </w:p>
    <w:p>
      <w:pPr>
        <w:pStyle w:val="ListNumber"/>
        <w:spacing w:after="40"/>
      </w:pPr>
      <w:r>
        <w:t>What constitutes the minimum required submission package by company?</w:t>
      </w:r>
    </w:p>
    <w:p>
      <w:pPr>
        <w:pStyle w:val="ListNumber"/>
        <w:spacing w:after="40"/>
      </w:pPr>
      <w:r>
        <w:t>Which adjusted EBITDA guidance is authoritative, and who owns policy interpretation?</w:t>
      </w:r>
    </w:p>
    <w:p>
      <w:pPr>
        <w:pStyle w:val="ListNumber"/>
        <w:spacing w:after="40"/>
      </w:pPr>
      <w:r>
        <w:t>What evidence is required before an adjustment can be recommended or approved?</w:t>
      </w:r>
    </w:p>
    <w:p>
      <w:pPr>
        <w:pStyle w:val="ListNumber"/>
        <w:spacing w:after="40"/>
      </w:pPr>
      <w:r>
        <w:t>Which comparable-selection guidelines, candidate universe, and market-data source are authoritative?</w:t>
      </w:r>
    </w:p>
    <w:p>
      <w:pPr>
        <w:pStyle w:val="ListNumber"/>
        <w:spacing w:after="40"/>
      </w:pPr>
      <w:r>
        <w:t>Which workbook is the controlled output template, and which cells or tabs are authoritative?</w:t>
      </w:r>
    </w:p>
    <w:p>
      <w:pPr>
        <w:pStyle w:val="ListNumber"/>
        <w:spacing w:after="40"/>
      </w:pPr>
      <w:r>
        <w:t>Who reviews each approval gate, and what escalation path applies when reviewers disagree?</w:t>
      </w:r>
    </w:p>
    <w:p>
      <w:pPr>
        <w:pStyle w:val="ListNumber"/>
        <w:spacing w:after="40"/>
      </w:pPr>
      <w:r>
        <w:t>What acceptance thresholds distinguish pass, warning, and fail?</w:t>
      </w:r>
    </w:p>
    <w:p>
      <w:pPr>
        <w:pStyle w:val="ListNumber"/>
        <w:spacing w:after="40"/>
      </w:pPr>
      <w:r>
        <w:t>What retention, access, confidentiality, and audit requirements apply?</w:t>
      </w:r>
    </w:p>
    <w:p>
      <w:pPr>
        <w:pStyle w:val="ListNumber"/>
        <w:spacing w:after="40"/>
      </w:pPr>
      <w:r>
        <w:t>Which LP report template and writing guidance define acceptable output?</w:t>
      </w:r>
    </w:p>
    <w:p>
      <w:pPr>
        <w:pStyle w:val="Heading1"/>
      </w:pPr>
      <w:r>
        <w:t>14. Success Measures</w:t>
      </w:r>
    </w:p>
    <w:p>
      <w:r>
        <w:t>Baseline measures should be established before pilot launch. Targets should be approved by the project sponsor rather than assumed in this scope document.</w:t>
      </w:r>
    </w:p>
    <w:p>
      <w:pPr>
        <w:pStyle w:val="Heading2"/>
      </w:pPr>
      <w:r>
        <w:t>Efficiency</w:t>
      </w:r>
    </w:p>
    <w:p>
      <w:pPr>
        <w:pStyle w:val="ListBullet"/>
        <w:spacing w:after="40"/>
      </w:pPr>
      <w:r>
        <w:t>Analyst effort per company and reporting cycle</w:t>
      </w:r>
    </w:p>
    <w:p>
      <w:pPr>
        <w:pStyle w:val="ListBullet"/>
        <w:spacing w:after="40"/>
      </w:pPr>
      <w:r>
        <w:t>Elapsed time from submission to first review-ready package</w:t>
      </w:r>
    </w:p>
    <w:p>
      <w:pPr>
        <w:pStyle w:val="ListBullet"/>
        <w:spacing w:after="40"/>
      </w:pPr>
      <w:r>
        <w:t>Manual copy-and-paste activity</w:t>
      </w:r>
    </w:p>
    <w:p>
      <w:pPr>
        <w:pStyle w:val="Heading2"/>
      </w:pPr>
      <w:r>
        <w:t>Quality</w:t>
      </w:r>
    </w:p>
    <w:p>
      <w:pPr>
        <w:pStyle w:val="ListBullet"/>
        <w:spacing w:after="40"/>
      </w:pPr>
      <w:r>
        <w:t>Number of data-transfer and formula errors</w:t>
      </w:r>
    </w:p>
    <w:p>
      <w:pPr>
        <w:pStyle w:val="ListBullet"/>
        <w:spacing w:after="40"/>
      </w:pPr>
      <w:r>
        <w:t>Number of unresolved exceptions detected after approval</w:t>
      </w:r>
    </w:p>
    <w:p>
      <w:pPr>
        <w:pStyle w:val="ListBullet"/>
        <w:spacing w:after="40"/>
      </w:pPr>
      <w:r>
        <w:t>Reconciliation pass rate</w:t>
      </w:r>
    </w:p>
    <w:p>
      <w:pPr>
        <w:pStyle w:val="Heading2"/>
      </w:pPr>
      <w:r>
        <w:t>Consistency</w:t>
      </w:r>
    </w:p>
    <w:p>
      <w:pPr>
        <w:pStyle w:val="ListBullet"/>
        <w:spacing w:after="40"/>
      </w:pPr>
      <w:r>
        <w:t>Variation in adjusted EBITDA treatment for similar items</w:t>
      </w:r>
    </w:p>
    <w:p>
      <w:pPr>
        <w:pStyle w:val="ListBullet"/>
        <w:spacing w:after="40"/>
      </w:pPr>
      <w:r>
        <w:t>Consistency of comparable-selection rationale</w:t>
      </w:r>
    </w:p>
    <w:p>
      <w:pPr>
        <w:pStyle w:val="ListBullet"/>
        <w:spacing w:after="40"/>
      </w:pPr>
      <w:r>
        <w:t>Adherence to required review gates</w:t>
      </w:r>
    </w:p>
    <w:p>
      <w:pPr>
        <w:pStyle w:val="Heading2"/>
      </w:pPr>
      <w:r>
        <w:t>Auditability</w:t>
      </w:r>
    </w:p>
    <w:p>
      <w:pPr>
        <w:pStyle w:val="ListBullet"/>
        <w:spacing w:after="40"/>
      </w:pPr>
      <w:r>
        <w:t>Percentage of material decisions with source, rationale, reviewer, and timestamp</w:t>
      </w:r>
    </w:p>
    <w:p>
      <w:pPr>
        <w:pStyle w:val="ListBullet"/>
        <w:spacing w:after="40"/>
      </w:pPr>
      <w:r>
        <w:t>Ability to reconstruct a completed valuation from retained records</w:t>
      </w:r>
    </w:p>
    <w:p>
      <w:pPr>
        <w:pStyle w:val="Heading2"/>
      </w:pPr>
      <w:r>
        <w:t>Adoption</w:t>
      </w:r>
    </w:p>
    <w:p>
      <w:pPr>
        <w:pStyle w:val="ListBullet"/>
        <w:spacing w:after="40"/>
      </w:pPr>
      <w:r>
        <w:t>Reviewer usage</w:t>
      </w:r>
    </w:p>
    <w:p>
      <w:pPr>
        <w:pStyle w:val="ListBullet"/>
        <w:spacing w:after="40"/>
      </w:pPr>
      <w:r>
        <w:t>Override rate and override reasons</w:t>
      </w:r>
    </w:p>
    <w:p>
      <w:pPr>
        <w:pStyle w:val="ListBullet"/>
        <w:spacing w:after="40"/>
      </w:pPr>
      <w:r>
        <w:t>Stakeholder confidence in recommendations and outputs</w:t>
      </w:r>
    </w:p>
    <w:p>
      <w:pPr>
        <w:pStyle w:val="Heading2"/>
      </w:pPr>
      <w:r>
        <w:t>Scalability</w:t>
      </w:r>
    </w:p>
    <w:p>
      <w:pPr>
        <w:pStyle w:val="ListBullet"/>
        <w:spacing w:after="40"/>
      </w:pPr>
      <w:r>
        <w:t>Additional portfolio-company volume supported without proportional increases in manual effort</w:t>
      </w:r>
    </w:p>
    <w:p>
      <w:pPr>
        <w:pStyle w:val="Heading1"/>
      </w:pPr>
      <w:r>
        <w:t>15. Phased Delivery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3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72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3384"/>
            <w:shd w:fill="1731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/ deliverable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Discovery and definition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 policies, templates, roles, sample workbooks, field dictionary, and acceptance criteria.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detailed requirements and pilot boundaries.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Pilot intake and normalization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Validate controlled file intake, mapping, lineage, and exceptions for one pilot company.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Review-ready standardized data record.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Adjusted EBITDA workflow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Validate recommendation, evidence, approval, override, and calculation controls.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adjustment and metrics packages.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Comparable and valuation workflow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Validate peer recommendations, approvals, valuation calculations, and workbook completion.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Completed pilot valuation package.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LP reporting workflow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Validate narrative drafting against approved outputs and final review controls.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pilot report package.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Controlled expansion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Add portfolio companies and company-specific KPIs after pilot acceptance.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9"/>
          </w:tcPr>
          <w:p>
            <w:r>
              <w:rPr>
                <w:sz w:val="17"/>
              </w:rPr>
              <w:t>Repeatable portfolio-wide operating model.</w:t>
            </w:r>
          </w:p>
        </w:tc>
      </w:tr>
    </w:tbl>
    <w:p>
      <w:pPr>
        <w:pStyle w:val="Heading1"/>
      </w:pPr>
      <w:r>
        <w:t>16. Future-State Expansion Opportunities</w:t>
      </w:r>
    </w:p>
    <w:p>
      <w:pPr>
        <w:pStyle w:val="Heading2"/>
      </w:pPr>
      <w:r>
        <w:t>Knowledge agent</w:t>
      </w:r>
    </w:p>
    <w:p>
      <w:pPr>
        <w:pStyle w:val="ListBullet"/>
        <w:spacing w:after="40"/>
      </w:pPr>
      <w:r>
        <w:t>Search and answer questions across investment memos, board decks, management presentations, contracts, and historical reports.</w:t>
      </w:r>
    </w:p>
    <w:p>
      <w:pPr>
        <w:pStyle w:val="Heading2"/>
      </w:pPr>
      <w:r>
        <w:t>Portfolio risk monitoring</w:t>
      </w:r>
    </w:p>
    <w:p>
      <w:pPr>
        <w:pStyle w:val="ListBullet"/>
        <w:spacing w:after="40"/>
      </w:pPr>
      <w:r>
        <w:t>Identify potential margin compression, covenant concerns, growth deterioration, customer concentration, and liquidity issues for human review.</w:t>
      </w:r>
    </w:p>
    <w:p>
      <w:pPr>
        <w:pStyle w:val="Heading2"/>
      </w:pPr>
      <w:r>
        <w:t>Cross-portfolio analytics</w:t>
      </w:r>
    </w:p>
    <w:p>
      <w:pPr>
        <w:pStyle w:val="ListBullet"/>
        <w:spacing w:after="40"/>
      </w:pPr>
      <w:r>
        <w:t>Benchmark growth, margins, revenue quality, and operating efficiency across companies using approved standardized data.</w:t>
      </w:r>
    </w:p>
    <w:p>
      <w:r>
        <w:t>These capabilities are strategically aligned but excluded from the initial build unless separately approved.</w:t>
      </w:r>
    </w:p>
    <w:p>
      <w:pPr>
        <w:pStyle w:val="Heading1"/>
      </w:pPr>
      <w:r>
        <w:t>17. North-Star Operating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CEE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14F"/>
              </w:rPr>
              <w:t xml:space="preserve">OPERATING PHILOSOPHY  </w:t>
            </w:r>
            <w:r>
              <w:t>AI prepares. Humans decide. Python calculates. The platform documents everything.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7314F"/>
        </w:rPr>
        <w:t>Controlled file intake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Validation and normalization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Adjusted EBITDA recommendation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Human adjustment approval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Deterministic calculations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Comparable recommendation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Human comparable approval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Valuation model completion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LP report drafting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Final human approval</w:t>
      </w:r>
    </w:p>
    <w:p>
      <w:pPr>
        <w:jc w:val="center"/>
      </w:pPr>
      <w:r>
        <w:rPr>
          <w:color w:val="008080"/>
          <w:sz w:val="26"/>
        </w:rPr>
        <w:t>↓</w:t>
      </w:r>
    </w:p>
    <w:p>
      <w:pPr>
        <w:jc w:val="center"/>
      </w:pPr>
      <w:r>
        <w:rPr>
          <w:b/>
          <w:color w:val="17314F"/>
        </w:rPr>
        <w:t>Published output</w:t>
      </w:r>
    </w:p>
    <w:p>
      <w:r>
        <w:t>The finished platform should operate as an AI-assisted valuation and reporting system in which interpretation, calculation, judgment, and communication are separated into controlled stages. The result is a workflow designed for speed and consistency without surrendering investment accountability.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568"/>
        <w:sz w:val="16"/>
      </w:rPr>
      <w:t xml:space="preserve">Detailed End-to-End Scope Document  |  Draft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5568"/>
        <w:sz w:val="16"/>
      </w:rPr>
      <w:t>XPV | AI-Assisted Valuation &amp; Portfolio Reporting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1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8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1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1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0080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Aptos" w:hAnsi="Aptos"/>
      <w:color w:val="4A55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XPV AI-Assisted Valuation &amp; Portfolio Reporting Platform - Detailed End-to-End Scope Document</dc:title>
  <dc:subject>Business and technical scope definition</dc:subject>
  <dc:creator>Aria Druker</dc:creator>
  <keywords/>
  <dc:description>generated by python-docx</dc:description>
  <lastModifiedBy>Aria Druker</lastModifiedBy>
  <revision>1</revision>
  <dcterms:created xsi:type="dcterms:W3CDTF">2026-09-17T16:05:21.0225629Z</dcterms:created>
  <dcterms:modified xsi:type="dcterms:W3CDTF">2026-09-17T16:05:21.0225629Z</dcterms:modified>
  <category/>
</coreProperties>
</file>