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AF17" w14:textId="77777777" w:rsidR="000E456F" w:rsidRPr="00CC2D25" w:rsidRDefault="000766B8">
      <w:pPr>
        <w:pStyle w:val="Ttulo1"/>
        <w:rPr>
          <w:lang w:val="es-AR"/>
        </w:rPr>
      </w:pPr>
      <w:r w:rsidRPr="00CC2D25">
        <w:rPr>
          <w:lang w:val="es-AR"/>
        </w:rPr>
        <w:t>Proyecto Integrador - Comercio Electrónico</w:t>
      </w:r>
      <w:r w:rsidRPr="00CC2D25">
        <w:rPr>
          <w:lang w:val="es-AR"/>
        </w:rPr>
        <w:br/>
        <w:t>Avance 1: Modelado inicial, carga de datos y exploración</w:t>
      </w:r>
    </w:p>
    <w:p w14:paraId="5122F213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Autor: Adrián Velázquez</w:t>
      </w:r>
    </w:p>
    <w:p w14:paraId="44ADB252" w14:textId="05A8F011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Fecha: </w:t>
      </w:r>
      <w:r w:rsidR="00CC2D25" w:rsidRPr="00CC2D25">
        <w:rPr>
          <w:lang w:val="es-AR"/>
        </w:rPr>
        <w:t>2</w:t>
      </w:r>
      <w:r w:rsidR="00CC2D25">
        <w:rPr>
          <w:lang w:val="es-AR"/>
        </w:rPr>
        <w:t>6/11/2025</w:t>
      </w:r>
    </w:p>
    <w:p w14:paraId="569ED173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1. Introducción</w:t>
      </w:r>
    </w:p>
    <w:p w14:paraId="25D60491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Este documento resume el trabajo realizado en el Avance 1 del Proyecto Integrador correspondiente a un escenario de comercio electrónico. El objetivo principal de este avance fue construir y poblar una base de datos relacional en PostgreSQL a partir de archivos CSV, y realizar un análisis exploratorio inicial (EDA) y validaciones de calidad e integridad de datos utilizando tanto SQL (en </w:t>
      </w: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 xml:space="preserve">) como Python con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 (ORM) y pandas.</w:t>
      </w:r>
    </w:p>
    <w:p w14:paraId="1E79F5B6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La idea es dejar una base sólida, limpia y bien documentada sobre la cual se apoyarán los avances posteriores (modelado, transformaciones, optimización y </w:t>
      </w:r>
      <w:proofErr w:type="spellStart"/>
      <w:r w:rsidRPr="00CC2D25">
        <w:rPr>
          <w:lang w:val="es-AR"/>
        </w:rPr>
        <w:t>storytelling</w:t>
      </w:r>
      <w:proofErr w:type="spellEnd"/>
      <w:r w:rsidRPr="00CC2D25">
        <w:rPr>
          <w:lang w:val="es-AR"/>
        </w:rPr>
        <w:t>).</w:t>
      </w:r>
    </w:p>
    <w:p w14:paraId="47D40216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2. Herramientas utilizadas</w:t>
      </w:r>
    </w:p>
    <w:p w14:paraId="2B60DDF6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Las principales herramientas y tecnologías utilizadas en este avance fueron:</w:t>
      </w:r>
      <w:r w:rsidRPr="00CC2D25">
        <w:rPr>
          <w:lang w:val="es-AR"/>
        </w:rPr>
        <w:br/>
      </w:r>
    </w:p>
    <w:p w14:paraId="3E2FE349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PostgreSQL: motor de base de datos relacional utilizado para crear la base </w:t>
      </w:r>
      <w:proofErr w:type="spellStart"/>
      <w:r w:rsidRPr="00CC2D25">
        <w:rPr>
          <w:lang w:val="es-AR"/>
        </w:rPr>
        <w:t>EcommerceDB</w:t>
      </w:r>
      <w:proofErr w:type="spellEnd"/>
      <w:r w:rsidRPr="00CC2D25">
        <w:rPr>
          <w:lang w:val="es-AR"/>
        </w:rPr>
        <w:t>.</w:t>
      </w:r>
    </w:p>
    <w:p w14:paraId="4E2F34D8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pgAdmin</w:t>
      </w:r>
      <w:proofErr w:type="spellEnd"/>
      <w:r w:rsidRPr="00CC2D25">
        <w:rPr>
          <w:lang w:val="es-AR"/>
        </w:rPr>
        <w:t>: utilidad gráfica para administración básica de PostgreSQL (instalada junto al motor).</w:t>
      </w:r>
    </w:p>
    <w:p w14:paraId="040B2DB2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>: cliente SQL para conectarse a PostgreSQL, ejecutar scripts, explorar tablas y resultados.</w:t>
      </w:r>
    </w:p>
    <w:p w14:paraId="3BE4B65E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Visual Studio </w:t>
      </w:r>
      <w:proofErr w:type="spellStart"/>
      <w:r w:rsidRPr="00CC2D25">
        <w:rPr>
          <w:lang w:val="es-AR"/>
        </w:rPr>
        <w:t>Code</w:t>
      </w:r>
      <w:proofErr w:type="spellEnd"/>
      <w:r w:rsidRPr="00CC2D25">
        <w:rPr>
          <w:lang w:val="es-AR"/>
        </w:rPr>
        <w:t>: editor principal para organizar la estructura del proyecto y trabajar con scripts y notebooks.</w:t>
      </w:r>
    </w:p>
    <w:p w14:paraId="50351089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Python 3 en entorno virtual (.</w:t>
      </w:r>
      <w:proofErr w:type="spellStart"/>
      <w:r w:rsidRPr="00CC2D25">
        <w:rPr>
          <w:lang w:val="es-AR"/>
        </w:rPr>
        <w:t>venv</w:t>
      </w:r>
      <w:proofErr w:type="spellEnd"/>
      <w:r w:rsidRPr="00CC2D25">
        <w:rPr>
          <w:lang w:val="es-AR"/>
        </w:rPr>
        <w:t>): lenguaje utilizado para el análisis exploratorio complementario.</w:t>
      </w:r>
    </w:p>
    <w:p w14:paraId="1EC83030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Librerías de Python: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 (ORM), psycopg2-binary (</w:t>
      </w:r>
      <w:proofErr w:type="gramStart"/>
      <w:r w:rsidRPr="00CC2D25">
        <w:rPr>
          <w:lang w:val="es-AR"/>
        </w:rPr>
        <w:t>driver</w:t>
      </w:r>
      <w:proofErr w:type="gramEnd"/>
      <w:r w:rsidRPr="00CC2D25">
        <w:rPr>
          <w:lang w:val="es-AR"/>
        </w:rPr>
        <w:t xml:space="preserve"> PostgreSQL), pandas (análisis tabular), </w:t>
      </w:r>
      <w:proofErr w:type="spellStart"/>
      <w:r w:rsidRPr="00CC2D25">
        <w:rPr>
          <w:lang w:val="es-AR"/>
        </w:rPr>
        <w:t>matplotlib</w:t>
      </w:r>
      <w:proofErr w:type="spellEnd"/>
      <w:r w:rsidRPr="00CC2D25">
        <w:rPr>
          <w:lang w:val="es-AR"/>
        </w:rPr>
        <w:t xml:space="preserve"> (gráficos), </w:t>
      </w:r>
      <w:proofErr w:type="spellStart"/>
      <w:r w:rsidRPr="00CC2D25">
        <w:rPr>
          <w:lang w:val="es-AR"/>
        </w:rPr>
        <w:t>python-dotenv</w:t>
      </w:r>
      <w:proofErr w:type="spellEnd"/>
      <w:r w:rsidRPr="00CC2D25">
        <w:rPr>
          <w:lang w:val="es-AR"/>
        </w:rPr>
        <w:t xml:space="preserve"> (manejo de credenciales vía </w:t>
      </w:r>
      <w:proofErr w:type="gramStart"/>
      <w:r w:rsidRPr="00CC2D25">
        <w:rPr>
          <w:lang w:val="es-AR"/>
        </w:rPr>
        <w:t>archivo .</w:t>
      </w:r>
      <w:proofErr w:type="spellStart"/>
      <w:r w:rsidRPr="00CC2D25">
        <w:rPr>
          <w:lang w:val="es-AR"/>
        </w:rPr>
        <w:t>env</w:t>
      </w:r>
      <w:proofErr w:type="spellEnd"/>
      <w:proofErr w:type="gramEnd"/>
      <w:r w:rsidRPr="00CC2D25">
        <w:rPr>
          <w:lang w:val="es-AR"/>
        </w:rPr>
        <w:t>).</w:t>
      </w:r>
    </w:p>
    <w:p w14:paraId="00ED61CE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3. Modelo de datos y scripts SQL</w:t>
      </w:r>
    </w:p>
    <w:p w14:paraId="2DCDD070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Se creó la base de datos relacional </w:t>
      </w:r>
      <w:proofErr w:type="spellStart"/>
      <w:r w:rsidRPr="00CC2D25">
        <w:rPr>
          <w:lang w:val="es-AR"/>
        </w:rPr>
        <w:t>EcommerceDB</w:t>
      </w:r>
      <w:proofErr w:type="spellEnd"/>
      <w:r w:rsidRPr="00CC2D25">
        <w:rPr>
          <w:lang w:val="es-AR"/>
        </w:rPr>
        <w:t xml:space="preserve"> en PostgreSQL y se diseñó un esquema compuesto por tablas que representan usuarios, productos, categorías, órdenes, pagos, reseñas y estructuras auxiliares como carrito y direcciones de envío. La definición del esquema se consolidó en el script 01_creacion_tablas_postgresql.sql, almacenado en la carpeta </w:t>
      </w:r>
      <w:proofErr w:type="spellStart"/>
      <w:r w:rsidRPr="00CC2D25">
        <w:rPr>
          <w:lang w:val="es-AR"/>
        </w:rPr>
        <w:t>sql</w:t>
      </w:r>
      <w:proofErr w:type="spellEnd"/>
      <w:r w:rsidRPr="00CC2D25">
        <w:rPr>
          <w:lang w:val="es-AR"/>
        </w:rPr>
        <w:t xml:space="preserve"> del Avance 1.</w:t>
      </w:r>
    </w:p>
    <w:p w14:paraId="4BC21FCC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Las tablas principales diseñadas fueron:</w:t>
      </w:r>
    </w:p>
    <w:p w14:paraId="714AA28C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usuarios: información básica de clientes (nombre, apellido, DNI, email, contraseña).</w:t>
      </w:r>
    </w:p>
    <w:p w14:paraId="574AB750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categorias</w:t>
      </w:r>
      <w:proofErr w:type="spellEnd"/>
      <w:r w:rsidRPr="00CC2D25">
        <w:rPr>
          <w:lang w:val="es-AR"/>
        </w:rPr>
        <w:t>: catálogo de categorías de productos.</w:t>
      </w:r>
    </w:p>
    <w:p w14:paraId="68676BF9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lastRenderedPageBreak/>
        <w:t>productos: catálogo de productos, con precio, stock y referencia a categoría.</w:t>
      </w:r>
    </w:p>
    <w:p w14:paraId="62A62F95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ordenes: cabecera de órdenes de compra, con usuario, fecha, total y estado.</w:t>
      </w:r>
    </w:p>
    <w:p w14:paraId="1C7C5833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detalle_ordenes</w:t>
      </w:r>
      <w:proofErr w:type="spellEnd"/>
      <w:r w:rsidRPr="00CC2D25">
        <w:rPr>
          <w:lang w:val="es-AR"/>
        </w:rPr>
        <w:t>: detalle de cada orden (producto, cantidad y precio unitario).</w:t>
      </w:r>
    </w:p>
    <w:p w14:paraId="695053AC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direcciones_envio</w:t>
      </w:r>
      <w:proofErr w:type="spellEnd"/>
      <w:r w:rsidRPr="00CC2D25">
        <w:rPr>
          <w:lang w:val="es-AR"/>
        </w:rPr>
        <w:t>: direcciones asociadas a usuarios para envíos.</w:t>
      </w:r>
    </w:p>
    <w:p w14:paraId="49A6E1B3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carrito: productos agregados al carrito por cada usuario.</w:t>
      </w:r>
    </w:p>
    <w:p w14:paraId="222D5F4E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metodos_pago</w:t>
      </w:r>
      <w:proofErr w:type="spellEnd"/>
      <w:r w:rsidRPr="00CC2D25">
        <w:rPr>
          <w:lang w:val="es-AR"/>
        </w:rPr>
        <w:t>: catálogo de métodos de pago disponibles.</w:t>
      </w:r>
    </w:p>
    <w:p w14:paraId="41ADED8E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ordenes_metodospago</w:t>
      </w:r>
      <w:proofErr w:type="spellEnd"/>
      <w:r w:rsidRPr="00CC2D25">
        <w:rPr>
          <w:lang w:val="es-AR"/>
        </w:rPr>
        <w:t>: relación entre órdenes y métodos de pago, con monto pagado.</w:t>
      </w:r>
    </w:p>
    <w:p w14:paraId="487F3F98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resenas_productos</w:t>
      </w:r>
      <w:proofErr w:type="spellEnd"/>
      <w:r w:rsidRPr="00CC2D25">
        <w:rPr>
          <w:lang w:val="es-AR"/>
        </w:rPr>
        <w:t>: reseñas y calificaciones de productos realizadas por usuarios.</w:t>
      </w:r>
    </w:p>
    <w:p w14:paraId="54B79058" w14:textId="77777777" w:rsidR="000E456F" w:rsidRPr="00CC2D25" w:rsidRDefault="000766B8">
      <w:pPr>
        <w:pStyle w:val="Listaconvietas"/>
        <w:rPr>
          <w:lang w:val="es-AR"/>
        </w:rPr>
      </w:pPr>
      <w:proofErr w:type="spellStart"/>
      <w:r w:rsidRPr="00CC2D25">
        <w:rPr>
          <w:lang w:val="es-AR"/>
        </w:rPr>
        <w:t>historial_pagos</w:t>
      </w:r>
      <w:proofErr w:type="spellEnd"/>
      <w:r w:rsidRPr="00CC2D25">
        <w:rPr>
          <w:lang w:val="es-AR"/>
        </w:rPr>
        <w:t>: histórico de pagos asociados a órdenes y métodos de pago.</w:t>
      </w:r>
    </w:p>
    <w:p w14:paraId="21296FEA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Durante la construcción del esquema se ajustaron algunos nombres de columnas para garantizar coherencia y compatibilidad con las llaves foráneas (por ejemplo, uso consistente de </w:t>
      </w:r>
      <w:proofErr w:type="spellStart"/>
      <w:r w:rsidRPr="00CC2D25">
        <w:rPr>
          <w:lang w:val="es-AR"/>
        </w:rPr>
        <w:t>producto_id</w:t>
      </w:r>
      <w:proofErr w:type="spellEnd"/>
      <w:r w:rsidRPr="00CC2D25">
        <w:rPr>
          <w:lang w:val="es-AR"/>
        </w:rPr>
        <w:t xml:space="preserve"> en lugar de </w:t>
      </w:r>
      <w:proofErr w:type="spellStart"/>
      <w:r w:rsidRPr="00CC2D25">
        <w:rPr>
          <w:lang w:val="es-AR"/>
        </w:rPr>
        <w:t>product_id</w:t>
      </w:r>
      <w:proofErr w:type="spellEnd"/>
      <w:r w:rsidRPr="00CC2D25">
        <w:rPr>
          <w:lang w:val="es-AR"/>
        </w:rPr>
        <w:t>).</w:t>
      </w:r>
    </w:p>
    <w:p w14:paraId="4DB725B8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4. Carga de datos desde archivos CSV</w:t>
      </w:r>
    </w:p>
    <w:p w14:paraId="062EE927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Los datos se encontraban originalmente en 11 archivos CSV (usuarios, categorías, productos, órdenes, detalles, direcciones, carrito, métodos de pago, relación orden-método, reseñas e historial de pagos). Se definió una estructura de carpetas para el Avance 1, separando datos brutos (</w:t>
      </w:r>
      <w:proofErr w:type="spellStart"/>
      <w:r w:rsidRPr="00CC2D25">
        <w:rPr>
          <w:lang w:val="es-AR"/>
        </w:rPr>
        <w:t>data_raw</w:t>
      </w:r>
      <w:proofErr w:type="spellEnd"/>
      <w:r w:rsidRPr="00CC2D25">
        <w:rPr>
          <w:lang w:val="es-AR"/>
        </w:rPr>
        <w:t>), scripts SQL (</w:t>
      </w:r>
      <w:proofErr w:type="spellStart"/>
      <w:r w:rsidRPr="00CC2D25">
        <w:rPr>
          <w:lang w:val="es-AR"/>
        </w:rPr>
        <w:t>sql</w:t>
      </w:r>
      <w:proofErr w:type="spellEnd"/>
      <w:r w:rsidRPr="00CC2D25">
        <w:rPr>
          <w:lang w:val="es-AR"/>
        </w:rPr>
        <w:t>), notebooks de Python (</w:t>
      </w:r>
      <w:proofErr w:type="spellStart"/>
      <w:r w:rsidRPr="00CC2D25">
        <w:rPr>
          <w:lang w:val="es-AR"/>
        </w:rPr>
        <w:t>python</w:t>
      </w:r>
      <w:proofErr w:type="spellEnd"/>
      <w:r w:rsidRPr="00CC2D25">
        <w:rPr>
          <w:lang w:val="es-AR"/>
        </w:rPr>
        <w:t>/notebooks) y documentación (</w:t>
      </w:r>
      <w:proofErr w:type="spellStart"/>
      <w:r w:rsidRPr="00CC2D25">
        <w:rPr>
          <w:lang w:val="es-AR"/>
        </w:rPr>
        <w:t>docs</w:t>
      </w:r>
      <w:proofErr w:type="spellEnd"/>
      <w:r w:rsidRPr="00CC2D25">
        <w:rPr>
          <w:lang w:val="es-AR"/>
        </w:rPr>
        <w:t>).</w:t>
      </w:r>
    </w:p>
    <w:p w14:paraId="50B32075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La carga en PostgreSQL se realizó mediante el script 02_carga_datos_postgresql.sql utilizando el comando COPY. Inicialmente se presentó un obstáculo de permisos ("</w:t>
      </w:r>
      <w:proofErr w:type="spellStart"/>
      <w:r w:rsidRPr="00CC2D25">
        <w:rPr>
          <w:lang w:val="es-AR"/>
        </w:rPr>
        <w:t>Permission</w:t>
      </w:r>
      <w:proofErr w:type="spellEnd"/>
      <w:r w:rsidRPr="00CC2D25">
        <w:rPr>
          <w:lang w:val="es-AR"/>
        </w:rPr>
        <w:t xml:space="preserve"> </w:t>
      </w:r>
      <w:proofErr w:type="spellStart"/>
      <w:r w:rsidRPr="00CC2D25">
        <w:rPr>
          <w:lang w:val="es-AR"/>
        </w:rPr>
        <w:t>denied</w:t>
      </w:r>
      <w:proofErr w:type="spellEnd"/>
      <w:r w:rsidRPr="00CC2D25">
        <w:rPr>
          <w:lang w:val="es-AR"/>
        </w:rPr>
        <w:t>") al intentar leer los CSV desde la ruta de OneDrive. Para resolverlo, se creó una carpeta accesible para el servicio de PostgreSQL (por ejemplo, C:\pg_ecommerce\data_raw) y se configuraron permisos de lectura. Luego se copiaron los CSV a esta carpeta y se ajustaron las rutas en el script COPY.</w:t>
      </w:r>
    </w:p>
    <w:p w14:paraId="7621370A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5. Exploración y validaciones en SQL (</w:t>
      </w: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>)</w:t>
      </w:r>
    </w:p>
    <w:p w14:paraId="73496B06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Como primer análisis exploratorio, se elaboró el script 03_exploracion_sql_basica.sql en </w:t>
      </w: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>. Este script incluye consultas para obtener la cantidad de registros por tabla, revisar valores nulos y duplicados en campos clave, calcular rangos de precios y totales, y realizar chequeos básicos de integridad referencial mediante LEFT JOIN entre tablas de hechos y dimensiones.</w:t>
      </w:r>
    </w:p>
    <w:p w14:paraId="629BC7C7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Algunos puntos destacados de este análisis inicial fueron:</w:t>
      </w:r>
      <w:r w:rsidRPr="00CC2D25">
        <w:rPr>
          <w:lang w:val="es-AR"/>
        </w:rPr>
        <w:br/>
      </w:r>
    </w:p>
    <w:p w14:paraId="0D4C0E37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Confirmación de la cantidad de registros en cada tabla (usuarios, productos, órdenes, etc.).</w:t>
      </w:r>
    </w:p>
    <w:p w14:paraId="39C9FD31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Verificación de nulos en campos importantes (por ejemplo, nombre y email de usuarios, precio y stock de productos).</w:t>
      </w:r>
    </w:p>
    <w:p w14:paraId="150316E5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Búsqueda de duplicados en identificadores lógicos (DNI o email en usuarios).</w:t>
      </w:r>
    </w:p>
    <w:p w14:paraId="32921DB8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Revisión de rangos de precios, stock y montos totales para detectar posibles valores negativos o fuera de escala.</w:t>
      </w:r>
    </w:p>
    <w:p w14:paraId="2A8ADD1C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Cheques básicos de integridad (por ejemplo, órdenes sin usuario correspondiente, detalles sin orden o sin producto asociado).</w:t>
      </w:r>
    </w:p>
    <w:p w14:paraId="2C5136AB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lastRenderedPageBreak/>
        <w:t xml:space="preserve">Los resultados de estas consultas indicaron que el </w:t>
      </w:r>
      <w:proofErr w:type="spellStart"/>
      <w:r w:rsidRPr="00CC2D25">
        <w:rPr>
          <w:lang w:val="es-AR"/>
        </w:rPr>
        <w:t>dataset</w:t>
      </w:r>
      <w:proofErr w:type="spellEnd"/>
      <w:r w:rsidRPr="00CC2D25">
        <w:rPr>
          <w:lang w:val="es-AR"/>
        </w:rPr>
        <w:t xml:space="preserve"> se comportaba de manera consistente y sin anomalías evidentes a nivel de SQL básico.</w:t>
      </w:r>
    </w:p>
    <w:p w14:paraId="42AAFA24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6. Entorno de Python y conexión mediante ORM</w:t>
      </w:r>
    </w:p>
    <w:p w14:paraId="344AFD83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Para complementar el análisis, se configuró un entorno de trabajo en Python dentro del proyecto. Se creó un entorno virtual (.</w:t>
      </w:r>
      <w:proofErr w:type="spellStart"/>
      <w:r w:rsidRPr="00CC2D25">
        <w:rPr>
          <w:lang w:val="es-AR"/>
        </w:rPr>
        <w:t>venv</w:t>
      </w:r>
      <w:proofErr w:type="spellEnd"/>
      <w:r w:rsidRPr="00CC2D25">
        <w:rPr>
          <w:lang w:val="es-AR"/>
        </w:rPr>
        <w:t xml:space="preserve">) específico para el proyecto integrador y se instalaron las librerías necesarias: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, psycopg2-binary, pandas, </w:t>
      </w:r>
      <w:proofErr w:type="spellStart"/>
      <w:r w:rsidRPr="00CC2D25">
        <w:rPr>
          <w:lang w:val="es-AR"/>
        </w:rPr>
        <w:t>matplotlib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python-dotenv</w:t>
      </w:r>
      <w:proofErr w:type="spellEnd"/>
      <w:r w:rsidRPr="00CC2D25">
        <w:rPr>
          <w:lang w:val="es-AR"/>
        </w:rPr>
        <w:t xml:space="preserve"> e </w:t>
      </w:r>
      <w:proofErr w:type="spellStart"/>
      <w:r w:rsidRPr="00CC2D25">
        <w:rPr>
          <w:lang w:val="es-AR"/>
        </w:rPr>
        <w:t>ipykernel</w:t>
      </w:r>
      <w:proofErr w:type="spellEnd"/>
      <w:r w:rsidRPr="00CC2D25">
        <w:rPr>
          <w:lang w:val="es-AR"/>
        </w:rPr>
        <w:t>.</w:t>
      </w:r>
    </w:p>
    <w:p w14:paraId="3BEC5A8A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Asimismo, se definió un </w:t>
      </w:r>
      <w:proofErr w:type="gramStart"/>
      <w:r w:rsidRPr="00CC2D25">
        <w:rPr>
          <w:lang w:val="es-AR"/>
        </w:rPr>
        <w:t>archivo .</w:t>
      </w:r>
      <w:proofErr w:type="spellStart"/>
      <w:r w:rsidRPr="00CC2D25">
        <w:rPr>
          <w:lang w:val="es-AR"/>
        </w:rPr>
        <w:t>env</w:t>
      </w:r>
      <w:proofErr w:type="spellEnd"/>
      <w:proofErr w:type="gramEnd"/>
      <w:r w:rsidRPr="00CC2D25">
        <w:rPr>
          <w:lang w:val="es-AR"/>
        </w:rPr>
        <w:t xml:space="preserve"> en la raíz del proyecto para almacenar de forma segura los parámetros de conexión a PostgreSQL (host, puerto, base de datos, usuario y contraseña). Desde el notebook se utilizó </w:t>
      </w:r>
      <w:proofErr w:type="spellStart"/>
      <w:r w:rsidRPr="00CC2D25">
        <w:rPr>
          <w:lang w:val="es-AR"/>
        </w:rPr>
        <w:t>python-dotenv</w:t>
      </w:r>
      <w:proofErr w:type="spellEnd"/>
      <w:r w:rsidRPr="00CC2D25">
        <w:rPr>
          <w:lang w:val="es-AR"/>
        </w:rPr>
        <w:t xml:space="preserve"> para leer este archivo y construir la cadena de conexión sin exponer la contraseña en el código. Esta decisión se considera una buena práctica profesional y fue incorporada como una mejora deliberada en el avance.</w:t>
      </w:r>
    </w:p>
    <w:p w14:paraId="755A32B3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Se creó el notebook 01_exploracion_</w:t>
      </w:r>
      <w:proofErr w:type="gramStart"/>
      <w:r w:rsidRPr="00CC2D25">
        <w:rPr>
          <w:lang w:val="es-AR"/>
        </w:rPr>
        <w:t>sqlalchemy.ipynb</w:t>
      </w:r>
      <w:proofErr w:type="gramEnd"/>
      <w:r w:rsidRPr="00CC2D25">
        <w:rPr>
          <w:lang w:val="es-AR"/>
        </w:rPr>
        <w:t xml:space="preserve"> en la carpeta Avance_1/</w:t>
      </w:r>
      <w:proofErr w:type="spellStart"/>
      <w:r w:rsidRPr="00CC2D25">
        <w:rPr>
          <w:lang w:val="es-AR"/>
        </w:rPr>
        <w:t>python</w:t>
      </w:r>
      <w:proofErr w:type="spellEnd"/>
      <w:r w:rsidRPr="00CC2D25">
        <w:rPr>
          <w:lang w:val="es-AR"/>
        </w:rPr>
        <w:t xml:space="preserve">/notebooks, donde se estableció la conexión con </w:t>
      </w:r>
      <w:proofErr w:type="spellStart"/>
      <w:r w:rsidRPr="00CC2D25">
        <w:rPr>
          <w:lang w:val="es-AR"/>
        </w:rPr>
        <w:t>EcommerceDB</w:t>
      </w:r>
      <w:proofErr w:type="spellEnd"/>
      <w:r w:rsidRPr="00CC2D25">
        <w:rPr>
          <w:lang w:val="es-AR"/>
        </w:rPr>
        <w:t xml:space="preserve"> a través de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 (</w:t>
      </w:r>
      <w:proofErr w:type="spellStart"/>
      <w:r w:rsidRPr="00CC2D25">
        <w:rPr>
          <w:lang w:val="es-AR"/>
        </w:rPr>
        <w:t>create_engine</w:t>
      </w:r>
      <w:proofErr w:type="spellEnd"/>
      <w:r w:rsidRPr="00CC2D25">
        <w:rPr>
          <w:lang w:val="es-AR"/>
        </w:rPr>
        <w:t>) y se realizaron consultas tanto en SQL crudo como utilizando el ORM.</w:t>
      </w:r>
    </w:p>
    <w:p w14:paraId="205803AD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7. Análisis exploratorio con Python (pandas y visualizaciones)</w:t>
      </w:r>
    </w:p>
    <w:p w14:paraId="6B91C70E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Desde el notebook se realizó un análisis exploratorio adicional sobre la tabla ordenes, utilizando pandas y </w:t>
      </w:r>
      <w:proofErr w:type="spellStart"/>
      <w:r w:rsidRPr="00CC2D25">
        <w:rPr>
          <w:lang w:val="es-AR"/>
        </w:rPr>
        <w:t>matplotlib</w:t>
      </w:r>
      <w:proofErr w:type="spellEnd"/>
      <w:r w:rsidRPr="00CC2D25">
        <w:rPr>
          <w:lang w:val="es-AR"/>
        </w:rPr>
        <w:t xml:space="preserve">. Se cargaron las órdenes en un </w:t>
      </w:r>
      <w:proofErr w:type="spellStart"/>
      <w:r w:rsidRPr="00CC2D25">
        <w:rPr>
          <w:lang w:val="es-AR"/>
        </w:rPr>
        <w:t>DataFrame</w:t>
      </w:r>
      <w:proofErr w:type="spellEnd"/>
      <w:r w:rsidRPr="00CC2D25">
        <w:rPr>
          <w:lang w:val="es-AR"/>
        </w:rPr>
        <w:t xml:space="preserve"> (</w:t>
      </w:r>
      <w:proofErr w:type="spellStart"/>
      <w:r w:rsidRPr="00CC2D25">
        <w:rPr>
          <w:lang w:val="es-AR"/>
        </w:rPr>
        <w:t>df_ordenes</w:t>
      </w:r>
      <w:proofErr w:type="spellEnd"/>
      <w:r w:rsidRPr="00CC2D25">
        <w:rPr>
          <w:lang w:val="es-AR"/>
        </w:rPr>
        <w:t>) y se analizaron tipos de datos, presencia de nulos, estadísticos descriptivos y distribuciones.</w:t>
      </w:r>
    </w:p>
    <w:p w14:paraId="528E61AA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Entre los principales hallazgos para la tabla ordenes se destacan:</w:t>
      </w:r>
      <w:r w:rsidRPr="00CC2D25">
        <w:rPr>
          <w:lang w:val="es-AR"/>
        </w:rPr>
        <w:br/>
      </w:r>
    </w:p>
    <w:p w14:paraId="3B45A115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La tabla contiene 10.000 registros, sin valores nulos en las columnas clave (</w:t>
      </w:r>
      <w:proofErr w:type="spellStart"/>
      <w:r w:rsidRPr="00CC2D25">
        <w:rPr>
          <w:lang w:val="es-AR"/>
        </w:rPr>
        <w:t>orden_id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usuario_id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fecha_orden</w:t>
      </w:r>
      <w:proofErr w:type="spellEnd"/>
      <w:r w:rsidRPr="00CC2D25">
        <w:rPr>
          <w:lang w:val="es-AR"/>
        </w:rPr>
        <w:t>, total, estado).</w:t>
      </w:r>
    </w:p>
    <w:p w14:paraId="794172CD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Los tipos de datos son coherentes: identificadores enteros, fechas como </w:t>
      </w:r>
      <w:proofErr w:type="spellStart"/>
      <w:r w:rsidRPr="00CC2D25">
        <w:rPr>
          <w:lang w:val="es-AR"/>
        </w:rPr>
        <w:t>datetime</w:t>
      </w:r>
      <w:proofErr w:type="spellEnd"/>
      <w:r w:rsidRPr="00CC2D25">
        <w:rPr>
          <w:lang w:val="es-AR"/>
        </w:rPr>
        <w:t>, montos numéricos y estado como variable categórica.</w:t>
      </w:r>
    </w:p>
    <w:p w14:paraId="5EDE09F2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El campo total presenta un rango aproximado entre 20,11 y 999,99, con un promedio cercano a 507,76 y una dispersión moderada.</w:t>
      </w:r>
    </w:p>
    <w:p w14:paraId="07308347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La variable estado está equilibrada entre las categorías Cancelado, Enviado, Completado y Pendiente, cada una con aproximadamente el 25 % de las órdenes.</w:t>
      </w:r>
    </w:p>
    <w:p w14:paraId="6B28DFA8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El rango temporal de </w:t>
      </w:r>
      <w:proofErr w:type="spellStart"/>
      <w:r w:rsidRPr="00CC2D25">
        <w:rPr>
          <w:lang w:val="es-AR"/>
        </w:rPr>
        <w:t>fecha_orden</w:t>
      </w:r>
      <w:proofErr w:type="spellEnd"/>
      <w:r w:rsidRPr="00CC2D25">
        <w:rPr>
          <w:lang w:val="es-AR"/>
        </w:rPr>
        <w:t xml:space="preserve"> cubre un año completo de operaciones.</w:t>
      </w:r>
    </w:p>
    <w:p w14:paraId="1A1917F6" w14:textId="7320F9D1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Se generó un histograma de los importes totales y un gráfico de barras de órdenes por estado. Ambas visualizaciones refuerzan la idea de que el </w:t>
      </w:r>
      <w:proofErr w:type="spellStart"/>
      <w:r w:rsidRPr="00CC2D25">
        <w:rPr>
          <w:lang w:val="es-AR"/>
        </w:rPr>
        <w:t>dataset</w:t>
      </w:r>
      <w:proofErr w:type="spellEnd"/>
      <w:r w:rsidRPr="00CC2D25">
        <w:rPr>
          <w:lang w:val="es-AR"/>
        </w:rPr>
        <w:t xml:space="preserve"> </w:t>
      </w:r>
      <w:r w:rsidR="00CC2D25">
        <w:rPr>
          <w:lang w:val="es-AR"/>
        </w:rPr>
        <w:t>contiene</w:t>
      </w:r>
      <w:r w:rsidRPr="00CC2D25">
        <w:rPr>
          <w:lang w:val="es-AR"/>
        </w:rPr>
        <w:t xml:space="preserve"> una distribución equilibrada de montos y estados de las órdenes, lo que facilita el análisis posterior.</w:t>
      </w:r>
    </w:p>
    <w:p w14:paraId="4FB8E972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Además, utilizando el ORM de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, se construyó un análisis del top 10 de productos por importe total vendido. Se combinaron las tablas productos y </w:t>
      </w:r>
      <w:proofErr w:type="spellStart"/>
      <w:r w:rsidRPr="00CC2D25">
        <w:rPr>
          <w:lang w:val="es-AR"/>
        </w:rPr>
        <w:t>detalle_ordenes</w:t>
      </w:r>
      <w:proofErr w:type="spellEnd"/>
      <w:r w:rsidRPr="00CC2D25">
        <w:rPr>
          <w:lang w:val="es-AR"/>
        </w:rPr>
        <w:t xml:space="preserve"> para calcular la cantidad total vendida y el importe total por producto, y se visualizó el resultado en un gráfico de barras horizontal.</w:t>
      </w:r>
    </w:p>
    <w:p w14:paraId="03E09348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lastRenderedPageBreak/>
        <w:t xml:space="preserve">Este análisis mostró que los productos con mayor facturación incluyen artículos de entretenimiento, tecnología, papelería y moda (por ejemplo, "Juego de Mesa </w:t>
      </w:r>
      <w:proofErr w:type="spellStart"/>
      <w:r w:rsidRPr="00CC2D25">
        <w:rPr>
          <w:lang w:val="es-AR"/>
        </w:rPr>
        <w:t>Monopoly</w:t>
      </w:r>
      <w:proofErr w:type="spellEnd"/>
      <w:r w:rsidRPr="00CC2D25">
        <w:rPr>
          <w:lang w:val="es-AR"/>
        </w:rPr>
        <w:t xml:space="preserve">", "Consola PlayStation 5", "Set de Lápices de Colores", "Laptop Dell </w:t>
      </w:r>
      <w:proofErr w:type="spellStart"/>
      <w:r w:rsidRPr="00CC2D25">
        <w:rPr>
          <w:lang w:val="es-AR"/>
        </w:rPr>
        <w:t>Inspiron</w:t>
      </w:r>
      <w:proofErr w:type="spellEnd"/>
      <w:r w:rsidRPr="00CC2D25">
        <w:rPr>
          <w:lang w:val="es-AR"/>
        </w:rPr>
        <w:t xml:space="preserve"> 15"). Las diferencias de facturación entre estos diez productos son relativamente pequeñas, lo que sugiere un portafolio de productos bien balanceado y ventas distribuidas entre distintas categorías.</w:t>
      </w:r>
    </w:p>
    <w:p w14:paraId="597EF4F7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8. Validaciones de calidad e integridad con ORM</w:t>
      </w:r>
    </w:p>
    <w:p w14:paraId="76889054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Además de las verificaciones realizadas en SQL, se implementó un bloque específico de validaciones de calidad e integridad utilizando el ORM de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 en el notebook. Estas validaciones se centraron en tres ejes: unicidad de claves primarias, rangos válidos en campos numéricos y calificaciones, e integridad referencial lógica entre claves foráneas y primarias.</w:t>
      </w:r>
    </w:p>
    <w:p w14:paraId="7015D63B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Los resultados más relevantes fueron los siguientes:</w:t>
      </w:r>
      <w:r w:rsidRPr="00CC2D25">
        <w:rPr>
          <w:lang w:val="es-AR"/>
        </w:rPr>
        <w:br/>
      </w:r>
    </w:p>
    <w:p w14:paraId="10C88F0C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Unicidad de claves primarias: en todas las tablas analizadas (usuarios, </w:t>
      </w:r>
      <w:proofErr w:type="spellStart"/>
      <w:r w:rsidRPr="00CC2D25">
        <w:rPr>
          <w:lang w:val="es-AR"/>
        </w:rPr>
        <w:t>categorias</w:t>
      </w:r>
      <w:proofErr w:type="spellEnd"/>
      <w:r w:rsidRPr="00CC2D25">
        <w:rPr>
          <w:lang w:val="es-AR"/>
        </w:rPr>
        <w:t xml:space="preserve">, productos, </w:t>
      </w:r>
      <w:proofErr w:type="spellStart"/>
      <w:r w:rsidRPr="00CC2D25">
        <w:rPr>
          <w:lang w:val="es-AR"/>
        </w:rPr>
        <w:t>metodos_pago</w:t>
      </w:r>
      <w:proofErr w:type="spellEnd"/>
      <w:r w:rsidRPr="00CC2D25">
        <w:rPr>
          <w:lang w:val="es-AR"/>
        </w:rPr>
        <w:t xml:space="preserve">, ordenes, </w:t>
      </w:r>
      <w:proofErr w:type="spellStart"/>
      <w:r w:rsidRPr="00CC2D25">
        <w:rPr>
          <w:lang w:val="es-AR"/>
        </w:rPr>
        <w:t>detalle_ordenes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direcciones_envio</w:t>
      </w:r>
      <w:proofErr w:type="spellEnd"/>
      <w:r w:rsidRPr="00CC2D25">
        <w:rPr>
          <w:lang w:val="es-AR"/>
        </w:rPr>
        <w:t xml:space="preserve">, carrito, </w:t>
      </w:r>
      <w:proofErr w:type="spellStart"/>
      <w:r w:rsidRPr="00CC2D25">
        <w:rPr>
          <w:lang w:val="es-AR"/>
        </w:rPr>
        <w:t>ordenes_metodospago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resenas_productos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historial_pagos</w:t>
      </w:r>
      <w:proofErr w:type="spellEnd"/>
      <w:r w:rsidRPr="00CC2D25">
        <w:rPr>
          <w:lang w:val="es-AR"/>
        </w:rPr>
        <w:t>) la cantidad de registros coincide con la cantidad de claves primarias distintas, sin evidencia de duplicados.</w:t>
      </w:r>
    </w:p>
    <w:p w14:paraId="79246B57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Rangos válidos en campos numéricos y calificaciones: no se encontraron precios ni stocks negativos en productos, ni totales negativos en ordenes, ni montos negativos en </w:t>
      </w:r>
      <w:proofErr w:type="spellStart"/>
      <w:r w:rsidRPr="00CC2D25">
        <w:rPr>
          <w:lang w:val="es-AR"/>
        </w:rPr>
        <w:t>historial_pagos</w:t>
      </w:r>
      <w:proofErr w:type="spellEnd"/>
      <w:r w:rsidRPr="00CC2D25">
        <w:rPr>
          <w:lang w:val="es-AR"/>
        </w:rPr>
        <w:t xml:space="preserve">. Además, las calificaciones de </w:t>
      </w:r>
      <w:proofErr w:type="spellStart"/>
      <w:r w:rsidRPr="00CC2D25">
        <w:rPr>
          <w:lang w:val="es-AR"/>
        </w:rPr>
        <w:t>resenas_productos</w:t>
      </w:r>
      <w:proofErr w:type="spellEnd"/>
      <w:r w:rsidRPr="00CC2D25">
        <w:rPr>
          <w:lang w:val="es-AR"/>
        </w:rPr>
        <w:t xml:space="preserve"> se encuentran en el rango 1 a 5, sin valores fuera de rango.</w:t>
      </w:r>
    </w:p>
    <w:p w14:paraId="0536DA5A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Integridad de claves foráneas: se revisó que todas las claves foráneas en tablas de hechos y auxiliares (por ejemplo, </w:t>
      </w:r>
      <w:proofErr w:type="spellStart"/>
      <w:r w:rsidRPr="00CC2D25">
        <w:rPr>
          <w:lang w:val="es-AR"/>
        </w:rPr>
        <w:t>usuario_id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producto_id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categoria_id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metodo_pago_id</w:t>
      </w:r>
      <w:proofErr w:type="spellEnd"/>
      <w:r w:rsidRPr="00CC2D25">
        <w:rPr>
          <w:lang w:val="es-AR"/>
        </w:rPr>
        <w:t xml:space="preserve">, </w:t>
      </w:r>
      <w:proofErr w:type="spellStart"/>
      <w:r w:rsidRPr="00CC2D25">
        <w:rPr>
          <w:lang w:val="es-AR"/>
        </w:rPr>
        <w:t>orden_id</w:t>
      </w:r>
      <w:proofErr w:type="spellEnd"/>
      <w:r w:rsidRPr="00CC2D25">
        <w:rPr>
          <w:lang w:val="es-AR"/>
        </w:rPr>
        <w:t xml:space="preserve">) tengan un registro correspondiente en sus tablas de referencia. En todos los casos el indicador </w:t>
      </w:r>
      <w:proofErr w:type="spellStart"/>
      <w:r w:rsidRPr="00CC2D25">
        <w:rPr>
          <w:lang w:val="es-AR"/>
        </w:rPr>
        <w:t>sin_match_en_dim</w:t>
      </w:r>
      <w:proofErr w:type="spellEnd"/>
      <w:r w:rsidRPr="00CC2D25">
        <w:rPr>
          <w:lang w:val="es-AR"/>
        </w:rPr>
        <w:t xml:space="preserve"> fue igual a 0, lo que significa que no existen registros huérfanos.</w:t>
      </w:r>
    </w:p>
    <w:p w14:paraId="246357FC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En conjunto, estas validaciones confirman que el </w:t>
      </w:r>
      <w:proofErr w:type="spellStart"/>
      <w:r w:rsidRPr="00CC2D25">
        <w:rPr>
          <w:lang w:val="es-AR"/>
        </w:rPr>
        <w:t>dataset</w:t>
      </w:r>
      <w:proofErr w:type="spellEnd"/>
      <w:r w:rsidRPr="00CC2D25">
        <w:rPr>
          <w:lang w:val="es-AR"/>
        </w:rPr>
        <w:t xml:space="preserve"> es consistente desde el punto de vista de llaves primarias, dominios de valores y referencias entre tablas.</w:t>
      </w:r>
    </w:p>
    <w:p w14:paraId="1233153F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9. Obstáculos enfrentados y decisiones tomadas</w:t>
      </w:r>
    </w:p>
    <w:p w14:paraId="4CC2DC4A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>Durante la ejecución del Avance 1 surgieron algunos obstáculos técnicos que requirieron decisiones específicas:</w:t>
      </w:r>
    </w:p>
    <w:p w14:paraId="6A89EAE2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Problemas de permisos con COPY en PostgreSQL: el servidor no podía leer directamente los archivos ubicados en OneDrive. Se decidió crear una carpeta local dedicada (C:\</w:t>
      </w:r>
      <w:proofErr w:type="spellStart"/>
      <w:r w:rsidRPr="00CC2D25">
        <w:rPr>
          <w:lang w:val="es-AR"/>
        </w:rPr>
        <w:t>pg_ecommerce</w:t>
      </w:r>
      <w:proofErr w:type="spellEnd"/>
      <w:r w:rsidRPr="00CC2D25">
        <w:rPr>
          <w:lang w:val="es-AR"/>
        </w:rPr>
        <w:t>\</w:t>
      </w:r>
      <w:proofErr w:type="spellStart"/>
      <w:r w:rsidRPr="00CC2D25">
        <w:rPr>
          <w:lang w:val="es-AR"/>
        </w:rPr>
        <w:t>data_raw</w:t>
      </w:r>
      <w:proofErr w:type="spellEnd"/>
      <w:r w:rsidRPr="00CC2D25">
        <w:rPr>
          <w:lang w:val="es-AR"/>
        </w:rPr>
        <w:t>) con permisos de lectura adecuados y ajustar el script 02_carga_datos_postgresql.sql para utilizar esta ruta. Los CSV originales se mantuvieron en la estructura del proyecto para documentación.</w:t>
      </w:r>
    </w:p>
    <w:p w14:paraId="4804BE70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Gestión de dependencias de Python: se optó por crear un entorno virtual (.</w:t>
      </w:r>
      <w:proofErr w:type="spellStart"/>
      <w:r w:rsidRPr="00CC2D25">
        <w:rPr>
          <w:lang w:val="es-AR"/>
        </w:rPr>
        <w:t>venv</w:t>
      </w:r>
      <w:proofErr w:type="spellEnd"/>
      <w:r w:rsidRPr="00CC2D25">
        <w:rPr>
          <w:lang w:val="es-AR"/>
        </w:rPr>
        <w:t>) exclusivo para el proyecto, de manera de aislar las librerías necesarias y facilitar la reproducibilidad.</w:t>
      </w:r>
    </w:p>
    <w:p w14:paraId="790A9C76" w14:textId="5F178652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 xml:space="preserve">Manejo seguro de credenciales: en lugar de codificar la contraseña de PostgreSQL en el notebook, se creó un </w:t>
      </w:r>
      <w:proofErr w:type="gramStart"/>
      <w:r w:rsidRPr="00CC2D25">
        <w:rPr>
          <w:lang w:val="es-AR"/>
        </w:rPr>
        <w:t>archivo .</w:t>
      </w:r>
      <w:proofErr w:type="spellStart"/>
      <w:r w:rsidRPr="00CC2D25">
        <w:rPr>
          <w:lang w:val="es-AR"/>
        </w:rPr>
        <w:t>env</w:t>
      </w:r>
      <w:proofErr w:type="spellEnd"/>
      <w:proofErr w:type="gramEnd"/>
      <w:r w:rsidRPr="00CC2D25">
        <w:rPr>
          <w:lang w:val="es-AR"/>
        </w:rPr>
        <w:t xml:space="preserve"> y se utilizó </w:t>
      </w:r>
      <w:proofErr w:type="spellStart"/>
      <w:r w:rsidRPr="00CC2D25">
        <w:rPr>
          <w:lang w:val="es-AR"/>
        </w:rPr>
        <w:t>python-dotenv</w:t>
      </w:r>
      <w:proofErr w:type="spellEnd"/>
      <w:r w:rsidRPr="00CC2D25">
        <w:rPr>
          <w:lang w:val="es-AR"/>
        </w:rPr>
        <w:t xml:space="preserve"> para cargar las </w:t>
      </w:r>
      <w:r w:rsidRPr="00CC2D25">
        <w:rPr>
          <w:lang w:val="es-AR"/>
        </w:rPr>
        <w:lastRenderedPageBreak/>
        <w:t>variables de entorno. Esta decisión se alinea con buenas prácticas profesionales y fue considerada una mejora intencional.</w:t>
      </w:r>
    </w:p>
    <w:p w14:paraId="2721498A" w14:textId="77777777" w:rsidR="000E456F" w:rsidRPr="00CC2D25" w:rsidRDefault="000766B8">
      <w:pPr>
        <w:pStyle w:val="Listaconvietas"/>
        <w:rPr>
          <w:lang w:val="es-AR"/>
        </w:rPr>
      </w:pPr>
      <w:r w:rsidRPr="00CC2D25">
        <w:rPr>
          <w:lang w:val="es-AR"/>
        </w:rPr>
        <w:t>Uso complementario de SQL y ORM: se decidió combinar análisis en SQL (</w:t>
      </w: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 xml:space="preserve">) con análisis en Python a través de </w:t>
      </w:r>
      <w:proofErr w:type="spellStart"/>
      <w:r w:rsidRPr="00CC2D25">
        <w:rPr>
          <w:lang w:val="es-AR"/>
        </w:rPr>
        <w:t>SQLAlchemy</w:t>
      </w:r>
      <w:proofErr w:type="spellEnd"/>
      <w:r w:rsidRPr="00CC2D25">
        <w:rPr>
          <w:lang w:val="es-AR"/>
        </w:rPr>
        <w:t xml:space="preserve"> ORM, lo que permite mostrar distintas formas de trabajar con la base de datos y sienta las bases para una capa de acceso a datos más robusta en avances posteriores.</w:t>
      </w:r>
    </w:p>
    <w:p w14:paraId="430EF18C" w14:textId="77777777" w:rsidR="000E456F" w:rsidRPr="00CC2D25" w:rsidRDefault="000766B8">
      <w:pPr>
        <w:pStyle w:val="Ttulo2"/>
        <w:rPr>
          <w:lang w:val="es-AR"/>
        </w:rPr>
      </w:pPr>
      <w:r w:rsidRPr="00CC2D25">
        <w:rPr>
          <w:lang w:val="es-AR"/>
        </w:rPr>
        <w:t>10. Conclusiones del Avance 1</w:t>
      </w:r>
    </w:p>
    <w:p w14:paraId="2F556D77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El Avance 1 permitió construir y validar una base de datos relacional de comercio electrónico sobre PostgreSQL, cargar datos desde múltiples archivos CSV y realizar un análisis exploratorio inicial tanto en SQL como en Python. Las pruebas de calidad e integridad de datos (unicidad de claves primarias, rangos de valores y consistencia de claves foráneas) indican que el </w:t>
      </w:r>
      <w:proofErr w:type="spellStart"/>
      <w:r w:rsidRPr="00CC2D25">
        <w:rPr>
          <w:lang w:val="es-AR"/>
        </w:rPr>
        <w:t>dataset</w:t>
      </w:r>
      <w:proofErr w:type="spellEnd"/>
      <w:r w:rsidRPr="00CC2D25">
        <w:rPr>
          <w:lang w:val="es-AR"/>
        </w:rPr>
        <w:t xml:space="preserve"> es coherente y adecuado para los siguientes pasos del proyecto.</w:t>
      </w:r>
    </w:p>
    <w:p w14:paraId="7B552D64" w14:textId="77777777" w:rsidR="000E456F" w:rsidRPr="00CC2D25" w:rsidRDefault="000766B8">
      <w:pPr>
        <w:rPr>
          <w:lang w:val="es-AR"/>
        </w:rPr>
      </w:pPr>
      <w:r w:rsidRPr="00CC2D25">
        <w:rPr>
          <w:lang w:val="es-AR"/>
        </w:rPr>
        <w:t xml:space="preserve">A nivel de ingeniería de datos, se dejaron sentadas varias buenas prácticas: uso de entornos virtuales en Python, separación de scripts SQL y datos brutos, gestión de credenciales </w:t>
      </w:r>
      <w:proofErr w:type="gramStart"/>
      <w:r w:rsidRPr="00CC2D25">
        <w:rPr>
          <w:lang w:val="es-AR"/>
        </w:rPr>
        <w:t>mediante .</w:t>
      </w:r>
      <w:proofErr w:type="spellStart"/>
      <w:r w:rsidRPr="00CC2D25">
        <w:rPr>
          <w:lang w:val="es-AR"/>
        </w:rPr>
        <w:t>env</w:t>
      </w:r>
      <w:proofErr w:type="spellEnd"/>
      <w:proofErr w:type="gramEnd"/>
      <w:r w:rsidRPr="00CC2D25">
        <w:rPr>
          <w:lang w:val="es-AR"/>
        </w:rPr>
        <w:t>, y combinación de herramientas de base de datos (</w:t>
      </w:r>
      <w:proofErr w:type="spellStart"/>
      <w:r w:rsidRPr="00CC2D25">
        <w:rPr>
          <w:lang w:val="es-AR"/>
        </w:rPr>
        <w:t>DBeaver</w:t>
      </w:r>
      <w:proofErr w:type="spellEnd"/>
      <w:r w:rsidRPr="00CC2D25">
        <w:rPr>
          <w:lang w:val="es-AR"/>
        </w:rPr>
        <w:t xml:space="preserve">) con notebooks para análisis reproducible. Con este avance finalizado, la base </w:t>
      </w:r>
      <w:proofErr w:type="spellStart"/>
      <w:r w:rsidRPr="00CC2D25">
        <w:rPr>
          <w:lang w:val="es-AR"/>
        </w:rPr>
        <w:t>EcommerceDB</w:t>
      </w:r>
      <w:proofErr w:type="spellEnd"/>
      <w:r w:rsidRPr="00CC2D25">
        <w:rPr>
          <w:lang w:val="es-AR"/>
        </w:rPr>
        <w:t xml:space="preserve"> queda lista para abordar las etapas siguientes, enfocadas en modelado, transformaciones, optimización de consultas y </w:t>
      </w:r>
      <w:proofErr w:type="spellStart"/>
      <w:r w:rsidRPr="00CC2D25">
        <w:rPr>
          <w:lang w:val="es-AR"/>
        </w:rPr>
        <w:t>storytelling</w:t>
      </w:r>
      <w:proofErr w:type="spellEnd"/>
      <w:r w:rsidRPr="00CC2D25">
        <w:rPr>
          <w:lang w:val="es-AR"/>
        </w:rPr>
        <w:t xml:space="preserve"> de datos.</w:t>
      </w:r>
    </w:p>
    <w:sectPr w:rsidR="000E456F" w:rsidRPr="00CC2D25" w:rsidSect="00891964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961378">
    <w:abstractNumId w:val="8"/>
  </w:num>
  <w:num w:numId="2" w16cid:durableId="727455385">
    <w:abstractNumId w:val="6"/>
  </w:num>
  <w:num w:numId="3" w16cid:durableId="1563440936">
    <w:abstractNumId w:val="5"/>
  </w:num>
  <w:num w:numId="4" w16cid:durableId="1111783240">
    <w:abstractNumId w:val="4"/>
  </w:num>
  <w:num w:numId="5" w16cid:durableId="1298222843">
    <w:abstractNumId w:val="7"/>
  </w:num>
  <w:num w:numId="6" w16cid:durableId="163710844">
    <w:abstractNumId w:val="3"/>
  </w:num>
  <w:num w:numId="7" w16cid:durableId="531115305">
    <w:abstractNumId w:val="2"/>
  </w:num>
  <w:num w:numId="8" w16cid:durableId="984507282">
    <w:abstractNumId w:val="1"/>
  </w:num>
  <w:num w:numId="9" w16cid:durableId="112684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B8"/>
    <w:rsid w:val="000E456F"/>
    <w:rsid w:val="0015074B"/>
    <w:rsid w:val="00211161"/>
    <w:rsid w:val="0029639D"/>
    <w:rsid w:val="00326F90"/>
    <w:rsid w:val="005028DE"/>
    <w:rsid w:val="006676F7"/>
    <w:rsid w:val="00891964"/>
    <w:rsid w:val="00AA1D8D"/>
    <w:rsid w:val="00B47730"/>
    <w:rsid w:val="00CB0664"/>
    <w:rsid w:val="00CC2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4B7D1"/>
  <w14:defaultImageDpi w14:val="300"/>
  <w15:docId w15:val="{8E81F83E-012F-450A-9915-D1C2D21F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1843</Words>
  <Characters>10141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Velázquez</cp:lastModifiedBy>
  <cp:revision>5</cp:revision>
  <cp:lastPrinted>2025-11-27T19:01:00Z</cp:lastPrinted>
  <dcterms:created xsi:type="dcterms:W3CDTF">2013-12-23T23:15:00Z</dcterms:created>
  <dcterms:modified xsi:type="dcterms:W3CDTF">2025-11-27T19:02:00Z</dcterms:modified>
  <cp:category/>
</cp:coreProperties>
</file>