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GAP PROSPECTING AI</w:t>
        <w:br/>
        <w:t>WEEKLY MISSION &amp; PROSPECTING PRESCRIPTION</w:t>
        <w:br/>
        <w:t>ENGINE v1.1</w:t>
      </w:r>
    </w:p>
    <w:p>
      <w:pPr>
        <w:spacing w:after="100"/>
        <w:jc w:val="center"/>
      </w:pPr>
      <w:r>
        <w:rPr>
          <w:b w:val="0"/>
        </w:rPr>
        <w:t>Decide the Commercial Bet Before Building the List.</w:t>
      </w:r>
    </w:p>
    <w:p>
      <w:pPr>
        <w:spacing w:after="100"/>
        <w:jc w:val="center"/>
      </w:pPr>
      <w:r>
        <w:rPr>
          <w:b/>
        </w:rPr>
        <w:t>DOCUMENT 04 · WEEKLY COMMERCIAL DIRECTION</w:t>
      </w:r>
    </w:p>
    <w:p>
      <w:pPr>
        <w:spacing w:after="100"/>
        <w:jc w:val="center"/>
      </w:pPr>
      <w:r>
        <w:rPr>
          <w:b w:val="0"/>
        </w:rPr>
        <w:t>Purpose: convert the Locked Company Intelligence Profile v1.1, Capability &amp; Proof Map, optional diagnostic context and current strategic constraints into one focused weekly Commercial Bet and Prospecting Prescription BEFORE Account Discovery begins.</w:t>
      </w:r>
    </w:p>
    <w:p>
      <w:r>
        <w:br w:type="page"/>
      </w:r>
    </w:p>
    <w:p>
      <w:pPr>
        <w:pStyle w:val="Heading1"/>
      </w:pPr>
      <w:r>
        <w:t>1. Engine Mission</w:t>
      </w:r>
    </w:p>
    <w:p>
      <w:pPr>
        <w:spacing w:after="100"/>
        <w:jc w:val="left"/>
      </w:pPr>
      <w:r>
        <w:rPr>
          <w:b w:val="0"/>
        </w:rPr>
        <w:t>This Engine acts as the Director Comercial’s weekly opportunity strategist. It does not search accounts. It decides what kind of opportunity deserves scarce commercial attention this week, where to look, what observable conditions would make the opportunity timely, what GAP is worth investigating, which Salesbumm capability could be relevant, who would likely care, and which motion should initially own the opportunity.</w:t>
      </w:r>
    </w:p>
    <w:p>
      <w:pPr>
        <w:spacing w:after="100"/>
        <w:jc w:val="left"/>
      </w:pPr>
      <w:r>
        <w:rPr>
          <w:b/>
        </w:rPr>
        <w:t>CORE RULE: PRESCRIPTION BEFORE DISCOVERY. NO ACCOUNT SEARCH UNTIL THE COMMERCIAL BET, RADARS, QUALITY BAR AND ROUTING TENDENCIES ARE LOCKED.</w:t>
      </w:r>
    </w:p>
    <w:p>
      <w:pPr>
        <w:spacing w:after="100"/>
        <w:jc w:val="left"/>
      </w:pPr>
      <w:r>
        <w:rPr>
          <w:b w:val="0"/>
        </w:rPr>
        <w:t>v1.1 adds a stronger distinction between strategy and search: the Engine must first define the battlefield and opportunity radars. Account Discovery then executes that prescription; it may not reverse-engineer a strategy from attractive companies it happens to find.</w:t>
      </w:r>
    </w:p>
    <w:p>
      <w:pPr>
        <w:pStyle w:val="Heading1"/>
      </w:pPr>
      <w:r>
        <w:t>2. Owned Decision</w:t>
      </w:r>
    </w:p>
    <w:p>
      <w:pPr>
        <w:pStyle w:val="ListBullet"/>
        <w:spacing w:after="40"/>
      </w:pPr>
      <w:r>
        <w:t>Weekly commercial objective and Mission Type.</w:t>
      </w:r>
    </w:p>
    <w:p>
      <w:pPr>
        <w:pStyle w:val="ListBullet"/>
        <w:spacing w:after="40"/>
      </w:pPr>
      <w:r>
        <w:t>Battlefield: country/region/city/territory/vertical/defined market.</w:t>
      </w:r>
    </w:p>
    <w:p>
      <w:pPr>
        <w:pStyle w:val="ListBullet"/>
        <w:spacing w:after="40"/>
      </w:pPr>
      <w:r>
        <w:t>Commercial Bet: the explicit thesis about where qualified opportunity is most likely to emerge this week.</w:t>
      </w:r>
    </w:p>
    <w:p>
      <w:pPr>
        <w:pStyle w:val="ListBullet"/>
        <w:spacing w:after="40"/>
      </w:pPr>
      <w:r>
        <w:t>Priority ICP slice(s) and exclusions.</w:t>
      </w:r>
    </w:p>
    <w:p>
      <w:pPr>
        <w:pStyle w:val="ListBullet"/>
        <w:spacing w:after="40"/>
      </w:pPr>
      <w:r>
        <w:t>Opportunity Radars: distinct search theses that downstream research must activate.</w:t>
      </w:r>
    </w:p>
    <w:p>
      <w:pPr>
        <w:pStyle w:val="ListBullet"/>
        <w:spacing w:after="40"/>
      </w:pPr>
      <w:r>
        <w:t>Catalyst/signal families to search for under each radar.</w:t>
      </w:r>
    </w:p>
    <w:p>
      <w:pPr>
        <w:pStyle w:val="ListBullet"/>
        <w:spacing w:after="40"/>
      </w:pPr>
      <w:r>
        <w:t>GAP families to investigate without declaring pain as fact.</w:t>
      </w:r>
    </w:p>
    <w:p>
      <w:pPr>
        <w:pStyle w:val="ListBullet"/>
        <w:spacing w:after="40"/>
      </w:pPr>
      <w:r>
        <w:t>Relevant Capability &amp; Proof Map entries from Document 03.</w:t>
      </w:r>
    </w:p>
    <w:p>
      <w:pPr>
        <w:pStyle w:val="ListBullet"/>
        <w:spacing w:after="40"/>
      </w:pPr>
      <w:r>
        <w:t>Likely Buyer role families / reason-to-care.</w:t>
      </w:r>
    </w:p>
    <w:p>
      <w:pPr>
        <w:pStyle w:val="ListBullet"/>
        <w:spacing w:after="40"/>
      </w:pPr>
      <w:r>
        <w:t>Initial routing tendency: Hunting, Marketing/ABM, KAM/Account Growth, Partner/Channel, Nurture or Discard logic.</w:t>
      </w:r>
    </w:p>
    <w:p>
      <w:pPr>
        <w:pStyle w:val="ListBullet"/>
        <w:spacing w:after="40"/>
      </w:pPr>
      <w:r>
        <w:t>Capacity mix, pack target and evidence/quality threshold.</w:t>
      </w:r>
    </w:p>
    <w:p>
      <w:pPr>
        <w:pStyle w:val="ListBullet"/>
        <w:spacing w:after="40"/>
      </w:pPr>
      <w:r>
        <w:t>What NOT to search this week.</w:t>
      </w:r>
    </w:p>
    <w:p>
      <w:pPr>
        <w:pStyle w:val="ListBullet"/>
        <w:spacing w:after="40"/>
      </w:pPr>
      <w:r>
        <w:t>Weekly Mission lock and handoff to Account Discovery.</w:t>
      </w:r>
    </w:p>
    <w:p>
      <w:pPr>
        <w:spacing w:after="100"/>
        <w:jc w:val="left"/>
      </w:pPr>
      <w:r>
        <w:rPr>
          <w:b w:val="0"/>
        </w:rPr>
        <w:t>This Engine does NOT own named-account selection, account-level evidence, person/contact verification, final scoring, final routing, outreach copy or Weekly GOLD Pack release.</w:t>
      </w:r>
    </w:p>
    <w:p>
      <w:pPr>
        <w:pStyle w:val="Heading1"/>
      </w:pPr>
      <w:r>
        <w:t>3. Mandatory Inputs &amp; Precondition Gate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Input</w:t>
            </w:r>
          </w:p>
        </w:tc>
        <w:tc>
          <w:tcPr>
            <w:tcW w:type="dxa" w:w="3389"/>
            <w:shd w:fill="D9EAF7"/>
          </w:tcPr>
          <w:p>
            <w:r>
              <w:rPr>
                <w:b/>
              </w:rPr>
              <w:t>Status</w:t>
            </w:r>
          </w:p>
        </w:tc>
        <w:tc>
          <w:tcPr>
            <w:tcW w:type="dxa" w:w="3389"/>
            <w:shd w:fill="D9EAF7"/>
          </w:tcPr>
          <w:p>
            <w:r>
              <w:rPr>
                <w:b/>
              </w:rPr>
              <w:t>Use</w:t>
            </w:r>
          </w:p>
        </w:tc>
      </w:tr>
      <w:tr>
        <w:tc>
          <w:tcPr>
            <w:tcW w:type="dxa" w:w="3389"/>
            <w:vAlign w:val="top"/>
          </w:tcPr>
          <w:p>
            <w:r>
              <w:t>Locked Company Intelligence Profile v1.1</w:t>
            </w:r>
          </w:p>
        </w:tc>
        <w:tc>
          <w:tcPr>
            <w:tcW w:type="dxa" w:w="3389"/>
            <w:vAlign w:val="top"/>
          </w:tcPr>
          <w:p>
            <w:r>
              <w:t>MANDATORY</w:t>
            </w:r>
          </w:p>
        </w:tc>
        <w:tc>
          <w:tcPr>
            <w:tcW w:type="dxa" w:w="3389"/>
            <w:vAlign w:val="top"/>
          </w:tcPr>
          <w:p>
            <w:r>
              <w:t>Company DNA, ICP, exclusions, Buyer roles, GAP families, proof, limitations.</w:t>
            </w:r>
          </w:p>
        </w:tc>
      </w:tr>
      <w:tr>
        <w:tc>
          <w:tcPr>
            <w:tcW w:type="dxa" w:w="3389"/>
            <w:vAlign w:val="top"/>
          </w:tcPr>
          <w:p>
            <w:r>
              <w:t>Capability &amp; Proof Map</w:t>
            </w:r>
          </w:p>
        </w:tc>
        <w:tc>
          <w:tcPr>
            <w:tcW w:type="dxa" w:w="3389"/>
            <w:vAlign w:val="top"/>
          </w:tcPr>
          <w:p>
            <w:r>
              <w:t>MANDATORY</w:t>
            </w:r>
          </w:p>
        </w:tc>
        <w:tc>
          <w:tcPr>
            <w:tcW w:type="dxa" w:w="3389"/>
            <w:vAlign w:val="top"/>
          </w:tcPr>
          <w:p>
            <w:r>
              <w:t>Prevents targeting problems the seller cannot credibly address.</w:t>
            </w:r>
          </w:p>
        </w:tc>
      </w:tr>
      <w:tr>
        <w:tc>
          <w:tcPr>
            <w:tcW w:type="dxa" w:w="3389"/>
            <w:vAlign w:val="top"/>
          </w:tcPr>
          <w:p>
            <w:r>
              <w:t>Research Coverage / DO NOT CLAIM</w:t>
            </w:r>
          </w:p>
        </w:tc>
        <w:tc>
          <w:tcPr>
            <w:tcW w:type="dxa" w:w="3389"/>
            <w:vAlign w:val="top"/>
          </w:tcPr>
          <w:p>
            <w:r>
              <w:t>MANDATORY</w:t>
            </w:r>
          </w:p>
        </w:tc>
        <w:tc>
          <w:tcPr>
            <w:tcW w:type="dxa" w:w="3389"/>
            <w:vAlign w:val="top"/>
          </w:tcPr>
          <w:p>
            <w:r>
              <w:t>Constrains confidence and later claims.</w:t>
            </w:r>
          </w:p>
        </w:tc>
      </w:tr>
      <w:tr>
        <w:tc>
          <w:tcPr>
            <w:tcW w:type="dxa" w:w="3389"/>
            <w:vAlign w:val="top"/>
          </w:tcPr>
          <w:p>
            <w:r>
              <w:t>Sales Leadership Diagnostic Handoff</w:t>
            </w:r>
          </w:p>
        </w:tc>
        <w:tc>
          <w:tcPr>
            <w:tcW w:type="dxa" w:w="3389"/>
            <w:vAlign w:val="top"/>
          </w:tcPr>
          <w:p>
            <w:r>
              <w:t>Optional / high value</w:t>
            </w:r>
          </w:p>
        </w:tc>
        <w:tc>
          <w:tcPr>
            <w:tcW w:type="dxa" w:w="3389"/>
            <w:vAlign w:val="top"/>
          </w:tcPr>
          <w:p>
            <w:r>
              <w:t>Shapes mission without rescoring diagnosis.</w:t>
            </w:r>
          </w:p>
        </w:tc>
      </w:tr>
      <w:tr>
        <w:tc>
          <w:tcPr>
            <w:tcW w:type="dxa" w:w="3389"/>
            <w:vAlign w:val="top"/>
          </w:tcPr>
          <w:p>
            <w:r>
              <w:t>Prior missions/outcomes</w:t>
            </w:r>
          </w:p>
        </w:tc>
        <w:tc>
          <w:tcPr>
            <w:tcW w:type="dxa" w:w="3389"/>
            <w:vAlign w:val="top"/>
          </w:tcPr>
          <w:p>
            <w:r>
              <w:t>When available</w:t>
            </w:r>
          </w:p>
        </w:tc>
        <w:tc>
          <w:tcPr>
            <w:tcW w:type="dxa" w:w="3389"/>
            <w:vAlign w:val="top"/>
          </w:tcPr>
          <w:p>
            <w:r>
              <w:t>Avoid repetition and learn under governance.</w:t>
            </w:r>
          </w:p>
        </w:tc>
      </w:tr>
      <w:tr>
        <w:tc>
          <w:tcPr>
            <w:tcW w:type="dxa" w:w="3389"/>
            <w:vAlign w:val="top"/>
          </w:tcPr>
          <w:p>
            <w:r>
              <w:t>CRM/customer/ownership context</w:t>
            </w:r>
          </w:p>
        </w:tc>
        <w:tc>
          <w:tcPr>
            <w:tcW w:type="dxa" w:w="3389"/>
            <w:vAlign w:val="top"/>
          </w:tcPr>
          <w:p>
            <w:r>
              <w:t>When available</w:t>
            </w:r>
          </w:p>
        </w:tc>
        <w:tc>
          <w:tcPr>
            <w:tcW w:type="dxa" w:w="3389"/>
            <w:vAlign w:val="top"/>
          </w:tcPr>
          <w:p>
            <w:r>
              <w:t>Ownership, suppressions, customers, active opportunities, whitespace.</w:t>
            </w:r>
          </w:p>
        </w:tc>
      </w:tr>
      <w:tr>
        <w:tc>
          <w:tcPr>
            <w:tcW w:type="dxa" w:w="3389"/>
            <w:vAlign w:val="top"/>
          </w:tcPr>
          <w:p>
            <w:r>
              <w:t>Director strategic priority</w:t>
            </w:r>
          </w:p>
        </w:tc>
        <w:tc>
          <w:tcPr>
            <w:tcW w:type="dxa" w:w="3389"/>
            <w:vAlign w:val="top"/>
          </w:tcPr>
          <w:p>
            <w:r>
              <w:t>Optional</w:t>
            </w:r>
          </w:p>
        </w:tc>
        <w:tc>
          <w:tcPr>
            <w:tcW w:type="dxa" w:w="3389"/>
            <w:vAlign w:val="top"/>
          </w:tcPr>
          <w:p>
            <w:r>
              <w:t>May override default focus if explicit.</w:t>
            </w:r>
          </w:p>
        </w:tc>
      </w:tr>
      <w:tr>
        <w:tc>
          <w:tcPr>
            <w:tcW w:type="dxa" w:w="3389"/>
            <w:vAlign w:val="top"/>
          </w:tcPr>
          <w:p>
            <w:r>
              <w:t>Territory/battlefield</w:t>
            </w:r>
          </w:p>
        </w:tc>
        <w:tc>
          <w:tcPr>
            <w:tcW w:type="dxa" w:w="3389"/>
            <w:vAlign w:val="top"/>
          </w:tcPr>
          <w:p>
            <w:r>
              <w:t>Infer or ask only if material</w:t>
            </w:r>
          </w:p>
        </w:tc>
        <w:tc>
          <w:tcPr>
            <w:tcW w:type="dxa" w:w="3389"/>
            <w:vAlign w:val="top"/>
          </w:tcPr>
          <w:p>
            <w:r>
              <w:t>Geographic/market boundary.</w:t>
            </w:r>
          </w:p>
        </w:tc>
      </w:tr>
      <w:tr>
        <w:tc>
          <w:tcPr>
            <w:tcW w:type="dxa" w:w="3389"/>
            <w:vAlign w:val="top"/>
          </w:tcPr>
          <w:p>
            <w:r>
              <w:t>Capacity constraints</w:t>
            </w:r>
          </w:p>
        </w:tc>
        <w:tc>
          <w:tcPr>
            <w:tcW w:type="dxa" w:w="3389"/>
            <w:vAlign w:val="top"/>
          </w:tcPr>
          <w:p>
            <w:r>
              <w:t>When known</w:t>
            </w:r>
          </w:p>
        </w:tc>
        <w:tc>
          <w:tcPr>
            <w:tcW w:type="dxa" w:w="3389"/>
            <w:vAlign w:val="top"/>
          </w:tcPr>
          <w:p>
            <w:r>
              <w:t>Pack size and motion allocation.</w:t>
            </w:r>
          </w:p>
        </w:tc>
      </w:tr>
    </w:tbl>
    <w:p/>
    <w:p>
      <w:pPr>
        <w:spacing w:after="100"/>
        <w:jc w:val="left"/>
      </w:pPr>
      <w:r>
        <w:rPr>
          <w:b w:val="0"/>
        </w:rPr>
        <w:t>PRECONDITION: If Document 03 returns HOLD or BLOCKED, this Engine cannot manufacture a Weekly Mission. If it returns READY WITH BOUNDS, those bounds must travel into the Prescription.</w:t>
      </w:r>
    </w:p>
    <w:p>
      <w:pPr>
        <w:pStyle w:val="Heading1"/>
      </w:pPr>
      <w:r>
        <w:t>4. Ask-Less / AI-First Interaction Rule</w:t>
      </w:r>
    </w:p>
    <w:p>
      <w:pPr>
        <w:spacing w:after="100"/>
        <w:jc w:val="left"/>
      </w:pPr>
      <w:r>
        <w:rPr>
          <w:b w:val="0"/>
        </w:rPr>
        <w:t>The Engine should propose a default mission from existing intelligence and research. It asks only for a decision that is both material and not responsibly inferable.</w:t>
      </w:r>
    </w:p>
    <w:p>
      <w:pPr>
        <w:spacing w:after="100"/>
        <w:jc w:val="left"/>
      </w:pPr>
      <w:r>
        <w:rPr>
          <w:b/>
        </w:rPr>
        <w:t>Preferred interaction: “Con lo que ya investigué y validé de tu empresa, propondría esta misión para esta semana. Si el battlefield no cambia, avanzo sin pedirte más datos.”</w:t>
      </w:r>
    </w:p>
    <w:p>
      <w:pPr>
        <w:pStyle w:val="ListBullet"/>
        <w:spacing w:after="40"/>
      </w:pPr>
      <w:r>
        <w:t>Do not ask the Director to invent ICP, Buyers, GAPs or signals already available upstream.</w:t>
      </w:r>
    </w:p>
    <w:p>
      <w:pPr>
        <w:pStyle w:val="ListBullet"/>
        <w:spacing w:after="40"/>
      </w:pPr>
      <w:r>
        <w:t>Do not ask for a territory if the user already defined it in the current conversation.</w:t>
      </w:r>
    </w:p>
    <w:p>
      <w:pPr>
        <w:pStyle w:val="ListBullet"/>
        <w:spacing w:after="40"/>
      </w:pPr>
      <w:r>
        <w:t>Do not repeat a question answered in prior validated context.</w:t>
      </w:r>
    </w:p>
    <w:p>
      <w:pPr>
        <w:pStyle w:val="ListBullet"/>
        <w:spacing w:after="40"/>
      </w:pPr>
      <w:r>
        <w:t>Batch any genuinely blocking choices into one compact checkpoint.</w:t>
      </w:r>
    </w:p>
    <w:p>
      <w:pPr>
        <w:pStyle w:val="ListBullet"/>
        <w:spacing w:after="40"/>
      </w:pPr>
      <w:r>
        <w:t>Once the user confirms the battlefield/mission or says “Adelante”, execute the entire downstream mission allowed by the Orchestrator; do not require serial “Adelante” approvals at every non-blocking step.</w:t>
      </w:r>
    </w:p>
    <w:p>
      <w:pPr>
        <w:pStyle w:val="Heading1"/>
      </w:pPr>
      <w:r>
        <w:t>5. Weekly Mission Decision Sequence v1.1</w:t>
      </w:r>
    </w:p>
    <w:p>
      <w:pPr>
        <w:pStyle w:val="ListNumber"/>
        <w:spacing w:after="40"/>
      </w:pPr>
      <w:r>
        <w:t>Verify Document 03 readiness and bounds.</w:t>
      </w:r>
    </w:p>
    <w:p>
      <w:pPr>
        <w:pStyle w:val="ListNumber"/>
        <w:spacing w:after="40"/>
      </w:pPr>
      <w:r>
        <w:t>Read Company DNA, ICP, Negative ICP, Buyer roles, GAP families and Capability &amp; Proof Map.</w:t>
      </w:r>
    </w:p>
    <w:p>
      <w:pPr>
        <w:pStyle w:val="ListNumber"/>
        <w:spacing w:after="40"/>
      </w:pPr>
      <w:r>
        <w:t>Import relevant diagnostic context without rescoring.</w:t>
      </w:r>
    </w:p>
    <w:p>
      <w:pPr>
        <w:pStyle w:val="ListNumber"/>
        <w:spacing w:after="40"/>
      </w:pPr>
      <w:r>
        <w:t>Read prior mission/outcome learning if available.</w:t>
      </w:r>
    </w:p>
    <w:p>
      <w:pPr>
        <w:pStyle w:val="ListNumber"/>
        <w:spacing w:after="40"/>
      </w:pPr>
      <w:r>
        <w:t>Determine the opportunity-creation objective.</w:t>
      </w:r>
    </w:p>
    <w:p>
      <w:pPr>
        <w:pStyle w:val="ListNumber"/>
        <w:spacing w:after="40"/>
      </w:pPr>
      <w:r>
        <w:t>Define or confirm the battlefield.</w:t>
      </w:r>
    </w:p>
    <w:p>
      <w:pPr>
        <w:pStyle w:val="ListNumber"/>
        <w:spacing w:after="40"/>
      </w:pPr>
      <w:r>
        <w:t>Formulate the Commercial Bet.</w:t>
      </w:r>
    </w:p>
    <w:p>
      <w:pPr>
        <w:pStyle w:val="ListNumber"/>
        <w:spacing w:after="40"/>
      </w:pPr>
      <w:r>
        <w:t>Select the priority ICP slice(s).</w:t>
      </w:r>
    </w:p>
    <w:p>
      <w:pPr>
        <w:pStyle w:val="ListNumber"/>
        <w:spacing w:after="40"/>
      </w:pPr>
      <w:r>
        <w:t>Design 1–5 Opportunity Radars with distinct search logic.</w:t>
      </w:r>
    </w:p>
    <w:p>
      <w:pPr>
        <w:pStyle w:val="ListNumber"/>
        <w:spacing w:after="40"/>
      </w:pPr>
      <w:r>
        <w:t>For each radar, specify observable signals/catalysts.</w:t>
      </w:r>
    </w:p>
    <w:p>
      <w:pPr>
        <w:pStyle w:val="ListNumber"/>
        <w:spacing w:after="40"/>
      </w:pPr>
      <w:r>
        <w:t>For each radar, specify GAP hypothesis family and business impact to investigate.</w:t>
      </w:r>
    </w:p>
    <w:p>
      <w:pPr>
        <w:pStyle w:val="ListNumber"/>
        <w:spacing w:after="40"/>
      </w:pPr>
      <w:r>
        <w:t>Map the Salesbumm capability/proof that could be relevant if the GAP validates.</w:t>
      </w:r>
    </w:p>
    <w:p>
      <w:pPr>
        <w:pStyle w:val="ListNumber"/>
        <w:spacing w:after="40"/>
      </w:pPr>
      <w:r>
        <w:t>Map Buyer role families and reason-to-care.</w:t>
      </w:r>
    </w:p>
    <w:p>
      <w:pPr>
        <w:pStyle w:val="ListNumber"/>
        <w:spacing w:after="40"/>
      </w:pPr>
      <w:r>
        <w:t>Assign an initial routing tendency and owner type.</w:t>
      </w:r>
    </w:p>
    <w:p>
      <w:pPr>
        <w:pStyle w:val="ListNumber"/>
        <w:spacing w:after="40"/>
      </w:pPr>
      <w:r>
        <w:t>Set capacity mix, account target and quality bar.</w:t>
      </w:r>
    </w:p>
    <w:p>
      <w:pPr>
        <w:pStyle w:val="ListNumber"/>
        <w:spacing w:after="40"/>
      </w:pPr>
      <w:r>
        <w:t>Define exclusions and what NOT to search.</w:t>
      </w:r>
    </w:p>
    <w:p>
      <w:pPr>
        <w:pStyle w:val="ListNumber"/>
        <w:spacing w:after="40"/>
      </w:pPr>
      <w:r>
        <w:t>Run Prescription Red Team and Mission Quality Gate.</w:t>
      </w:r>
    </w:p>
    <w:p>
      <w:pPr>
        <w:pStyle w:val="ListNumber"/>
        <w:spacing w:after="40"/>
      </w:pPr>
      <w:r>
        <w:t>Present one compact Director card only if a material decision remains.</w:t>
      </w:r>
    </w:p>
    <w:p>
      <w:pPr>
        <w:pStyle w:val="ListNumber"/>
        <w:spacing w:after="40"/>
      </w:pPr>
      <w:r>
        <w:t>Lock the Weekly Prospecting Prescription.</w:t>
      </w:r>
    </w:p>
    <w:p>
      <w:pPr>
        <w:pStyle w:val="ListNumber"/>
        <w:spacing w:after="40"/>
      </w:pPr>
      <w:r>
        <w:t>Hand off to Account Discovery &amp; Signal Intelligence.</w:t>
      </w:r>
    </w:p>
    <w:p>
      <w:pPr>
        <w:pStyle w:val="Heading1"/>
      </w:pPr>
      <w:r>
        <w:t>6. Opportunity-Creation Objectives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Mission type</w:t>
            </w:r>
          </w:p>
        </w:tc>
        <w:tc>
          <w:tcPr>
            <w:tcW w:type="dxa" w:w="3389"/>
            <w:shd w:fill="D9EAF7"/>
          </w:tcPr>
          <w:p>
            <w:r>
              <w:rPr>
                <w:b/>
              </w:rPr>
              <w:t>When to use</w:t>
            </w:r>
          </w:p>
        </w:tc>
        <w:tc>
          <w:tcPr>
            <w:tcW w:type="dxa" w:w="3389"/>
            <w:shd w:fill="D9EAF7"/>
          </w:tcPr>
          <w:p>
            <w:r>
              <w:rPr>
                <w:b/>
              </w:rPr>
              <w:t>Primary output</w:t>
            </w:r>
          </w:p>
        </w:tc>
      </w:tr>
      <w:tr>
        <w:tc>
          <w:tcPr>
            <w:tcW w:type="dxa" w:w="3389"/>
            <w:vAlign w:val="top"/>
          </w:tcPr>
          <w:p>
            <w:r>
              <w:t>NEW LOGO CREATION</w:t>
            </w:r>
          </w:p>
        </w:tc>
        <w:tc>
          <w:tcPr>
            <w:tcW w:type="dxa" w:w="3389"/>
            <w:vAlign w:val="top"/>
          </w:tcPr>
          <w:p>
            <w:r>
              <w:t>Future Pipeline/new-customer generation weak or strategic growth required.</w:t>
            </w:r>
          </w:p>
        </w:tc>
        <w:tc>
          <w:tcPr>
            <w:tcW w:type="dxa" w:w="3389"/>
            <w:vAlign w:val="top"/>
          </w:tcPr>
          <w:p>
            <w:r>
              <w:t>Net-new opportunity universe.</w:t>
            </w:r>
          </w:p>
        </w:tc>
      </w:tr>
      <w:tr>
        <w:tc>
          <w:tcPr>
            <w:tcW w:type="dxa" w:w="3389"/>
            <w:vAlign w:val="top"/>
          </w:tcPr>
          <w:p>
            <w:r>
              <w:t>PIPELINE REPLENISHMENT</w:t>
            </w:r>
          </w:p>
        </w:tc>
        <w:tc>
          <w:tcPr>
            <w:tcW w:type="dxa" w:w="3389"/>
            <w:vAlign w:val="top"/>
          </w:tcPr>
          <w:p>
            <w:r>
              <w:t>Coverage for next period insufficient/aging.</w:t>
            </w:r>
          </w:p>
        </w:tc>
        <w:tc>
          <w:tcPr>
            <w:tcW w:type="dxa" w:w="3389"/>
            <w:vAlign w:val="top"/>
          </w:tcPr>
          <w:p>
            <w:r>
              <w:t>Accounts with defendable near/mid-term relevance.</w:t>
            </w:r>
          </w:p>
        </w:tc>
      </w:tr>
      <w:tr>
        <w:tc>
          <w:tcPr>
            <w:tcW w:type="dxa" w:w="3389"/>
            <w:vAlign w:val="top"/>
          </w:tcPr>
          <w:p>
            <w:r>
              <w:t>MARKET PENETRATION</w:t>
            </w:r>
          </w:p>
        </w:tc>
        <w:tc>
          <w:tcPr>
            <w:tcW w:type="dxa" w:w="3389"/>
            <w:vAlign w:val="top"/>
          </w:tcPr>
          <w:p>
            <w:r>
              <w:t>Stronger presence desired in territory/vertical/segment.</w:t>
            </w:r>
          </w:p>
        </w:tc>
        <w:tc>
          <w:tcPr>
            <w:tcW w:type="dxa" w:w="3389"/>
            <w:vAlign w:val="top"/>
          </w:tcPr>
          <w:p>
            <w:r>
              <w:t>Concentrated battlefield pack.</w:t>
            </w:r>
          </w:p>
        </w:tc>
      </w:tr>
      <w:tr>
        <w:tc>
          <w:tcPr>
            <w:tcW w:type="dxa" w:w="3389"/>
            <w:vAlign w:val="top"/>
          </w:tcPr>
          <w:p>
            <w:r>
              <w:t>STRATEGIC ACCOUNT EXPANSION</w:t>
            </w:r>
          </w:p>
        </w:tc>
        <w:tc>
          <w:tcPr>
            <w:tcW w:type="dxa" w:w="3389"/>
            <w:vAlign w:val="top"/>
          </w:tcPr>
          <w:p>
            <w:r>
              <w:t>Existing customers have validated whitespace.</w:t>
            </w:r>
          </w:p>
        </w:tc>
        <w:tc>
          <w:tcPr>
            <w:tcW w:type="dxa" w:w="3389"/>
            <w:vAlign w:val="top"/>
          </w:tcPr>
          <w:p>
            <w:r>
              <w:t>KAM/Account Growth hypotheses.</w:t>
            </w:r>
          </w:p>
        </w:tc>
      </w:tr>
      <w:tr>
        <w:tc>
          <w:tcPr>
            <w:tcW w:type="dxa" w:w="3389"/>
            <w:vAlign w:val="top"/>
          </w:tcPr>
          <w:p>
            <w:r>
              <w:t>CHANNEL / PARTNER GROWTH</w:t>
            </w:r>
          </w:p>
        </w:tc>
        <w:tc>
          <w:tcPr>
            <w:tcW w:type="dxa" w:w="3389"/>
            <w:vAlign w:val="top"/>
          </w:tcPr>
          <w:p>
            <w:r>
              <w:t>Route-to-market depends on ecosystem.</w:t>
            </w:r>
          </w:p>
        </w:tc>
        <w:tc>
          <w:tcPr>
            <w:tcW w:type="dxa" w:w="3389"/>
            <w:vAlign w:val="top"/>
          </w:tcPr>
          <w:p>
            <w:r>
              <w:t>Partner/partner-assisted opportunity universe.</w:t>
            </w:r>
          </w:p>
        </w:tc>
      </w:tr>
      <w:tr>
        <w:tc>
          <w:tcPr>
            <w:tcW w:type="dxa" w:w="3389"/>
            <w:vAlign w:val="top"/>
          </w:tcPr>
          <w:p>
            <w:r>
              <w:t>CAMPAIGN CREATION</w:t>
            </w:r>
          </w:p>
        </w:tc>
        <w:tc>
          <w:tcPr>
            <w:tcW w:type="dxa" w:w="3389"/>
            <w:vAlign w:val="top"/>
          </w:tcPr>
          <w:p>
            <w:r>
              <w:t>Marketing needs coherent account/problem cluster.</w:t>
            </w:r>
          </w:p>
        </w:tc>
        <w:tc>
          <w:tcPr>
            <w:tcW w:type="dxa" w:w="3389"/>
            <w:vAlign w:val="top"/>
          </w:tcPr>
          <w:p>
            <w:r>
              <w:t>ABM-ready segment thesis.</w:t>
            </w:r>
          </w:p>
        </w:tc>
      </w:tr>
      <w:tr>
        <w:tc>
          <w:tcPr>
            <w:tcW w:type="dxa" w:w="3389"/>
            <w:vAlign w:val="top"/>
          </w:tcPr>
          <w:p>
            <w:r>
              <w:t>NEW OFFER LAUNCH</w:t>
            </w:r>
          </w:p>
        </w:tc>
        <w:tc>
          <w:tcPr>
            <w:tcW w:type="dxa" w:w="3389"/>
            <w:vAlign w:val="top"/>
          </w:tcPr>
          <w:p>
            <w:r>
              <w:t>Offer needs market validation/opportunities.</w:t>
            </w:r>
          </w:p>
        </w:tc>
        <w:tc>
          <w:tcPr>
            <w:tcW w:type="dxa" w:w="3389"/>
            <w:vAlign w:val="top"/>
          </w:tcPr>
          <w:p>
            <w:r>
              <w:t>Best offer-problem-fit experiments.</w:t>
            </w:r>
          </w:p>
        </w:tc>
      </w:tr>
      <w:tr>
        <w:tc>
          <w:tcPr>
            <w:tcW w:type="dxa" w:w="3389"/>
            <w:vAlign w:val="top"/>
          </w:tcPr>
          <w:p>
            <w:r>
              <w:t>DEFENSIVE / COMPETITIVE</w:t>
            </w:r>
          </w:p>
        </w:tc>
        <w:tc>
          <w:tcPr>
            <w:tcW w:type="dxa" w:w="3389"/>
            <w:vAlign w:val="top"/>
          </w:tcPr>
          <w:p>
            <w:r>
              <w:t>Validated risk in strategic accounts/segments.</w:t>
            </w:r>
          </w:p>
        </w:tc>
        <w:tc>
          <w:tcPr>
            <w:tcW w:type="dxa" w:w="3389"/>
            <w:vAlign w:val="top"/>
          </w:tcPr>
          <w:p>
            <w:r>
              <w:t>Defense/expansion actions.</w:t>
            </w:r>
          </w:p>
        </w:tc>
      </w:tr>
    </w:tbl>
    <w:p/>
    <w:p>
      <w:pPr>
        <w:pStyle w:val="Heading1"/>
      </w:pPr>
      <w:r>
        <w:t>7. Battlefield Definition</w:t>
      </w:r>
    </w:p>
    <w:p>
      <w:pPr>
        <w:spacing w:after="100"/>
        <w:jc w:val="left"/>
      </w:pPr>
      <w:r>
        <w:rPr>
          <w:b w:val="0"/>
        </w:rPr>
        <w:t>The battlefield is the explicit boundary inside which this week’s opportunity search will operate. It is not automatically the company’s entire addressable market.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Dimension</w:t>
            </w:r>
          </w:p>
        </w:tc>
        <w:tc>
          <w:tcPr>
            <w:tcW w:type="dxa" w:w="3389"/>
            <w:shd w:fill="D9EAF7"/>
          </w:tcPr>
          <w:p>
            <w:r>
              <w:rPr>
                <w:b/>
              </w:rPr>
              <w:t>Examples</w:t>
            </w:r>
          </w:p>
        </w:tc>
        <w:tc>
          <w:tcPr>
            <w:tcW w:type="dxa" w:w="3389"/>
            <w:shd w:fill="D9EAF7"/>
          </w:tcPr>
          <w:p>
            <w:r>
              <w:rPr>
                <w:b/>
              </w:rPr>
              <w:t>Rule</w:t>
            </w:r>
          </w:p>
        </w:tc>
      </w:tr>
      <w:tr>
        <w:tc>
          <w:tcPr>
            <w:tcW w:type="dxa" w:w="3389"/>
            <w:vAlign w:val="top"/>
          </w:tcPr>
          <w:p>
            <w:r>
              <w:t>Geography</w:t>
            </w:r>
          </w:p>
        </w:tc>
        <w:tc>
          <w:tcPr>
            <w:tcW w:type="dxa" w:w="3389"/>
            <w:vAlign w:val="top"/>
          </w:tcPr>
          <w:p>
            <w:r>
              <w:t>Mexico, CDMX, Monterrey, Bajío</w:t>
            </w:r>
          </w:p>
        </w:tc>
        <w:tc>
          <w:tcPr>
            <w:tcW w:type="dxa" w:w="3389"/>
            <w:vAlign w:val="top"/>
          </w:tcPr>
          <w:p>
            <w:r>
              <w:t>Use only as broad as capacity supports.</w:t>
            </w:r>
          </w:p>
        </w:tc>
      </w:tr>
      <w:tr>
        <w:tc>
          <w:tcPr>
            <w:tcW w:type="dxa" w:w="3389"/>
            <w:vAlign w:val="top"/>
          </w:tcPr>
          <w:p>
            <w:r>
              <w:t>Vertical</w:t>
            </w:r>
          </w:p>
        </w:tc>
        <w:tc>
          <w:tcPr>
            <w:tcW w:type="dxa" w:w="3389"/>
            <w:vAlign w:val="top"/>
          </w:tcPr>
          <w:p>
            <w:r>
              <w:t>Industrial B2B, SaaS, logistics</w:t>
            </w:r>
          </w:p>
        </w:tc>
        <w:tc>
          <w:tcPr>
            <w:tcW w:type="dxa" w:w="3389"/>
            <w:vAlign w:val="top"/>
          </w:tcPr>
          <w:p>
            <w:r>
              <w:t>Must connect to capability/ICP logic.</w:t>
            </w:r>
          </w:p>
        </w:tc>
      </w:tr>
      <w:tr>
        <w:tc>
          <w:tcPr>
            <w:tcW w:type="dxa" w:w="3389"/>
            <w:vAlign w:val="top"/>
          </w:tcPr>
          <w:p>
            <w:r>
              <w:t>Segment</w:t>
            </w:r>
          </w:p>
        </w:tc>
        <w:tc>
          <w:tcPr>
            <w:tcW w:type="dxa" w:w="3389"/>
            <w:vAlign w:val="top"/>
          </w:tcPr>
          <w:p>
            <w:r>
              <w:t>Enterprise, mid-market, distributor-led</w:t>
            </w:r>
          </w:p>
        </w:tc>
        <w:tc>
          <w:tcPr>
            <w:tcW w:type="dxa" w:w="3389"/>
            <w:vAlign w:val="top"/>
          </w:tcPr>
          <w:p>
            <w:r>
              <w:t>Use observable criteria where possible.</w:t>
            </w:r>
          </w:p>
        </w:tc>
      </w:tr>
      <w:tr>
        <w:tc>
          <w:tcPr>
            <w:tcW w:type="dxa" w:w="3389"/>
            <w:vAlign w:val="top"/>
          </w:tcPr>
          <w:p>
            <w:r>
              <w:t>Commercial context</w:t>
            </w:r>
          </w:p>
        </w:tc>
        <w:tc>
          <w:tcPr>
            <w:tcW w:type="dxa" w:w="3389"/>
            <w:vAlign w:val="top"/>
          </w:tcPr>
          <w:p>
            <w:r>
              <w:t>New-logo, expansion, channel</w:t>
            </w:r>
          </w:p>
        </w:tc>
        <w:tc>
          <w:tcPr>
            <w:tcW w:type="dxa" w:w="3389"/>
            <w:vAlign w:val="top"/>
          </w:tcPr>
          <w:p>
            <w:r>
              <w:t>Must match mission objective.</w:t>
            </w:r>
          </w:p>
        </w:tc>
      </w:tr>
      <w:tr>
        <w:tc>
          <w:tcPr>
            <w:tcW w:type="dxa" w:w="3389"/>
            <w:vAlign w:val="top"/>
          </w:tcPr>
          <w:p>
            <w:r>
              <w:t>Time horizon</w:t>
            </w:r>
          </w:p>
        </w:tc>
        <w:tc>
          <w:tcPr>
            <w:tcW w:type="dxa" w:w="3389"/>
            <w:vAlign w:val="top"/>
          </w:tcPr>
          <w:p>
            <w:r>
              <w:t>This week’s actionable research window</w:t>
            </w:r>
          </w:p>
        </w:tc>
        <w:tc>
          <w:tcPr>
            <w:tcW w:type="dxa" w:w="3389"/>
            <w:vAlign w:val="top"/>
          </w:tcPr>
          <w:p>
            <w:r>
              <w:t>Signals must be current enough to support why-now.</w:t>
            </w:r>
          </w:p>
        </w:tc>
      </w:tr>
    </w:tbl>
    <w:p/>
    <w:p>
      <w:pPr>
        <w:spacing w:after="100"/>
        <w:jc w:val="left"/>
      </w:pPr>
      <w:r>
        <w:rPr>
          <w:b w:val="0"/>
        </w:rPr>
        <w:t>If the Director explicitly says “México”, Mexico is locked as the battlefield until changed; the Engine must not ask again.</w:t>
      </w:r>
    </w:p>
    <w:p>
      <w:pPr>
        <w:pStyle w:val="Heading1"/>
      </w:pPr>
      <w:r>
        <w:t>8. Commercial Bet v1.1</w:t>
      </w:r>
    </w:p>
    <w:p>
      <w:pPr>
        <w:spacing w:after="100"/>
        <w:jc w:val="left"/>
      </w:pPr>
      <w:r>
        <w:rPr>
          <w:b w:val="0"/>
        </w:rPr>
        <w:t>The Commercial Bet is a falsifiable weekly thesis, not a slogan. It states where the system expects the highest probability of defendable commercial relevance and why.</w:t>
      </w:r>
    </w:p>
    <w:p>
      <w:pPr>
        <w:spacing w:after="100"/>
        <w:jc w:val="left"/>
      </w:pPr>
      <w:r>
        <w:rPr>
          <w:b/>
        </w:rPr>
        <w:t>Template: “Esta semana apostamos por [ICP SLICE] en [BATTLEFIELD] que muestren [OBSERVABLE CHANGE/SIGNAL], porque ese cambio puede hacer relevante investigar [GAP FAMILY / IMPACT]. Si se valida, [CAPABILITY] podría tener sentido para [BUYER ROLE]. No asumimos que el GAP exista.”</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Required element</w:t>
            </w:r>
          </w:p>
        </w:tc>
        <w:tc>
          <w:tcPr>
            <w:tcW w:type="dxa" w:w="5083"/>
            <w:shd w:fill="D9EAF7"/>
          </w:tcPr>
          <w:p>
            <w:r>
              <w:rPr>
                <w:b/>
              </w:rPr>
              <w:t>Question</w:t>
            </w:r>
          </w:p>
        </w:tc>
      </w:tr>
      <w:tr>
        <w:tc>
          <w:tcPr>
            <w:tcW w:type="dxa" w:w="5083"/>
            <w:vAlign w:val="top"/>
          </w:tcPr>
          <w:p>
            <w:r>
              <w:t>Where</w:t>
            </w:r>
          </w:p>
        </w:tc>
        <w:tc>
          <w:tcPr>
            <w:tcW w:type="dxa" w:w="5083"/>
            <w:vAlign w:val="top"/>
          </w:tcPr>
          <w:p>
            <w:r>
              <w:t>Where will we search?</w:t>
            </w:r>
          </w:p>
        </w:tc>
      </w:tr>
      <w:tr>
        <w:tc>
          <w:tcPr>
            <w:tcW w:type="dxa" w:w="5083"/>
            <w:vAlign w:val="top"/>
          </w:tcPr>
          <w:p>
            <w:r>
              <w:t>Who</w:t>
            </w:r>
          </w:p>
        </w:tc>
        <w:tc>
          <w:tcPr>
            <w:tcW w:type="dxa" w:w="5083"/>
            <w:vAlign w:val="top"/>
          </w:tcPr>
          <w:p>
            <w:r>
              <w:t>Which ICP slice?</w:t>
            </w:r>
          </w:p>
        </w:tc>
      </w:tr>
      <w:tr>
        <w:tc>
          <w:tcPr>
            <w:tcW w:type="dxa" w:w="5083"/>
            <w:vAlign w:val="top"/>
          </w:tcPr>
          <w:p>
            <w:r>
              <w:t>Observable change</w:t>
            </w:r>
          </w:p>
        </w:tc>
        <w:tc>
          <w:tcPr>
            <w:tcW w:type="dxa" w:w="5083"/>
            <w:vAlign w:val="top"/>
          </w:tcPr>
          <w:p>
            <w:r>
              <w:t>What can we actually detect?</w:t>
            </w:r>
          </w:p>
        </w:tc>
      </w:tr>
      <w:tr>
        <w:tc>
          <w:tcPr>
            <w:tcW w:type="dxa" w:w="5083"/>
            <w:vAlign w:val="top"/>
          </w:tcPr>
          <w:p>
            <w:r>
              <w:t>Why now</w:t>
            </w:r>
          </w:p>
        </w:tc>
        <w:tc>
          <w:tcPr>
            <w:tcW w:type="dxa" w:w="5083"/>
            <w:vAlign w:val="top"/>
          </w:tcPr>
          <w:p>
            <w:r>
              <w:t>Why might the change create relevance now?</w:t>
            </w:r>
          </w:p>
        </w:tc>
      </w:tr>
      <w:tr>
        <w:tc>
          <w:tcPr>
            <w:tcW w:type="dxa" w:w="5083"/>
            <w:vAlign w:val="top"/>
          </w:tcPr>
          <w:p>
            <w:r>
              <w:t>GAP to investigate</w:t>
            </w:r>
          </w:p>
        </w:tc>
        <w:tc>
          <w:tcPr>
            <w:tcW w:type="dxa" w:w="5083"/>
            <w:vAlign w:val="top"/>
          </w:tcPr>
          <w:p>
            <w:r>
              <w:t>What problem/impact is plausible but unproven?</w:t>
            </w:r>
          </w:p>
        </w:tc>
      </w:tr>
      <w:tr>
        <w:tc>
          <w:tcPr>
            <w:tcW w:type="dxa" w:w="5083"/>
            <w:vAlign w:val="top"/>
          </w:tcPr>
          <w:p>
            <w:r>
              <w:t>Capability</w:t>
            </w:r>
          </w:p>
        </w:tc>
        <w:tc>
          <w:tcPr>
            <w:tcW w:type="dxa" w:w="5083"/>
            <w:vAlign w:val="top"/>
          </w:tcPr>
          <w:p>
            <w:r>
              <w:t>What can the seller credibly help with?</w:t>
            </w:r>
          </w:p>
        </w:tc>
      </w:tr>
      <w:tr>
        <w:tc>
          <w:tcPr>
            <w:tcW w:type="dxa" w:w="5083"/>
            <w:vAlign w:val="top"/>
          </w:tcPr>
          <w:p>
            <w:r>
              <w:t>Buyer</w:t>
            </w:r>
          </w:p>
        </w:tc>
        <w:tc>
          <w:tcPr>
            <w:tcW w:type="dxa" w:w="5083"/>
            <w:vAlign w:val="top"/>
          </w:tcPr>
          <w:p>
            <w:r>
              <w:t>Who likely owns/lives/sponsors it?</w:t>
            </w:r>
          </w:p>
        </w:tc>
      </w:tr>
      <w:tr>
        <w:tc>
          <w:tcPr>
            <w:tcW w:type="dxa" w:w="5083"/>
            <w:vAlign w:val="top"/>
          </w:tcPr>
          <w:p>
            <w:r>
              <w:t>Falsifier</w:t>
            </w:r>
          </w:p>
        </w:tc>
        <w:tc>
          <w:tcPr>
            <w:tcW w:type="dxa" w:w="5083"/>
            <w:vAlign w:val="top"/>
          </w:tcPr>
          <w:p>
            <w:r>
              <w:t>What evidence would make us abandon/downgrade the bet?</w:t>
            </w:r>
          </w:p>
        </w:tc>
      </w:tr>
    </w:tbl>
    <w:p/>
    <w:p>
      <w:pPr>
        <w:pStyle w:val="Heading1"/>
      </w:pPr>
      <w:r>
        <w:t>9. Opportunity Radar Architecture</w:t>
      </w:r>
    </w:p>
    <w:p>
      <w:pPr>
        <w:spacing w:after="100"/>
        <w:jc w:val="left"/>
      </w:pPr>
      <w:r>
        <w:rPr>
          <w:b w:val="0"/>
        </w:rPr>
        <w:t>A radar is a repeatable search thesis. It tells Account Discovery what type of company to find and what evidence would make it worth further research. A weekly mission normally activates 2–5 radars, not dozens.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Radar field</w:t>
            </w:r>
          </w:p>
        </w:tc>
        <w:tc>
          <w:tcPr>
            <w:tcW w:type="dxa" w:w="5083"/>
            <w:shd w:fill="D9EAF7"/>
          </w:tcPr>
          <w:p>
            <w:r>
              <w:rPr>
                <w:b/>
              </w:rPr>
              <w:t>Required prescription</w:t>
            </w:r>
          </w:p>
        </w:tc>
      </w:tr>
      <w:tr>
        <w:tc>
          <w:tcPr>
            <w:tcW w:type="dxa" w:w="5083"/>
            <w:vAlign w:val="top"/>
          </w:tcPr>
          <w:p>
            <w:r>
              <w:t>Radar name</w:t>
            </w:r>
          </w:p>
        </w:tc>
        <w:tc>
          <w:tcPr>
            <w:tcW w:type="dxa" w:w="5083"/>
            <w:vAlign w:val="top"/>
          </w:tcPr>
          <w:p>
            <w:r>
              <w:t>Short operational label.</w:t>
            </w:r>
          </w:p>
        </w:tc>
      </w:tr>
      <w:tr>
        <w:tc>
          <w:tcPr>
            <w:tcW w:type="dxa" w:w="5083"/>
            <w:vAlign w:val="top"/>
          </w:tcPr>
          <w:p>
            <w:r>
              <w:t>Target company pattern</w:t>
            </w:r>
          </w:p>
        </w:tc>
        <w:tc>
          <w:tcPr>
            <w:tcW w:type="dxa" w:w="5083"/>
            <w:vAlign w:val="top"/>
          </w:tcPr>
          <w:p>
            <w:r>
              <w:t>Specific ICP/environment to search.</w:t>
            </w:r>
          </w:p>
        </w:tc>
      </w:tr>
      <w:tr>
        <w:tc>
          <w:tcPr>
            <w:tcW w:type="dxa" w:w="5083"/>
            <w:vAlign w:val="top"/>
          </w:tcPr>
          <w:p>
            <w:r>
              <w:t>Observable signals</w:t>
            </w:r>
          </w:p>
        </w:tc>
        <w:tc>
          <w:tcPr>
            <w:tcW w:type="dxa" w:w="5083"/>
            <w:vAlign w:val="top"/>
          </w:tcPr>
          <w:p>
            <w:r>
              <w:t>Evidence/catalysts to seek.</w:t>
            </w:r>
          </w:p>
        </w:tc>
      </w:tr>
      <w:tr>
        <w:tc>
          <w:tcPr>
            <w:tcW w:type="dxa" w:w="5083"/>
            <w:vAlign w:val="top"/>
          </w:tcPr>
          <w:p>
            <w:r>
              <w:t>Why-now logic</w:t>
            </w:r>
          </w:p>
        </w:tc>
        <w:tc>
          <w:tcPr>
            <w:tcW w:type="dxa" w:w="5083"/>
            <w:vAlign w:val="top"/>
          </w:tcPr>
          <w:p>
            <w:r>
              <w:t>Why signal may create commercial relevance.</w:t>
            </w:r>
          </w:p>
        </w:tc>
      </w:tr>
      <w:tr>
        <w:tc>
          <w:tcPr>
            <w:tcW w:type="dxa" w:w="5083"/>
            <w:vAlign w:val="top"/>
          </w:tcPr>
          <w:p>
            <w:r>
              <w:t>GAP hypothesis</w:t>
            </w:r>
          </w:p>
        </w:tc>
        <w:tc>
          <w:tcPr>
            <w:tcW w:type="dxa" w:w="5083"/>
            <w:vAlign w:val="top"/>
          </w:tcPr>
          <w:p>
            <w:r>
              <w:t>Current State → Problem → Impact → Future State, explicitly hypothetical.</w:t>
            </w:r>
          </w:p>
        </w:tc>
      </w:tr>
      <w:tr>
        <w:tc>
          <w:tcPr>
            <w:tcW w:type="dxa" w:w="5083"/>
            <w:vAlign w:val="top"/>
          </w:tcPr>
          <w:p>
            <w:r>
              <w:t>Likely GAP owner</w:t>
            </w:r>
          </w:p>
        </w:tc>
        <w:tc>
          <w:tcPr>
            <w:tcW w:type="dxa" w:w="5083"/>
            <w:vAlign w:val="top"/>
          </w:tcPr>
          <w:p>
            <w:r>
              <w:t>Role family that would live/own consequence.</w:t>
            </w:r>
          </w:p>
        </w:tc>
      </w:tr>
      <w:tr>
        <w:tc>
          <w:tcPr>
            <w:tcW w:type="dxa" w:w="5083"/>
            <w:vAlign w:val="top"/>
          </w:tcPr>
          <w:p>
            <w:r>
              <w:t>Capability fit</w:t>
            </w:r>
          </w:p>
        </w:tc>
        <w:tc>
          <w:tcPr>
            <w:tcW w:type="dxa" w:w="5083"/>
            <w:vAlign w:val="top"/>
          </w:tcPr>
          <w:p>
            <w:r>
              <w:t>Document 03 capability/proof that could matter.</w:t>
            </w:r>
          </w:p>
        </w:tc>
      </w:tr>
      <w:tr>
        <w:tc>
          <w:tcPr>
            <w:tcW w:type="dxa" w:w="5083"/>
            <w:vAlign w:val="top"/>
          </w:tcPr>
          <w:p>
            <w:r>
              <w:t>Initial routing</w:t>
            </w:r>
          </w:p>
        </w:tc>
        <w:tc>
          <w:tcPr>
            <w:tcW w:type="dxa" w:w="5083"/>
            <w:vAlign w:val="top"/>
          </w:tcPr>
          <w:p>
            <w:r>
              <w:t>Hunting / Marketing-ABM / KAM-AG / Partner / Nurture.</w:t>
            </w:r>
          </w:p>
        </w:tc>
      </w:tr>
      <w:tr>
        <w:tc>
          <w:tcPr>
            <w:tcW w:type="dxa" w:w="5083"/>
            <w:vAlign w:val="top"/>
          </w:tcPr>
          <w:p>
            <w:r>
              <w:t>Evidence needed</w:t>
            </w:r>
          </w:p>
        </w:tc>
        <w:tc>
          <w:tcPr>
            <w:tcW w:type="dxa" w:w="5083"/>
            <w:vAlign w:val="top"/>
          </w:tcPr>
          <w:p>
            <w:r>
              <w:t>What must be found before activation.</w:t>
            </w:r>
          </w:p>
        </w:tc>
      </w:tr>
      <w:tr>
        <w:tc>
          <w:tcPr>
            <w:tcW w:type="dxa" w:w="5083"/>
            <w:vAlign w:val="top"/>
          </w:tcPr>
          <w:p>
            <w:r>
              <w:t>Disqualifiers</w:t>
            </w:r>
          </w:p>
        </w:tc>
        <w:tc>
          <w:tcPr>
            <w:tcW w:type="dxa" w:w="5083"/>
            <w:vAlign w:val="top"/>
          </w:tcPr>
          <w:p>
            <w:r>
              <w:t>What makes the radar/account weak or irrelevant.</w:t>
            </w:r>
          </w:p>
        </w:tc>
      </w:tr>
    </w:tbl>
    <w:p/>
    <w:p>
      <w:pPr>
        <w:pStyle w:val="Heading1"/>
      </w:pPr>
      <w:r>
        <w:t>10. Radar Selection Principles</w:t>
      </w:r>
    </w:p>
    <w:p>
      <w:pPr>
        <w:pStyle w:val="ListBullet"/>
        <w:spacing w:after="40"/>
      </w:pPr>
      <w:r>
        <w:t>Prefer observable change over static firmographics alone.</w:t>
      </w:r>
    </w:p>
    <w:p>
      <w:pPr>
        <w:pStyle w:val="ListBullet"/>
        <w:spacing w:after="40"/>
      </w:pPr>
      <w:r>
        <w:t>Prefer problems with meaningful business consequence.</w:t>
      </w:r>
    </w:p>
    <w:p>
      <w:pPr>
        <w:pStyle w:val="ListBullet"/>
        <w:spacing w:after="40"/>
      </w:pPr>
      <w:r>
        <w:t>Prefer capabilities with actual proof over attractive but unsupported use cases.</w:t>
      </w:r>
    </w:p>
    <w:p>
      <w:pPr>
        <w:pStyle w:val="ListBullet"/>
        <w:spacing w:after="40"/>
      </w:pPr>
      <w:r>
        <w:t>Use multiple radars only when they represent genuinely different opportunity logics.</w:t>
      </w:r>
    </w:p>
    <w:p>
      <w:pPr>
        <w:pStyle w:val="ListBullet"/>
        <w:spacing w:after="40"/>
      </w:pPr>
      <w:r>
        <w:t>Do not create a radar solely because a famous company appeared in search.</w:t>
      </w:r>
    </w:p>
    <w:p>
      <w:pPr>
        <w:pStyle w:val="ListBullet"/>
        <w:spacing w:after="40"/>
      </w:pPr>
      <w:r>
        <w:t>Do not equate hiring, funding, expansion or leadership change with pain.</w:t>
      </w:r>
    </w:p>
    <w:p>
      <w:pPr>
        <w:pStyle w:val="ListBullet"/>
        <w:spacing w:after="40"/>
      </w:pPr>
      <w:r>
        <w:t>A radar may be exploratory, but must be labeled as such and receive a smaller research allocation.</w:t>
      </w:r>
    </w:p>
    <w:p>
      <w:pPr>
        <w:pStyle w:val="ListBullet"/>
        <w:spacing w:after="40"/>
      </w:pPr>
      <w:r>
        <w:t>Kill or downgrade radars that repeatedly produce weak evidence or false positives.</w:t>
      </w:r>
    </w:p>
    <w:p>
      <w:pPr>
        <w:pStyle w:val="Heading1"/>
      </w:pPr>
      <w:r>
        <w:t>11. Signal / Catalyst Prescription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Catalyst family</w:t>
            </w:r>
          </w:p>
        </w:tc>
        <w:tc>
          <w:tcPr>
            <w:tcW w:type="dxa" w:w="3389"/>
            <w:shd w:fill="D9EAF7"/>
          </w:tcPr>
          <w:p>
            <w:r>
              <w:rPr>
                <w:b/>
              </w:rPr>
              <w:t>Legitimate implication</w:t>
            </w:r>
          </w:p>
        </w:tc>
        <w:tc>
          <w:tcPr>
            <w:tcW w:type="dxa" w:w="3389"/>
            <w:shd w:fill="D9EAF7"/>
          </w:tcPr>
          <w:p>
            <w:r>
              <w:rPr>
                <w:b/>
              </w:rPr>
              <w:t>Forbidden leap</w:t>
            </w:r>
          </w:p>
        </w:tc>
      </w:tr>
      <w:tr>
        <w:tc>
          <w:tcPr>
            <w:tcW w:type="dxa" w:w="3389"/>
            <w:vAlign w:val="top"/>
          </w:tcPr>
          <w:p>
            <w:r>
              <w:t>Sales/enablement hiring</w:t>
            </w:r>
          </w:p>
        </w:tc>
        <w:tc>
          <w:tcPr>
            <w:tcW w:type="dxa" w:w="3389"/>
            <w:vAlign w:val="top"/>
          </w:tcPr>
          <w:p>
            <w:r>
              <w:t>Investment/change in commercial capability</w:t>
            </w:r>
          </w:p>
        </w:tc>
        <w:tc>
          <w:tcPr>
            <w:tcW w:type="dxa" w:w="3389"/>
            <w:vAlign w:val="top"/>
          </w:tcPr>
          <w:p>
            <w:r>
              <w:t>They need external training.</w:t>
            </w:r>
          </w:p>
        </w:tc>
      </w:tr>
      <w:tr>
        <w:tc>
          <w:tcPr>
            <w:tcW w:type="dxa" w:w="3389"/>
            <w:vAlign w:val="top"/>
          </w:tcPr>
          <w:p>
            <w:r>
              <w:t>New commercial leader</w:t>
            </w:r>
          </w:p>
        </w:tc>
        <w:tc>
          <w:tcPr>
            <w:tcW w:type="dxa" w:w="3389"/>
            <w:vAlign w:val="top"/>
          </w:tcPr>
          <w:p>
            <w:r>
              <w:t>Agenda/reset window</w:t>
            </w:r>
          </w:p>
        </w:tc>
        <w:tc>
          <w:tcPr>
            <w:tcW w:type="dxa" w:w="3389"/>
            <w:vAlign w:val="top"/>
          </w:tcPr>
          <w:p>
            <w:r>
              <w:t>The inherited team is weak.</w:t>
            </w:r>
          </w:p>
        </w:tc>
      </w:tr>
      <w:tr>
        <w:tc>
          <w:tcPr>
            <w:tcW w:type="dxa" w:w="3389"/>
            <w:vAlign w:val="top"/>
          </w:tcPr>
          <w:p>
            <w:r>
              <w:t>Geographic expansion</w:t>
            </w:r>
          </w:p>
        </w:tc>
        <w:tc>
          <w:tcPr>
            <w:tcW w:type="dxa" w:w="3389"/>
            <w:vAlign w:val="top"/>
          </w:tcPr>
          <w:p>
            <w:r>
              <w:t>New execution requirements</w:t>
            </w:r>
          </w:p>
        </w:tc>
        <w:tc>
          <w:tcPr>
            <w:tcW w:type="dxa" w:w="3389"/>
            <w:vAlign w:val="top"/>
          </w:tcPr>
          <w:p>
            <w:r>
              <w:t>They have a ramp problem.</w:t>
            </w:r>
          </w:p>
        </w:tc>
      </w:tr>
      <w:tr>
        <w:tc>
          <w:tcPr>
            <w:tcW w:type="dxa" w:w="3389"/>
            <w:vAlign w:val="top"/>
          </w:tcPr>
          <w:p>
            <w:r>
              <w:t>New product/market</w:t>
            </w:r>
          </w:p>
        </w:tc>
        <w:tc>
          <w:tcPr>
            <w:tcW w:type="dxa" w:w="3389"/>
            <w:vAlign w:val="top"/>
          </w:tcPr>
          <w:p>
            <w:r>
              <w:t>GTM change/translation requirement</w:t>
            </w:r>
          </w:p>
        </w:tc>
        <w:tc>
          <w:tcPr>
            <w:tcW w:type="dxa" w:w="3389"/>
            <w:vAlign w:val="top"/>
          </w:tcPr>
          <w:p>
            <w:r>
              <w:t>Sales cannot sell it.</w:t>
            </w:r>
          </w:p>
        </w:tc>
      </w:tr>
      <w:tr>
        <w:tc>
          <w:tcPr>
            <w:tcW w:type="dxa" w:w="3389"/>
            <w:vAlign w:val="top"/>
          </w:tcPr>
          <w:p>
            <w:r>
              <w:t>Partner/channel buildout</w:t>
            </w:r>
          </w:p>
        </w:tc>
        <w:tc>
          <w:tcPr>
            <w:tcW w:type="dxa" w:w="3389"/>
            <w:vAlign w:val="top"/>
          </w:tcPr>
          <w:p>
            <w:r>
              <w:t>Ecosystem strategy</w:t>
            </w:r>
          </w:p>
        </w:tc>
        <w:tc>
          <w:tcPr>
            <w:tcW w:type="dxa" w:w="3389"/>
            <w:vAlign w:val="top"/>
          </w:tcPr>
          <w:p>
            <w:r>
              <w:t>Channel underperforms.</w:t>
            </w:r>
          </w:p>
        </w:tc>
      </w:tr>
      <w:tr>
        <w:tc>
          <w:tcPr>
            <w:tcW w:type="dxa" w:w="3389"/>
            <w:vAlign w:val="top"/>
          </w:tcPr>
          <w:p>
            <w:r>
              <w:t>Funding/investment</w:t>
            </w:r>
          </w:p>
        </w:tc>
        <w:tc>
          <w:tcPr>
            <w:tcW w:type="dxa" w:w="3389"/>
            <w:vAlign w:val="top"/>
          </w:tcPr>
          <w:p>
            <w:r>
              <w:t>Resources/ambition/change</w:t>
            </w:r>
          </w:p>
        </w:tc>
        <w:tc>
          <w:tcPr>
            <w:tcW w:type="dxa" w:w="3389"/>
            <w:vAlign w:val="top"/>
          </w:tcPr>
          <w:p>
            <w:r>
              <w:t>Budget or buying intent.</w:t>
            </w:r>
          </w:p>
        </w:tc>
      </w:tr>
      <w:tr>
        <w:tc>
          <w:tcPr>
            <w:tcW w:type="dxa" w:w="3389"/>
            <w:vAlign w:val="top"/>
          </w:tcPr>
          <w:p>
            <w:r>
              <w:t>M&amp;A/restructuring</w:t>
            </w:r>
          </w:p>
        </w:tc>
        <w:tc>
          <w:tcPr>
            <w:tcW w:type="dxa" w:w="3389"/>
            <w:vAlign w:val="top"/>
          </w:tcPr>
          <w:p>
            <w:r>
              <w:t>Integration/change</w:t>
            </w:r>
          </w:p>
        </w:tc>
        <w:tc>
          <w:tcPr>
            <w:tcW w:type="dxa" w:w="3389"/>
            <w:vAlign w:val="top"/>
          </w:tcPr>
          <w:p>
            <w:r>
              <w:t>Specific sales deficiency.</w:t>
            </w:r>
          </w:p>
        </w:tc>
      </w:tr>
      <w:tr>
        <w:tc>
          <w:tcPr>
            <w:tcW w:type="dxa" w:w="3389"/>
            <w:vAlign w:val="top"/>
          </w:tcPr>
          <w:p>
            <w:r>
              <w:t>Performance pressure</w:t>
            </w:r>
          </w:p>
        </w:tc>
        <w:tc>
          <w:tcPr>
            <w:tcW w:type="dxa" w:w="3389"/>
            <w:vAlign w:val="top"/>
          </w:tcPr>
          <w:p>
            <w:r>
              <w:t>Potential business tension when evidenced</w:t>
            </w:r>
          </w:p>
        </w:tc>
        <w:tc>
          <w:tcPr>
            <w:tcW w:type="dxa" w:w="3389"/>
            <w:vAlign w:val="top"/>
          </w:tcPr>
          <w:p>
            <w:r>
              <w:t>Our solution fixes it.</w:t>
            </w:r>
          </w:p>
        </w:tc>
      </w:tr>
      <w:tr>
        <w:tc>
          <w:tcPr>
            <w:tcW w:type="dxa" w:w="3389"/>
            <w:vAlign w:val="top"/>
          </w:tcPr>
          <w:p>
            <w:r>
              <w:t>Regulation/technology shift</w:t>
            </w:r>
          </w:p>
        </w:tc>
        <w:tc>
          <w:tcPr>
            <w:tcW w:type="dxa" w:w="3389"/>
            <w:vAlign w:val="top"/>
          </w:tcPr>
          <w:p>
            <w:r>
              <w:t>External change</w:t>
            </w:r>
          </w:p>
        </w:tc>
        <w:tc>
          <w:tcPr>
            <w:tcW w:type="dxa" w:w="3389"/>
            <w:vAlign w:val="top"/>
          </w:tcPr>
          <w:p>
            <w:r>
              <w:t>Prospect has failed to adapt.</w:t>
            </w:r>
          </w:p>
        </w:tc>
      </w:tr>
    </w:tbl>
    <w:p/>
    <w:p>
      <w:pPr>
        <w:spacing w:after="100"/>
        <w:jc w:val="left"/>
      </w:pPr>
      <w:r>
        <w:rPr>
          <w:b w:val="0"/>
        </w:rPr>
        <w:t>The downstream Engine must find actual account evidence. This Engine only prescribes what kinds of evidence are worth looking for.</w:t>
      </w:r>
    </w:p>
    <w:p>
      <w:pPr>
        <w:pStyle w:val="Heading1"/>
      </w:pPr>
      <w:r>
        <w:t>12. GAP Prescription Standard</w:t>
      </w:r>
    </w:p>
    <w:p>
      <w:pPr>
        <w:spacing w:after="100"/>
        <w:jc w:val="left"/>
      </w:pPr>
      <w:r>
        <w:rPr>
          <w:b w:val="0"/>
        </w:rPr>
        <w:t>Each radar should normally carry one primary GAP family and optionally one secondary GAP. The GAP is a research hypothesis, never a pre-diagnosis of the account.</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GAP layer</w:t>
            </w:r>
          </w:p>
        </w:tc>
        <w:tc>
          <w:tcPr>
            <w:tcW w:type="dxa" w:w="5083"/>
            <w:shd w:fill="D9EAF7"/>
          </w:tcPr>
          <w:p>
            <w:r>
              <w:rPr>
                <w:b/>
              </w:rPr>
              <w:t>Prescription question</w:t>
            </w:r>
          </w:p>
        </w:tc>
      </w:tr>
      <w:tr>
        <w:tc>
          <w:tcPr>
            <w:tcW w:type="dxa" w:w="5083"/>
            <w:vAlign w:val="top"/>
          </w:tcPr>
          <w:p>
            <w:r>
              <w:t>Current State</w:t>
            </w:r>
          </w:p>
        </w:tc>
        <w:tc>
          <w:tcPr>
            <w:tcW w:type="dxa" w:w="5083"/>
            <w:vAlign w:val="top"/>
          </w:tcPr>
          <w:p>
            <w:r>
              <w:t>What observable/likely operating state may exist?</w:t>
            </w:r>
          </w:p>
        </w:tc>
      </w:tr>
      <w:tr>
        <w:tc>
          <w:tcPr>
            <w:tcW w:type="dxa" w:w="5083"/>
            <w:vAlign w:val="top"/>
          </w:tcPr>
          <w:p>
            <w:r>
              <w:t>Problem</w:t>
            </w:r>
          </w:p>
        </w:tc>
        <w:tc>
          <w:tcPr>
            <w:tcW w:type="dxa" w:w="5083"/>
            <w:vAlign w:val="top"/>
          </w:tcPr>
          <w:p>
            <w:r>
              <w:t>What could become difficult under that state?</w:t>
            </w:r>
          </w:p>
        </w:tc>
      </w:tr>
      <w:tr>
        <w:tc>
          <w:tcPr>
            <w:tcW w:type="dxa" w:w="5083"/>
            <w:vAlign w:val="top"/>
          </w:tcPr>
          <w:p>
            <w:r>
              <w:t>Impact</w:t>
            </w:r>
          </w:p>
        </w:tc>
        <w:tc>
          <w:tcPr>
            <w:tcW w:type="dxa" w:w="5083"/>
            <w:vAlign w:val="top"/>
          </w:tcPr>
          <w:p>
            <w:r>
              <w:t>Why could it matter economically/strategically?</w:t>
            </w:r>
          </w:p>
        </w:tc>
      </w:tr>
      <w:tr>
        <w:tc>
          <w:tcPr>
            <w:tcW w:type="dxa" w:w="5083"/>
            <w:vAlign w:val="top"/>
          </w:tcPr>
          <w:p>
            <w:r>
              <w:t>Future State</w:t>
            </w:r>
          </w:p>
        </w:tc>
        <w:tc>
          <w:tcPr>
            <w:tcW w:type="dxa" w:w="5083"/>
            <w:vAlign w:val="top"/>
          </w:tcPr>
          <w:p>
            <w:r>
              <w:t>What better operating state would matter?</w:t>
            </w:r>
          </w:p>
        </w:tc>
      </w:tr>
      <w:tr>
        <w:tc>
          <w:tcPr>
            <w:tcW w:type="dxa" w:w="5083"/>
            <w:vAlign w:val="top"/>
          </w:tcPr>
          <w:p>
            <w:r>
              <w:t>GAP</w:t>
            </w:r>
          </w:p>
        </w:tc>
        <w:tc>
          <w:tcPr>
            <w:tcW w:type="dxa" w:w="5083"/>
            <w:vAlign w:val="top"/>
          </w:tcPr>
          <w:p>
            <w:r>
              <w:t>What must change between current and future state?</w:t>
            </w:r>
          </w:p>
        </w:tc>
      </w:tr>
      <w:tr>
        <w:tc>
          <w:tcPr>
            <w:tcW w:type="dxa" w:w="5083"/>
            <w:vAlign w:val="top"/>
          </w:tcPr>
          <w:p>
            <w:r>
              <w:t>Validation evidence</w:t>
            </w:r>
          </w:p>
        </w:tc>
        <w:tc>
          <w:tcPr>
            <w:tcW w:type="dxa" w:w="5083"/>
            <w:vAlign w:val="top"/>
          </w:tcPr>
          <w:p>
            <w:r>
              <w:t>What account/buyer evidence would confirm, reframe or reject it?</w:t>
            </w:r>
          </w:p>
        </w:tc>
      </w:tr>
    </w:tbl>
    <w:p/>
    <w:p>
      <w:pPr>
        <w:pStyle w:val="Heading1"/>
      </w:pPr>
      <w:r>
        <w:t>13. Capability-to-Radar Gate</w:t>
      </w:r>
    </w:p>
    <w:p>
      <w:pPr>
        <w:spacing w:after="100"/>
        <w:jc w:val="left"/>
      </w:pPr>
      <w:r>
        <w:rPr>
          <w:b w:val="0"/>
        </w:rPr>
        <w:t>Every radar must map to at least one capability from the locked Capability &amp; Proof Map. The Engine cannot invent a capability because a target pattern looks commercially attractive.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Gate</w:t>
            </w:r>
          </w:p>
        </w:tc>
        <w:tc>
          <w:tcPr>
            <w:tcW w:type="dxa" w:w="5083"/>
            <w:shd w:fill="D9EAF7"/>
          </w:tcPr>
          <w:p>
            <w:r>
              <w:rPr>
                <w:b/>
              </w:rPr>
              <w:t>PASS</w:t>
            </w:r>
          </w:p>
        </w:tc>
      </w:tr>
      <w:tr>
        <w:tc>
          <w:tcPr>
            <w:tcW w:type="dxa" w:w="5083"/>
            <w:vAlign w:val="top"/>
          </w:tcPr>
          <w:p>
            <w:r>
              <w:t>Capability exists</w:t>
            </w:r>
          </w:p>
        </w:tc>
        <w:tc>
          <w:tcPr>
            <w:tcW w:type="dxa" w:w="5083"/>
            <w:vAlign w:val="top"/>
          </w:tcPr>
          <w:p>
            <w:r>
              <w:t>Capability is present in Document 03.</w:t>
            </w:r>
          </w:p>
        </w:tc>
      </w:tr>
      <w:tr>
        <w:tc>
          <w:tcPr>
            <w:tcW w:type="dxa" w:w="5083"/>
            <w:vAlign w:val="top"/>
          </w:tcPr>
          <w:p>
            <w:r>
              <w:t>Problem fit</w:t>
            </w:r>
          </w:p>
        </w:tc>
        <w:tc>
          <w:tcPr>
            <w:tcW w:type="dxa" w:w="5083"/>
            <w:vAlign w:val="top"/>
          </w:tcPr>
          <w:p>
            <w:r>
              <w:t>Capability plausibly addresses the GAP family.</w:t>
            </w:r>
          </w:p>
        </w:tc>
      </w:tr>
      <w:tr>
        <w:tc>
          <w:tcPr>
            <w:tcW w:type="dxa" w:w="5083"/>
            <w:vAlign w:val="top"/>
          </w:tcPr>
          <w:p>
            <w:r>
              <w:t>Proof fit</w:t>
            </w:r>
          </w:p>
        </w:tc>
        <w:tc>
          <w:tcPr>
            <w:tcW w:type="dxa" w:w="5083"/>
            <w:vAlign w:val="top"/>
          </w:tcPr>
          <w:p>
            <w:r>
              <w:t>There is adequate proof/methodology for the intended claim.</w:t>
            </w:r>
          </w:p>
        </w:tc>
      </w:tr>
      <w:tr>
        <w:tc>
          <w:tcPr>
            <w:tcW w:type="dxa" w:w="5083"/>
            <w:vAlign w:val="top"/>
          </w:tcPr>
          <w:p>
            <w:r>
              <w:t>Boundary fit</w:t>
            </w:r>
          </w:p>
        </w:tc>
        <w:tc>
          <w:tcPr>
            <w:tcW w:type="dxa" w:w="5083"/>
            <w:vAlign w:val="top"/>
          </w:tcPr>
          <w:p>
            <w:r>
              <w:t>The radar does not require a prohibited/unsupported promise.</w:t>
            </w:r>
          </w:p>
        </w:tc>
      </w:tr>
      <w:tr>
        <w:tc>
          <w:tcPr>
            <w:tcW w:type="dxa" w:w="5083"/>
            <w:vAlign w:val="top"/>
          </w:tcPr>
          <w:p>
            <w:r>
              <w:t>Market fit</w:t>
            </w:r>
          </w:p>
        </w:tc>
        <w:tc>
          <w:tcPr>
            <w:tcW w:type="dxa" w:w="5083"/>
            <w:vAlign w:val="top"/>
          </w:tcPr>
          <w:p>
            <w:r>
              <w:t>Seller can credibly deliver in the battlefield.</w:t>
            </w:r>
          </w:p>
        </w:tc>
      </w:tr>
    </w:tbl>
    <w:p/>
    <w:p>
      <w:pPr>
        <w:spacing w:after="100"/>
        <w:jc w:val="left"/>
      </w:pPr>
      <w:r>
        <w:rPr>
          <w:b w:val="0"/>
        </w:rPr>
        <w:t>If capability fit is weak, route the radar to Nurture/Experiment or discard it rather than stretching the offer.</w:t>
      </w:r>
    </w:p>
    <w:p>
      <w:pPr>
        <w:pStyle w:val="Heading1"/>
      </w:pPr>
      <w:r>
        <w:t>14. Buyer / Reason-to-Care Prescription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Priority</w:t>
            </w:r>
          </w:p>
        </w:tc>
        <w:tc>
          <w:tcPr>
            <w:tcW w:type="dxa" w:w="3389"/>
            <w:shd w:fill="D9EAF7"/>
          </w:tcPr>
          <w:p>
            <w:r>
              <w:rPr>
                <w:b/>
              </w:rPr>
              <w:t>Meaning</w:t>
            </w:r>
          </w:p>
        </w:tc>
        <w:tc>
          <w:tcPr>
            <w:tcW w:type="dxa" w:w="3389"/>
            <w:shd w:fill="D9EAF7"/>
          </w:tcPr>
          <w:p>
            <w:r>
              <w:rPr>
                <w:b/>
              </w:rPr>
              <w:t>Prescription</w:t>
            </w:r>
          </w:p>
        </w:tc>
      </w:tr>
      <w:tr>
        <w:tc>
          <w:tcPr>
            <w:tcW w:type="dxa" w:w="3389"/>
            <w:vAlign w:val="top"/>
          </w:tcPr>
          <w:p>
            <w:r>
              <w:t>P1 Problem Owner</w:t>
            </w:r>
          </w:p>
        </w:tc>
        <w:tc>
          <w:tcPr>
            <w:tcW w:type="dxa" w:w="3389"/>
            <w:vAlign w:val="top"/>
          </w:tcPr>
          <w:p>
            <w:r>
              <w:t>Lives the consequence</w:t>
            </w:r>
          </w:p>
        </w:tc>
        <w:tc>
          <w:tcPr>
            <w:tcW w:type="dxa" w:w="3389"/>
            <w:vAlign w:val="top"/>
          </w:tcPr>
          <w:p>
            <w:r>
              <w:t>Primary role family for validation.</w:t>
            </w:r>
          </w:p>
        </w:tc>
      </w:tr>
      <w:tr>
        <w:tc>
          <w:tcPr>
            <w:tcW w:type="dxa" w:w="3389"/>
            <w:vAlign w:val="top"/>
          </w:tcPr>
          <w:p>
            <w:r>
              <w:t>P1 Economic Buyer</w:t>
            </w:r>
          </w:p>
        </w:tc>
        <w:tc>
          <w:tcPr>
            <w:tcW w:type="dxa" w:w="3389"/>
            <w:vAlign w:val="top"/>
          </w:tcPr>
          <w:p>
            <w:r>
              <w:t>Owns outcome/economics</w:t>
            </w:r>
          </w:p>
        </w:tc>
        <w:tc>
          <w:tcPr>
            <w:tcW w:type="dxa" w:w="3389"/>
            <w:vAlign w:val="top"/>
          </w:tcPr>
          <w:p>
            <w:r>
              <w:t>Executive route when issue is strategic.</w:t>
            </w:r>
          </w:p>
        </w:tc>
      </w:tr>
      <w:tr>
        <w:tc>
          <w:tcPr>
            <w:tcW w:type="dxa" w:w="3389"/>
            <w:vAlign w:val="top"/>
          </w:tcPr>
          <w:p>
            <w:r>
              <w:t>P2 Champion</w:t>
            </w:r>
          </w:p>
        </w:tc>
        <w:tc>
          <w:tcPr>
            <w:tcW w:type="dxa" w:w="3389"/>
            <w:vAlign w:val="top"/>
          </w:tcPr>
          <w:p>
            <w:r>
              <w:t>Can mobilize</w:t>
            </w:r>
          </w:p>
        </w:tc>
        <w:tc>
          <w:tcPr>
            <w:tcW w:type="dxa" w:w="3389"/>
            <w:vAlign w:val="top"/>
          </w:tcPr>
          <w:p>
            <w:r>
              <w:t>Useful when operational pain is strong.</w:t>
            </w:r>
          </w:p>
        </w:tc>
      </w:tr>
      <w:tr>
        <w:tc>
          <w:tcPr>
            <w:tcW w:type="dxa" w:w="3389"/>
            <w:vAlign w:val="top"/>
          </w:tcPr>
          <w:p>
            <w:r>
              <w:t>P2 Functional/Technical</w:t>
            </w:r>
          </w:p>
        </w:tc>
        <w:tc>
          <w:tcPr>
            <w:tcW w:type="dxa" w:w="3389"/>
            <w:vAlign w:val="top"/>
          </w:tcPr>
          <w:p>
            <w:r>
              <w:t>Validates feasibility</w:t>
            </w:r>
          </w:p>
        </w:tc>
        <w:tc>
          <w:tcPr>
            <w:tcW w:type="dxa" w:w="3389"/>
            <w:vAlign w:val="top"/>
          </w:tcPr>
          <w:p>
            <w:r>
              <w:t>Use when solution complexity requires.</w:t>
            </w:r>
          </w:p>
        </w:tc>
      </w:tr>
      <w:tr>
        <w:tc>
          <w:tcPr>
            <w:tcW w:type="dxa" w:w="3389"/>
            <w:vAlign w:val="top"/>
          </w:tcPr>
          <w:p>
            <w:r>
              <w:t>P3 Procurement/Finance</w:t>
            </w:r>
          </w:p>
        </w:tc>
        <w:tc>
          <w:tcPr>
            <w:tcW w:type="dxa" w:w="3389"/>
            <w:vAlign w:val="top"/>
          </w:tcPr>
          <w:p>
            <w:r>
              <w:t>Controls commercial process</w:t>
            </w:r>
          </w:p>
        </w:tc>
        <w:tc>
          <w:tcPr>
            <w:tcW w:type="dxa" w:w="3389"/>
            <w:vAlign w:val="top"/>
          </w:tcPr>
          <w:p>
            <w:r>
              <w:t>Usually later unless buying motion dictates.</w:t>
            </w:r>
          </w:p>
        </w:tc>
      </w:tr>
      <w:tr>
        <w:tc>
          <w:tcPr>
            <w:tcW w:type="dxa" w:w="3389"/>
            <w:vAlign w:val="top"/>
          </w:tcPr>
          <w:p>
            <w:r>
              <w:t>P3 User</w:t>
            </w:r>
          </w:p>
        </w:tc>
        <w:tc>
          <w:tcPr>
            <w:tcW w:type="dxa" w:w="3389"/>
            <w:vAlign w:val="top"/>
          </w:tcPr>
          <w:p>
            <w:r>
              <w:t>Experiences friction</w:t>
            </w:r>
          </w:p>
        </w:tc>
        <w:tc>
          <w:tcPr>
            <w:tcW w:type="dxa" w:w="3389"/>
            <w:vAlign w:val="top"/>
          </w:tcPr>
          <w:p>
            <w:r>
              <w:t>Insight source; not automatic outreach target.</w:t>
            </w:r>
          </w:p>
        </w:tc>
      </w:tr>
    </w:tbl>
    <w:p/>
    <w:p>
      <w:pPr>
        <w:spacing w:after="100"/>
        <w:jc w:val="left"/>
      </w:pPr>
      <w:r>
        <w:rPr>
          <w:b w:val="0"/>
        </w:rPr>
        <w:t>This Engine selects role families only. Named people and current employment/scope must be verified downstream before personalized outreach.</w:t>
      </w:r>
    </w:p>
    <w:p>
      <w:pPr>
        <w:pStyle w:val="Heading1"/>
      </w:pPr>
      <w:r>
        <w:t>15. Initial Routing Tendencies v1.1</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Route</w:t>
            </w:r>
          </w:p>
        </w:tc>
        <w:tc>
          <w:tcPr>
            <w:tcW w:type="dxa" w:w="3389"/>
            <w:shd w:fill="D9EAF7"/>
          </w:tcPr>
          <w:p>
            <w:r>
              <w:rPr>
                <w:b/>
              </w:rPr>
              <w:t>Use when</w:t>
            </w:r>
          </w:p>
        </w:tc>
        <w:tc>
          <w:tcPr>
            <w:tcW w:type="dxa" w:w="3389"/>
            <w:shd w:fill="D9EAF7"/>
          </w:tcPr>
          <w:p>
            <w:r>
              <w:rPr>
                <w:b/>
              </w:rPr>
              <w:t>What must be true</w:t>
            </w:r>
          </w:p>
        </w:tc>
      </w:tr>
      <w:tr>
        <w:tc>
          <w:tcPr>
            <w:tcW w:type="dxa" w:w="3389"/>
            <w:vAlign w:val="top"/>
          </w:tcPr>
          <w:p>
            <w:r>
              <w:t>HUNTING</w:t>
            </w:r>
          </w:p>
        </w:tc>
        <w:tc>
          <w:tcPr>
            <w:tcW w:type="dxa" w:w="3389"/>
            <w:vAlign w:val="top"/>
          </w:tcPr>
          <w:p>
            <w:r>
              <w:t>Specific account + strong human relevance</w:t>
            </w:r>
          </w:p>
        </w:tc>
        <w:tc>
          <w:tcPr>
            <w:tcW w:type="dxa" w:w="3389"/>
            <w:vAlign w:val="top"/>
          </w:tcPr>
          <w:p>
            <w:r>
              <w:t>Evidence can support personalized conversation.</w:t>
            </w:r>
          </w:p>
        </w:tc>
      </w:tr>
      <w:tr>
        <w:tc>
          <w:tcPr>
            <w:tcW w:type="dxa" w:w="3389"/>
            <w:vAlign w:val="top"/>
          </w:tcPr>
          <w:p>
            <w:r>
              <w:t>MARKETING / ABM</w:t>
            </w:r>
          </w:p>
        </w:tc>
        <w:tc>
          <w:tcPr>
            <w:tcW w:type="dxa" w:w="3389"/>
            <w:vAlign w:val="top"/>
          </w:tcPr>
          <w:p>
            <w:r>
              <w:t>Coherent cluster shares problem/catalyst</w:t>
            </w:r>
          </w:p>
        </w:tc>
        <w:tc>
          <w:tcPr>
            <w:tcW w:type="dxa" w:w="3389"/>
            <w:vAlign w:val="top"/>
          </w:tcPr>
          <w:p>
            <w:r>
              <w:t>Theme scales without fabricating pain.</w:t>
            </w:r>
          </w:p>
        </w:tc>
      </w:tr>
      <w:tr>
        <w:tc>
          <w:tcPr>
            <w:tcW w:type="dxa" w:w="3389"/>
            <w:vAlign w:val="top"/>
          </w:tcPr>
          <w:p>
            <w:r>
              <w:t>KAM / ACCOUNT GROWTH</w:t>
            </w:r>
          </w:p>
        </w:tc>
        <w:tc>
          <w:tcPr>
            <w:tcW w:type="dxa" w:w="3389"/>
            <w:vAlign w:val="top"/>
          </w:tcPr>
          <w:p>
            <w:r>
              <w:t>Existing customer + validated whitespace/context</w:t>
            </w:r>
          </w:p>
        </w:tc>
        <w:tc>
          <w:tcPr>
            <w:tcW w:type="dxa" w:w="3389"/>
            <w:vAlign w:val="top"/>
          </w:tcPr>
          <w:p>
            <w:r>
              <w:t>Customer/ownership data exists.</w:t>
            </w:r>
          </w:p>
        </w:tc>
      </w:tr>
      <w:tr>
        <w:tc>
          <w:tcPr>
            <w:tcW w:type="dxa" w:w="3389"/>
            <w:vAlign w:val="top"/>
          </w:tcPr>
          <w:p>
            <w:r>
              <w:t>PARTNER / CHANNEL</w:t>
            </w:r>
          </w:p>
        </w:tc>
        <w:tc>
          <w:tcPr>
            <w:tcW w:type="dxa" w:w="3389"/>
            <w:vAlign w:val="top"/>
          </w:tcPr>
          <w:p>
            <w:r>
              <w:t>Ecosystem materially improves route/credibility</w:t>
            </w:r>
          </w:p>
        </w:tc>
        <w:tc>
          <w:tcPr>
            <w:tcW w:type="dxa" w:w="3389"/>
            <w:vAlign w:val="top"/>
          </w:tcPr>
          <w:p>
            <w:r>
              <w:t>Partner logic is explicit.</w:t>
            </w:r>
          </w:p>
        </w:tc>
      </w:tr>
      <w:tr>
        <w:tc>
          <w:tcPr>
            <w:tcW w:type="dxa" w:w="3389"/>
            <w:vAlign w:val="top"/>
          </w:tcPr>
          <w:p>
            <w:r>
              <w:t>NURTURE</w:t>
            </w:r>
          </w:p>
        </w:tc>
        <w:tc>
          <w:tcPr>
            <w:tcW w:type="dxa" w:w="3389"/>
            <w:vAlign w:val="top"/>
          </w:tcPr>
          <w:p>
            <w:r>
              <w:t>Fit exists but timing/evidence/buyer insufficient</w:t>
            </w:r>
          </w:p>
        </w:tc>
        <w:tc>
          <w:tcPr>
            <w:tcW w:type="dxa" w:w="3389"/>
            <w:vAlign w:val="top"/>
          </w:tcPr>
          <w:p>
            <w:r>
              <w:t>Reason to preserve and re-check.</w:t>
            </w:r>
          </w:p>
        </w:tc>
      </w:tr>
      <w:tr>
        <w:tc>
          <w:tcPr>
            <w:tcW w:type="dxa" w:w="3389"/>
            <w:vAlign w:val="top"/>
          </w:tcPr>
          <w:p>
            <w:r>
              <w:t>DISCARD</w:t>
            </w:r>
          </w:p>
        </w:tc>
        <w:tc>
          <w:tcPr>
            <w:tcW w:type="dxa" w:w="3389"/>
            <w:vAlign w:val="top"/>
          </w:tcPr>
          <w:p>
            <w:r>
              <w:t>Weak fit, unsupported capability, conflict or no relevance</w:t>
            </w:r>
          </w:p>
        </w:tc>
        <w:tc>
          <w:tcPr>
            <w:tcW w:type="dxa" w:w="3389"/>
            <w:vAlign w:val="top"/>
          </w:tcPr>
          <w:p>
            <w:r>
              <w:t>Do not consume seller capacity.</w:t>
            </w:r>
          </w:p>
        </w:tc>
      </w:tr>
      <w:tr>
        <w:tc>
          <w:tcPr>
            <w:tcW w:type="dxa" w:w="3389"/>
            <w:vAlign w:val="top"/>
          </w:tcPr>
          <w:p>
            <w:r>
              <w:t>HYBRID</w:t>
            </w:r>
          </w:p>
        </w:tc>
        <w:tc>
          <w:tcPr>
            <w:tcW w:type="dxa" w:w="3389"/>
            <w:vAlign w:val="top"/>
          </w:tcPr>
          <w:p>
            <w:r>
              <w:t>Coordinated motions materially improve odds</w:t>
            </w:r>
          </w:p>
        </w:tc>
        <w:tc>
          <w:tcPr>
            <w:tcW w:type="dxa" w:w="3389"/>
            <w:vAlign w:val="top"/>
          </w:tcPr>
          <w:p>
            <w:r>
              <w:t>One owner + explicit sequence.</w:t>
            </w:r>
          </w:p>
        </w:tc>
      </w:tr>
    </w:tbl>
    <w:p/>
    <w:p>
      <w:pPr>
        <w:spacing w:after="100"/>
        <w:jc w:val="left"/>
      </w:pPr>
      <w:r>
        <w:rPr>
          <w:b w:val="0"/>
        </w:rPr>
        <w:t>Routing here is a tendency, not final routing. Account-level evidence, scoring, Buyer verification and governance can change it later.</w:t>
      </w:r>
    </w:p>
    <w:p>
      <w:pPr>
        <w:pStyle w:val="Heading1"/>
      </w:pPr>
      <w:r>
        <w:t>16. Capacity-Aware Allocation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Capacity condition</w:t>
            </w:r>
          </w:p>
        </w:tc>
        <w:tc>
          <w:tcPr>
            <w:tcW w:type="dxa" w:w="5083"/>
            <w:shd w:fill="D9EAF7"/>
          </w:tcPr>
          <w:p>
            <w:r>
              <w:rPr>
                <w:b/>
              </w:rPr>
              <w:t>Prescription</w:t>
            </w:r>
          </w:p>
        </w:tc>
      </w:tr>
      <w:tr>
        <w:tc>
          <w:tcPr>
            <w:tcW w:type="dxa" w:w="5083"/>
            <w:vAlign w:val="top"/>
          </w:tcPr>
          <w:p>
            <w:r>
              <w:t>1 seller / limited capacity</w:t>
            </w:r>
          </w:p>
        </w:tc>
        <w:tc>
          <w:tcPr>
            <w:tcW w:type="dxa" w:w="5083"/>
            <w:vAlign w:val="top"/>
          </w:tcPr>
          <w:p>
            <w:r>
              <w:t>Fewer radars/accounts; higher evidence threshold.</w:t>
            </w:r>
          </w:p>
        </w:tc>
      </w:tr>
      <w:tr>
        <w:tc>
          <w:tcPr>
            <w:tcW w:type="dxa" w:w="5083"/>
            <w:vAlign w:val="top"/>
          </w:tcPr>
          <w:p>
            <w:r>
              <w:t>Several hunters/SDRs</w:t>
            </w:r>
          </w:p>
        </w:tc>
        <w:tc>
          <w:tcPr>
            <w:tcW w:type="dxa" w:w="5083"/>
            <w:vAlign w:val="top"/>
          </w:tcPr>
          <w:p>
            <w:r>
              <w:t>Larger pack while preserving evidence gates.</w:t>
            </w:r>
          </w:p>
        </w:tc>
      </w:tr>
      <w:tr>
        <w:tc>
          <w:tcPr>
            <w:tcW w:type="dxa" w:w="5083"/>
            <w:vAlign w:val="top"/>
          </w:tcPr>
          <w:p>
            <w:r>
              <w:t>Strong Marketing/ABM</w:t>
            </w:r>
          </w:p>
        </w:tc>
        <w:tc>
          <w:tcPr>
            <w:tcW w:type="dxa" w:w="5083"/>
            <w:vAlign w:val="top"/>
          </w:tcPr>
          <w:p>
            <w:r>
              <w:t>Allocate coherent clusters, not leftovers.</w:t>
            </w:r>
          </w:p>
        </w:tc>
      </w:tr>
      <w:tr>
        <w:tc>
          <w:tcPr>
            <w:tcW w:type="dxa" w:w="5083"/>
            <w:vAlign w:val="top"/>
          </w:tcPr>
          <w:p>
            <w:r>
              <w:t>Few KAMs / large books</w:t>
            </w:r>
          </w:p>
        </w:tc>
        <w:tc>
          <w:tcPr>
            <w:tcW w:type="dxa" w:w="5083"/>
            <w:vAlign w:val="top"/>
          </w:tcPr>
          <w:p>
            <w:r>
              <w:t>Prioritize highest-value validated whitespace.</w:t>
            </w:r>
          </w:p>
        </w:tc>
      </w:tr>
      <w:tr>
        <w:tc>
          <w:tcPr>
            <w:tcW w:type="dxa" w:w="5083"/>
            <w:vAlign w:val="top"/>
          </w:tcPr>
          <w:p>
            <w:r>
              <w:t>Unknown capacity</w:t>
            </w:r>
          </w:p>
        </w:tc>
        <w:tc>
          <w:tcPr>
            <w:tcW w:type="dxa" w:w="5083"/>
            <w:vAlign w:val="top"/>
          </w:tcPr>
          <w:p>
            <w:r>
              <w:t>Conservative default; do not flood team.</w:t>
            </w:r>
          </w:p>
        </w:tc>
      </w:tr>
      <w:tr>
        <w:tc>
          <w:tcPr>
            <w:tcW w:type="dxa" w:w="5083"/>
            <w:vAlign w:val="top"/>
          </w:tcPr>
          <w:p>
            <w:r>
              <w:t>Backlog of unworked accounts</w:t>
            </w:r>
          </w:p>
        </w:tc>
        <w:tc>
          <w:tcPr>
            <w:tcW w:type="dxa" w:w="5083"/>
            <w:vAlign w:val="top"/>
          </w:tcPr>
          <w:p>
            <w:r>
              <w:t>Reduce/stop new volume; fix ownership/follow-through.</w:t>
            </w:r>
          </w:p>
        </w:tc>
      </w:tr>
      <w:tr>
        <w:tc>
          <w:tcPr>
            <w:tcW w:type="dxa" w:w="5083"/>
            <w:vAlign w:val="top"/>
          </w:tcPr>
          <w:p>
            <w:r>
              <w:t>Mixed team</w:t>
            </w:r>
          </w:p>
        </w:tc>
        <w:tc>
          <w:tcPr>
            <w:tcW w:type="dxa" w:w="5083"/>
            <w:vAlign w:val="top"/>
          </w:tcPr>
          <w:p>
            <w:r>
              <w:t>Set explicit allocation by route and owner.</w:t>
            </w:r>
          </w:p>
        </w:tc>
      </w:tr>
    </w:tbl>
    <w:p/>
    <w:p>
      <w:pPr>
        <w:spacing w:after="100"/>
        <w:jc w:val="left"/>
      </w:pPr>
      <w:r>
        <w:rPr>
          <w:b w:val="0"/>
        </w:rPr>
        <w:t>A weekly mission must not create more “GOLD” work than humans can execute with quality.</w:t>
      </w:r>
    </w:p>
    <w:p>
      <w:pPr>
        <w:pStyle w:val="Heading1"/>
      </w:pPr>
      <w:r>
        <w:t>17. Account Pack &amp; Radar Allocation Logic</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Mission condition</w:t>
            </w:r>
          </w:p>
        </w:tc>
        <w:tc>
          <w:tcPr>
            <w:tcW w:type="dxa" w:w="5083"/>
            <w:shd w:fill="D9EAF7"/>
          </w:tcPr>
          <w:p>
            <w:r>
              <w:rPr>
                <w:b/>
              </w:rPr>
              <w:t>Suggested operating default</w:t>
            </w:r>
          </w:p>
        </w:tc>
      </w:tr>
      <w:tr>
        <w:tc>
          <w:tcPr>
            <w:tcW w:type="dxa" w:w="5083"/>
            <w:vAlign w:val="top"/>
          </w:tcPr>
          <w:p>
            <w:r>
              <w:t>High-confidence seller-led Hunting</w:t>
            </w:r>
          </w:p>
        </w:tc>
        <w:tc>
          <w:tcPr>
            <w:tcW w:type="dxa" w:w="5083"/>
            <w:vAlign w:val="top"/>
          </w:tcPr>
          <w:p>
            <w:r>
              <w:t>10–25 researched candidates depending on capacity.</w:t>
            </w:r>
          </w:p>
        </w:tc>
      </w:tr>
      <w:tr>
        <w:tc>
          <w:tcPr>
            <w:tcW w:type="dxa" w:w="5083"/>
            <w:vAlign w:val="top"/>
          </w:tcPr>
          <w:p>
            <w:r>
              <w:t>Deep enterprise/strategic</w:t>
            </w:r>
          </w:p>
        </w:tc>
        <w:tc>
          <w:tcPr>
            <w:tcW w:type="dxa" w:w="5083"/>
            <w:vAlign w:val="top"/>
          </w:tcPr>
          <w:p>
            <w:r>
              <w:t>5–15.</w:t>
            </w:r>
          </w:p>
        </w:tc>
      </w:tr>
      <w:tr>
        <w:tc>
          <w:tcPr>
            <w:tcW w:type="dxa" w:w="5083"/>
            <w:vAlign w:val="top"/>
          </w:tcPr>
          <w:p>
            <w:r>
              <w:t>Marketing/ABM cluster</w:t>
            </w:r>
          </w:p>
        </w:tc>
        <w:tc>
          <w:tcPr>
            <w:tcW w:type="dxa" w:w="5083"/>
            <w:vAlign w:val="top"/>
          </w:tcPr>
          <w:p>
            <w:r>
              <w:t>25+ only if cluster coherence remains strong.</w:t>
            </w:r>
          </w:p>
        </w:tc>
      </w:tr>
      <w:tr>
        <w:tc>
          <w:tcPr>
            <w:tcW w:type="dxa" w:w="5083"/>
            <w:vAlign w:val="top"/>
          </w:tcPr>
          <w:p>
            <w:r>
              <w:t>KAM/Account Growth</w:t>
            </w:r>
          </w:p>
        </w:tc>
        <w:tc>
          <w:tcPr>
            <w:tcW w:type="dxa" w:w="5083"/>
            <w:vAlign w:val="top"/>
          </w:tcPr>
          <w:p>
            <w:r>
              <w:t>5–20 whitespace hypotheses with first-party context.</w:t>
            </w:r>
          </w:p>
        </w:tc>
      </w:tr>
      <w:tr>
        <w:tc>
          <w:tcPr>
            <w:tcW w:type="dxa" w:w="5083"/>
            <w:vAlign w:val="top"/>
          </w:tcPr>
          <w:p>
            <w:r>
              <w:t>Experimental radar</w:t>
            </w:r>
          </w:p>
        </w:tc>
        <w:tc>
          <w:tcPr>
            <w:tcW w:type="dxa" w:w="5083"/>
            <w:vAlign w:val="top"/>
          </w:tcPr>
          <w:p>
            <w:r>
              <w:t>3–10 controlled candidates.</w:t>
            </w:r>
          </w:p>
        </w:tc>
      </w:tr>
      <w:tr>
        <w:tc>
          <w:tcPr>
            <w:tcW w:type="dxa" w:w="5083"/>
            <w:vAlign w:val="top"/>
          </w:tcPr>
          <w:p>
            <w:r>
              <w:t>Low-confidence intelligence</w:t>
            </w:r>
          </w:p>
        </w:tc>
        <w:tc>
          <w:tcPr>
            <w:tcW w:type="dxa" w:w="5083"/>
            <w:vAlign w:val="top"/>
          </w:tcPr>
          <w:p>
            <w:r>
              <w:t>Reduce volume; increase validation.</w:t>
            </w:r>
          </w:p>
        </w:tc>
      </w:tr>
      <w:tr>
        <w:tc>
          <w:tcPr>
            <w:tcW w:type="dxa" w:w="5083"/>
            <w:vAlign w:val="top"/>
          </w:tcPr>
          <w:p>
            <w:r>
              <w:t>Multiple radars</w:t>
            </w:r>
          </w:p>
        </w:tc>
        <w:tc>
          <w:tcPr>
            <w:tcW w:type="dxa" w:w="5083"/>
            <w:vAlign w:val="top"/>
          </w:tcPr>
          <w:p>
            <w:r>
              <w:t>Allocate a target per radar; do not let one easy radar consume the whole mission.</w:t>
            </w:r>
          </w:p>
        </w:tc>
      </w:tr>
    </w:tbl>
    <w:p/>
    <w:p>
      <w:pPr>
        <w:spacing w:after="100"/>
        <w:jc w:val="left"/>
      </w:pPr>
      <w:r>
        <w:rPr>
          <w:b w:val="0"/>
        </w:rPr>
        <w:t>These are defaults, not universal benchmarks. Quality gates override quotas; never pad a pack with weak accounts.</w:t>
      </w:r>
    </w:p>
    <w:p>
      <w:pPr>
        <w:pStyle w:val="Heading1"/>
      </w:pPr>
      <w:r>
        <w:t>18. Diagnostic-to-Mission Rules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Validated diagnostic pattern</w:t>
            </w:r>
          </w:p>
        </w:tc>
        <w:tc>
          <w:tcPr>
            <w:tcW w:type="dxa" w:w="5083"/>
            <w:shd w:fill="D9EAF7"/>
          </w:tcPr>
          <w:p>
            <w:r>
              <w:rPr>
                <w:b/>
              </w:rPr>
              <w:t>Default prescription bias</w:t>
            </w:r>
          </w:p>
        </w:tc>
      </w:tr>
      <w:tr>
        <w:tc>
          <w:tcPr>
            <w:tcW w:type="dxa" w:w="5083"/>
            <w:vAlign w:val="top"/>
          </w:tcPr>
          <w:p>
            <w:r>
              <w:t>High dependence on Marketing leads</w:t>
            </w:r>
          </w:p>
        </w:tc>
        <w:tc>
          <w:tcPr>
            <w:tcW w:type="dxa" w:w="5083"/>
            <w:vAlign w:val="top"/>
          </w:tcPr>
          <w:p>
            <w:r>
              <w:t>Increase seller-led Hunting/shared account-based prospecting.</w:t>
            </w:r>
          </w:p>
        </w:tc>
      </w:tr>
      <w:tr>
        <w:tc>
          <w:tcPr>
            <w:tcW w:type="dxa" w:w="5083"/>
            <w:vAlign w:val="top"/>
          </w:tcPr>
          <w:p>
            <w:r>
              <w:t>Few opportunities created from zero</w:t>
            </w:r>
          </w:p>
        </w:tc>
        <w:tc>
          <w:tcPr>
            <w:tcW w:type="dxa" w:w="5083"/>
            <w:vAlign w:val="top"/>
          </w:tcPr>
          <w:p>
            <w:r>
              <w:t>NEW LOGO CREATION.</w:t>
            </w:r>
          </w:p>
        </w:tc>
      </w:tr>
      <w:tr>
        <w:tc>
          <w:tcPr>
            <w:tcW w:type="dxa" w:w="5083"/>
            <w:vAlign w:val="top"/>
          </w:tcPr>
          <w:p>
            <w:r>
              <w:t>Insufficient future Pipeline</w:t>
            </w:r>
          </w:p>
        </w:tc>
        <w:tc>
          <w:tcPr>
            <w:tcW w:type="dxa" w:w="5083"/>
            <w:vAlign w:val="top"/>
          </w:tcPr>
          <w:p>
            <w:r>
              <w:t>PIPELINE REPLENISHMENT.</w:t>
            </w:r>
          </w:p>
        </w:tc>
      </w:tr>
      <w:tr>
        <w:tc>
          <w:tcPr>
            <w:tcW w:type="dxa" w:w="5083"/>
            <w:vAlign w:val="top"/>
          </w:tcPr>
          <w:p>
            <w:r>
              <w:t>Many activities / weak conversion</w:t>
            </w:r>
          </w:p>
        </w:tc>
        <w:tc>
          <w:tcPr>
            <w:tcW w:type="dxa" w:w="5083"/>
            <w:vAlign w:val="top"/>
          </w:tcPr>
          <w:p>
            <w:r>
              <w:t>Tighten ICP, signals and GAP relevance before volume.</w:t>
            </w:r>
          </w:p>
        </w:tc>
      </w:tr>
      <w:tr>
        <w:tc>
          <w:tcPr>
            <w:tcW w:type="dxa" w:w="5083"/>
            <w:vAlign w:val="top"/>
          </w:tcPr>
          <w:p>
            <w:r>
              <w:t>Weak seller prospecting discipline</w:t>
            </w:r>
          </w:p>
        </w:tc>
        <w:tc>
          <w:tcPr>
            <w:tcW w:type="dxa" w:w="5083"/>
            <w:vAlign w:val="top"/>
          </w:tcPr>
          <w:p>
            <w:r>
              <w:t>Smaller higher-confidence packs + clearer rationale.</w:t>
            </w:r>
          </w:p>
        </w:tc>
      </w:tr>
      <w:tr>
        <w:tc>
          <w:tcPr>
            <w:tcW w:type="dxa" w:w="5083"/>
            <w:vAlign w:val="top"/>
          </w:tcPr>
          <w:p>
            <w:r>
              <w:t>Marketing/Sales misalignment</w:t>
            </w:r>
          </w:p>
        </w:tc>
        <w:tc>
          <w:tcPr>
            <w:tcW w:type="dxa" w:w="5083"/>
            <w:vAlign w:val="top"/>
          </w:tcPr>
          <w:p>
            <w:r>
              <w:t>Shared account universe, pain thesis and routing.</w:t>
            </w:r>
          </w:p>
        </w:tc>
      </w:tr>
      <w:tr>
        <w:tc>
          <w:tcPr>
            <w:tcW w:type="dxa" w:w="5083"/>
            <w:vAlign w:val="top"/>
          </w:tcPr>
          <w:p>
            <w:r>
              <w:t>Weak KAM expansion</w:t>
            </w:r>
          </w:p>
        </w:tc>
        <w:tc>
          <w:tcPr>
            <w:tcW w:type="dxa" w:w="5083"/>
            <w:vAlign w:val="top"/>
          </w:tcPr>
          <w:p>
            <w:r>
              <w:t>STRATEGIC ACCOUNT EXPANSION only with account data.</w:t>
            </w:r>
          </w:p>
        </w:tc>
      </w:tr>
      <w:tr>
        <w:tc>
          <w:tcPr>
            <w:tcW w:type="dxa" w:w="5083"/>
            <w:vAlign w:val="top"/>
          </w:tcPr>
          <w:p>
            <w:r>
              <w:t>Channel underdevelopment</w:t>
            </w:r>
          </w:p>
        </w:tc>
        <w:tc>
          <w:tcPr>
            <w:tcW w:type="dxa" w:w="5083"/>
            <w:vAlign w:val="top"/>
          </w:tcPr>
          <w:p>
            <w:r>
              <w:t>Consider CHANNEL/PARTNER GROWTH.</w:t>
            </w:r>
          </w:p>
        </w:tc>
      </w:tr>
      <w:tr>
        <w:tc>
          <w:tcPr>
            <w:tcW w:type="dxa" w:w="5083"/>
            <w:vAlign w:val="top"/>
          </w:tcPr>
          <w:p>
            <w:r>
              <w:t>Strong Pipeline / concentration risk</w:t>
            </w:r>
          </w:p>
        </w:tc>
        <w:tc>
          <w:tcPr>
            <w:tcW w:type="dxa" w:w="5083"/>
            <w:vAlign w:val="top"/>
          </w:tcPr>
          <w:p>
            <w:r>
              <w:t>Diversify segment/geography/account base.</w:t>
            </w:r>
          </w:p>
        </w:tc>
      </w:tr>
      <w:tr>
        <w:tc>
          <w:tcPr>
            <w:tcW w:type="dxa" w:w="5083"/>
            <w:vAlign w:val="top"/>
          </w:tcPr>
          <w:p>
            <w:r>
              <w:t>No diagnostic evidence</w:t>
            </w:r>
          </w:p>
        </w:tc>
        <w:tc>
          <w:tcPr>
            <w:tcW w:type="dxa" w:w="5083"/>
            <w:vAlign w:val="top"/>
          </w:tcPr>
          <w:p>
            <w:r>
              <w:t>Use Company Intelligence + explicit strategic objective; do not invent a problem.</w:t>
            </w:r>
          </w:p>
        </w:tc>
      </w:tr>
    </w:tbl>
    <w:p/>
    <w:p>
      <w:pPr>
        <w:pStyle w:val="Heading1"/>
      </w:pPr>
      <w:r>
        <w:t>19. What NOT to Search This Week</w:t>
      </w:r>
    </w:p>
    <w:p>
      <w:pPr>
        <w:spacing w:after="100"/>
        <w:jc w:val="left"/>
      </w:pPr>
      <w:r>
        <w:rPr>
          <w:b w:val="0"/>
        </w:rPr>
        <w:t>Every Prescription must contain explicit negative search instructions. Examples:</w:t>
      </w:r>
    </w:p>
    <w:p>
      <w:pPr>
        <w:pStyle w:val="ListBullet"/>
        <w:spacing w:after="40"/>
      </w:pPr>
      <w:r>
        <w:t>Accounts outside battlefield.</w:t>
      </w:r>
    </w:p>
    <w:p>
      <w:pPr>
        <w:pStyle w:val="ListBullet"/>
        <w:spacing w:after="40"/>
      </w:pPr>
      <w:r>
        <w:t>Negative ICP or unsupported industries.</w:t>
      </w:r>
    </w:p>
    <w:p>
      <w:pPr>
        <w:pStyle w:val="ListBullet"/>
        <w:spacing w:after="40"/>
      </w:pPr>
      <w:r>
        <w:t>Companies with no plausible capability fit.</w:t>
      </w:r>
    </w:p>
    <w:p>
      <w:pPr>
        <w:pStyle w:val="ListBullet"/>
        <w:spacing w:after="40"/>
      </w:pPr>
      <w:r>
        <w:t>Static-fit accounts with no reason to prioritize now when mission requires catalysts.</w:t>
      </w:r>
    </w:p>
    <w:p>
      <w:pPr>
        <w:pStyle w:val="ListBullet"/>
        <w:spacing w:after="40"/>
      </w:pPr>
      <w:r>
        <w:t>Existing customers when mission is net-new and customer data indicates ownership.</w:t>
      </w:r>
    </w:p>
    <w:p>
      <w:pPr>
        <w:pStyle w:val="ListBullet"/>
        <w:spacing w:after="40"/>
      </w:pPr>
      <w:r>
        <w:t>Protected/active opportunity/DNC accounts when known.</w:t>
      </w:r>
    </w:p>
    <w:p>
      <w:pPr>
        <w:pStyle w:val="ListBullet"/>
        <w:spacing w:after="40"/>
      </w:pPr>
      <w:r>
        <w:t>Accounts requiring unsupported proof or claims.</w:t>
      </w:r>
    </w:p>
    <w:p>
      <w:pPr>
        <w:pStyle w:val="ListBullet"/>
        <w:spacing w:after="40"/>
      </w:pPr>
      <w:r>
        <w:t>Famous logos selected only for prestige.</w:t>
      </w:r>
    </w:p>
    <w:p>
      <w:pPr>
        <w:pStyle w:val="ListBullet"/>
        <w:spacing w:after="40"/>
      </w:pPr>
      <w:r>
        <w:t>Buyer names before company-level opportunity passes the relevant gate.</w:t>
      </w:r>
    </w:p>
    <w:p>
      <w:pPr>
        <w:pStyle w:val="Heading1"/>
      </w:pPr>
      <w:r>
        <w:t>20. Prescription Red Team v1.1</w:t>
      </w:r>
    </w:p>
    <w:p>
      <w:pPr>
        <w:spacing w:after="100"/>
        <w:jc w:val="left"/>
      </w:pPr>
      <w:r>
        <w:rPr>
          <w:b w:val="0"/>
        </w:rPr>
        <w:t>Before locking the mission, challenge the Commercial Bet and each radar.</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Red Team question</w:t>
            </w:r>
          </w:p>
        </w:tc>
        <w:tc>
          <w:tcPr>
            <w:tcW w:type="dxa" w:w="5083"/>
            <w:shd w:fill="D9EAF7"/>
          </w:tcPr>
          <w:p>
            <w:r>
              <w:rPr>
                <w:b/>
              </w:rPr>
              <w:t>Required behavior</w:t>
            </w:r>
          </w:p>
        </w:tc>
      </w:tr>
      <w:tr>
        <w:tc>
          <w:tcPr>
            <w:tcW w:type="dxa" w:w="5083"/>
            <w:vAlign w:val="top"/>
          </w:tcPr>
          <w:p>
            <w:r>
              <w:t>Are we confusing signal with pain?</w:t>
            </w:r>
          </w:p>
        </w:tc>
        <w:tc>
          <w:tcPr>
            <w:tcW w:type="dxa" w:w="5083"/>
            <w:vAlign w:val="top"/>
          </w:tcPr>
          <w:p>
            <w:r>
              <w:t>Rewrite as hypothesis.</w:t>
            </w:r>
          </w:p>
        </w:tc>
      </w:tr>
      <w:tr>
        <w:tc>
          <w:tcPr>
            <w:tcW w:type="dxa" w:w="5083"/>
            <w:vAlign w:val="top"/>
          </w:tcPr>
          <w:p>
            <w:r>
              <w:t>Could the same signal have a benign alternative explanation?</w:t>
            </w:r>
          </w:p>
        </w:tc>
        <w:tc>
          <w:tcPr>
            <w:tcW w:type="dxa" w:w="5083"/>
            <w:vAlign w:val="top"/>
          </w:tcPr>
          <w:p>
            <w:r>
              <w:t>Record alternative explanation.</w:t>
            </w:r>
          </w:p>
        </w:tc>
      </w:tr>
      <w:tr>
        <w:tc>
          <w:tcPr>
            <w:tcW w:type="dxa" w:w="5083"/>
            <w:vAlign w:val="top"/>
          </w:tcPr>
          <w:p>
            <w:r>
              <w:t>Are we targeting because the account is famous?</w:t>
            </w:r>
          </w:p>
        </w:tc>
        <w:tc>
          <w:tcPr>
            <w:tcW w:type="dxa" w:w="5083"/>
            <w:vAlign w:val="top"/>
          </w:tcPr>
          <w:p>
            <w:r>
              <w:t>Remove prestige bias.</w:t>
            </w:r>
          </w:p>
        </w:tc>
      </w:tr>
      <w:tr>
        <w:tc>
          <w:tcPr>
            <w:tcW w:type="dxa" w:w="5083"/>
            <w:vAlign w:val="top"/>
          </w:tcPr>
          <w:p>
            <w:r>
              <w:t>Does Salesbumm actually have a defendable capability/proof?</w:t>
            </w:r>
          </w:p>
        </w:tc>
        <w:tc>
          <w:tcPr>
            <w:tcW w:type="dxa" w:w="5083"/>
            <w:vAlign w:val="top"/>
          </w:tcPr>
          <w:p>
            <w:r>
              <w:t>Map to Document 03 or downgrade.</w:t>
            </w:r>
          </w:p>
        </w:tc>
      </w:tr>
      <w:tr>
        <w:tc>
          <w:tcPr>
            <w:tcW w:type="dxa" w:w="5083"/>
            <w:vAlign w:val="top"/>
          </w:tcPr>
          <w:p>
            <w:r>
              <w:t>Is the Buyer role logically tied to the GAP?</w:t>
            </w:r>
          </w:p>
        </w:tc>
        <w:tc>
          <w:tcPr>
            <w:tcW w:type="dxa" w:w="5083"/>
            <w:vAlign w:val="top"/>
          </w:tcPr>
          <w:p>
            <w:r>
              <w:t>Correct role family.</w:t>
            </w:r>
          </w:p>
        </w:tc>
      </w:tr>
      <w:tr>
        <w:tc>
          <w:tcPr>
            <w:tcW w:type="dxa" w:w="5083"/>
            <w:vAlign w:val="top"/>
          </w:tcPr>
          <w:p>
            <w:r>
              <w:t>Can the signal be researched with available sources?</w:t>
            </w:r>
          </w:p>
        </w:tc>
        <w:tc>
          <w:tcPr>
            <w:tcW w:type="dxa" w:w="5083"/>
            <w:vAlign w:val="top"/>
          </w:tcPr>
          <w:p>
            <w:r>
              <w:t>Replace unobservable criteria.</w:t>
            </w:r>
          </w:p>
        </w:tc>
      </w:tr>
      <w:tr>
        <w:tc>
          <w:tcPr>
            <w:tcW w:type="dxa" w:w="5083"/>
            <w:vAlign w:val="top"/>
          </w:tcPr>
          <w:p>
            <w:r>
              <w:t>Would this radar create spam at scale?</w:t>
            </w:r>
          </w:p>
        </w:tc>
        <w:tc>
          <w:tcPr>
            <w:tcW w:type="dxa" w:w="5083"/>
            <w:vAlign w:val="top"/>
          </w:tcPr>
          <w:p>
            <w:r>
              <w:t>Narrow ICP/evidence threshold.</w:t>
            </w:r>
          </w:p>
        </w:tc>
      </w:tr>
      <w:tr>
        <w:tc>
          <w:tcPr>
            <w:tcW w:type="dxa" w:w="5083"/>
            <w:vAlign w:val="top"/>
          </w:tcPr>
          <w:p>
            <w:r>
              <w:t>Are we overfitting one anecdote or prior win?</w:t>
            </w:r>
          </w:p>
        </w:tc>
        <w:tc>
          <w:tcPr>
            <w:tcW w:type="dxa" w:w="5083"/>
            <w:vAlign w:val="top"/>
          </w:tcPr>
          <w:p>
            <w:r>
              <w:t>Mark experimental / reduce allocation.</w:t>
            </w:r>
          </w:p>
        </w:tc>
      </w:tr>
      <w:tr>
        <w:tc>
          <w:tcPr>
            <w:tcW w:type="dxa" w:w="5083"/>
            <w:vAlign w:val="top"/>
          </w:tcPr>
          <w:p>
            <w:r>
              <w:t>What would falsify the bet?</w:t>
            </w:r>
          </w:p>
        </w:tc>
        <w:tc>
          <w:tcPr>
            <w:tcW w:type="dxa" w:w="5083"/>
            <w:vAlign w:val="top"/>
          </w:tcPr>
          <w:p>
            <w:r>
              <w:t>Define explicit kill/downgrade condition.</w:t>
            </w:r>
          </w:p>
        </w:tc>
      </w:tr>
    </w:tbl>
    <w:p/>
    <w:p>
      <w:pPr>
        <w:pStyle w:val="Heading1"/>
      </w:pPr>
      <w:r>
        <w:t>21. Mission Quality Gate v1.1</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Gate</w:t>
            </w:r>
          </w:p>
        </w:tc>
        <w:tc>
          <w:tcPr>
            <w:tcW w:type="dxa" w:w="5083"/>
            <w:shd w:fill="D9EAF7"/>
          </w:tcPr>
          <w:p>
            <w:r>
              <w:rPr>
                <w:b/>
              </w:rPr>
              <w:t>PASS condition</w:t>
            </w:r>
          </w:p>
        </w:tc>
      </w:tr>
      <w:tr>
        <w:tc>
          <w:tcPr>
            <w:tcW w:type="dxa" w:w="5083"/>
            <w:vAlign w:val="top"/>
          </w:tcPr>
          <w:p>
            <w:r>
              <w:t>Upstream readiness</w:t>
            </w:r>
          </w:p>
        </w:tc>
        <w:tc>
          <w:tcPr>
            <w:tcW w:type="dxa" w:w="5083"/>
            <w:vAlign w:val="top"/>
          </w:tcPr>
          <w:p>
            <w:r>
              <w:t>Document 03 READY/READY WITH BOUNDS.</w:t>
            </w:r>
          </w:p>
        </w:tc>
      </w:tr>
      <w:tr>
        <w:tc>
          <w:tcPr>
            <w:tcW w:type="dxa" w:w="5083"/>
            <w:vAlign w:val="top"/>
          </w:tcPr>
          <w:p>
            <w:r>
              <w:t>Strategic relevance</w:t>
            </w:r>
          </w:p>
        </w:tc>
        <w:tc>
          <w:tcPr>
            <w:tcW w:type="dxa" w:w="5083"/>
            <w:vAlign w:val="top"/>
          </w:tcPr>
          <w:p>
            <w:r>
              <w:t>Mission serves a real commercial objective.</w:t>
            </w:r>
          </w:p>
        </w:tc>
      </w:tr>
      <w:tr>
        <w:tc>
          <w:tcPr>
            <w:tcW w:type="dxa" w:w="5083"/>
            <w:vAlign w:val="top"/>
          </w:tcPr>
          <w:p>
            <w:r>
              <w:t>Battlefield clarity</w:t>
            </w:r>
          </w:p>
        </w:tc>
        <w:tc>
          <w:tcPr>
            <w:tcW w:type="dxa" w:w="5083"/>
            <w:vAlign w:val="top"/>
          </w:tcPr>
          <w:p>
            <w:r>
              <w:t>Search boundary explicit.</w:t>
            </w:r>
          </w:p>
        </w:tc>
      </w:tr>
      <w:tr>
        <w:tc>
          <w:tcPr>
            <w:tcW w:type="dxa" w:w="5083"/>
            <w:vAlign w:val="top"/>
          </w:tcPr>
          <w:p>
            <w:r>
              <w:t>Commercial Bet</w:t>
            </w:r>
          </w:p>
        </w:tc>
        <w:tc>
          <w:tcPr>
            <w:tcW w:type="dxa" w:w="5083"/>
            <w:vAlign w:val="top"/>
          </w:tcPr>
          <w:p>
            <w:r>
              <w:t>Falsifiable thesis defined.</w:t>
            </w:r>
          </w:p>
        </w:tc>
      </w:tr>
      <w:tr>
        <w:tc>
          <w:tcPr>
            <w:tcW w:type="dxa" w:w="5083"/>
            <w:vAlign w:val="top"/>
          </w:tcPr>
          <w:p>
            <w:r>
              <w:t>ICP coherence</w:t>
            </w:r>
          </w:p>
        </w:tc>
        <w:tc>
          <w:tcPr>
            <w:tcW w:type="dxa" w:w="5083"/>
            <w:vAlign w:val="top"/>
          </w:tcPr>
          <w:p>
            <w:r>
              <w:t>Slice fits locked ICP or is explicitly experimental.</w:t>
            </w:r>
          </w:p>
        </w:tc>
      </w:tr>
      <w:tr>
        <w:tc>
          <w:tcPr>
            <w:tcW w:type="dxa" w:w="5083"/>
            <w:vAlign w:val="top"/>
          </w:tcPr>
          <w:p>
            <w:r>
              <w:t>Radar coherence</w:t>
            </w:r>
          </w:p>
        </w:tc>
        <w:tc>
          <w:tcPr>
            <w:tcW w:type="dxa" w:w="5083"/>
            <w:vAlign w:val="top"/>
          </w:tcPr>
          <w:p>
            <w:r>
              <w:t>Each radar has distinct opportunity logic.</w:t>
            </w:r>
          </w:p>
        </w:tc>
      </w:tr>
      <w:tr>
        <w:tc>
          <w:tcPr>
            <w:tcW w:type="dxa" w:w="5083"/>
            <w:vAlign w:val="top"/>
          </w:tcPr>
          <w:p>
            <w:r>
              <w:t>Signal integrity</w:t>
            </w:r>
          </w:p>
        </w:tc>
        <w:tc>
          <w:tcPr>
            <w:tcW w:type="dxa" w:w="5083"/>
            <w:vAlign w:val="top"/>
          </w:tcPr>
          <w:p>
            <w:r>
              <w:t>Signals are observable and not treated as pain proof.</w:t>
            </w:r>
          </w:p>
        </w:tc>
      </w:tr>
      <w:tr>
        <w:tc>
          <w:tcPr>
            <w:tcW w:type="dxa" w:w="5083"/>
            <w:vAlign w:val="top"/>
          </w:tcPr>
          <w:p>
            <w:r>
              <w:t>GAP coherence</w:t>
            </w:r>
          </w:p>
        </w:tc>
        <w:tc>
          <w:tcPr>
            <w:tcW w:type="dxa" w:w="5083"/>
            <w:vAlign w:val="top"/>
          </w:tcPr>
          <w:p>
            <w:r>
              <w:t>Seller can credibly address the hypothesized GAP.</w:t>
            </w:r>
          </w:p>
        </w:tc>
      </w:tr>
      <w:tr>
        <w:tc>
          <w:tcPr>
            <w:tcW w:type="dxa" w:w="5083"/>
            <w:vAlign w:val="top"/>
          </w:tcPr>
          <w:p>
            <w:r>
              <w:t>Capability/proof fit</w:t>
            </w:r>
          </w:p>
        </w:tc>
        <w:tc>
          <w:tcPr>
            <w:tcW w:type="dxa" w:w="5083"/>
            <w:vAlign w:val="top"/>
          </w:tcPr>
          <w:p>
            <w:r>
              <w:t>Mapped to locked capability/proof.</w:t>
            </w:r>
          </w:p>
        </w:tc>
      </w:tr>
      <w:tr>
        <w:tc>
          <w:tcPr>
            <w:tcW w:type="dxa" w:w="5083"/>
            <w:vAlign w:val="top"/>
          </w:tcPr>
          <w:p>
            <w:r>
              <w:t>Buyer coherence</w:t>
            </w:r>
          </w:p>
        </w:tc>
        <w:tc>
          <w:tcPr>
            <w:tcW w:type="dxa" w:w="5083"/>
            <w:vAlign w:val="top"/>
          </w:tcPr>
          <w:p>
            <w:r>
              <w:t>Role families plausibly own/live/sponsor issue.</w:t>
            </w:r>
          </w:p>
        </w:tc>
      </w:tr>
      <w:tr>
        <w:tc>
          <w:tcPr>
            <w:tcW w:type="dxa" w:w="5083"/>
            <w:vAlign w:val="top"/>
          </w:tcPr>
          <w:p>
            <w:r>
              <w:t>Capacity fit</w:t>
            </w:r>
          </w:p>
        </w:tc>
        <w:tc>
          <w:tcPr>
            <w:tcW w:type="dxa" w:w="5083"/>
            <w:vAlign w:val="top"/>
          </w:tcPr>
          <w:p>
            <w:r>
              <w:t>Pack/radar allocation workable.</w:t>
            </w:r>
          </w:p>
        </w:tc>
      </w:tr>
      <w:tr>
        <w:tc>
          <w:tcPr>
            <w:tcW w:type="dxa" w:w="5083"/>
            <w:vAlign w:val="top"/>
          </w:tcPr>
          <w:p>
            <w:r>
              <w:t>Routing clarity</w:t>
            </w:r>
          </w:p>
        </w:tc>
        <w:tc>
          <w:tcPr>
            <w:tcW w:type="dxa" w:w="5083"/>
            <w:vAlign w:val="top"/>
          </w:tcPr>
          <w:p>
            <w:r>
              <w:t>Initial route/owner tendency explicit.</w:t>
            </w:r>
          </w:p>
        </w:tc>
      </w:tr>
      <w:tr>
        <w:tc>
          <w:tcPr>
            <w:tcW w:type="dxa" w:w="5083"/>
            <w:vAlign w:val="top"/>
          </w:tcPr>
          <w:p>
            <w:r>
              <w:t>Exclusions</w:t>
            </w:r>
          </w:p>
        </w:tc>
        <w:tc>
          <w:tcPr>
            <w:tcW w:type="dxa" w:w="5083"/>
            <w:vAlign w:val="top"/>
          </w:tcPr>
          <w:p>
            <w:r>
              <w:t>Negative search rules explicit.</w:t>
            </w:r>
          </w:p>
        </w:tc>
      </w:tr>
      <w:tr>
        <w:tc>
          <w:tcPr>
            <w:tcW w:type="dxa" w:w="5083"/>
            <w:vAlign w:val="top"/>
          </w:tcPr>
          <w:p>
            <w:r>
              <w:t>Evidence integrity</w:t>
            </w:r>
          </w:p>
        </w:tc>
        <w:tc>
          <w:tcPr>
            <w:tcW w:type="dxa" w:w="5083"/>
            <w:vAlign w:val="top"/>
          </w:tcPr>
          <w:p>
            <w:r>
              <w:t>No account-specific claim invented before research.</w:t>
            </w:r>
          </w:p>
        </w:tc>
      </w:tr>
      <w:tr>
        <w:tc>
          <w:tcPr>
            <w:tcW w:type="dxa" w:w="5083"/>
            <w:vAlign w:val="top"/>
          </w:tcPr>
          <w:p>
            <w:r>
              <w:t>Director effort</w:t>
            </w:r>
          </w:p>
        </w:tc>
        <w:tc>
          <w:tcPr>
            <w:tcW w:type="dxa" w:w="5083"/>
            <w:vAlign w:val="top"/>
          </w:tcPr>
          <w:p>
            <w:r>
              <w:t>No unnecessary confirmation loop.</w:t>
            </w:r>
          </w:p>
        </w:tc>
      </w:tr>
    </w:tbl>
    <w:p/>
    <w:p>
      <w:pPr>
        <w:pStyle w:val="Heading1"/>
      </w:pPr>
      <w:r>
        <w:t>22. Prescription Confidence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Confidence</w:t>
            </w:r>
          </w:p>
        </w:tc>
        <w:tc>
          <w:tcPr>
            <w:tcW w:type="dxa" w:w="5083"/>
            <w:shd w:fill="D9EAF7"/>
          </w:tcPr>
          <w:p>
            <w:r>
              <w:rPr>
                <w:b/>
              </w:rPr>
              <w:t>Meaning</w:t>
            </w:r>
          </w:p>
        </w:tc>
      </w:tr>
      <w:tr>
        <w:tc>
          <w:tcPr>
            <w:tcW w:type="dxa" w:w="5083"/>
            <w:vAlign w:val="top"/>
          </w:tcPr>
          <w:p>
            <w:r>
              <w:t>HIGH</w:t>
            </w:r>
          </w:p>
        </w:tc>
        <w:tc>
          <w:tcPr>
            <w:tcW w:type="dxa" w:w="5083"/>
            <w:vAlign w:val="top"/>
          </w:tcPr>
          <w:p>
            <w:r>
              <w:t>Validated Company Intelligence + clear objective + coherent bet/radars/capability/evidence logic.</w:t>
            </w:r>
          </w:p>
        </w:tc>
      </w:tr>
      <w:tr>
        <w:tc>
          <w:tcPr>
            <w:tcW w:type="dxa" w:w="5083"/>
            <w:vAlign w:val="top"/>
          </w:tcPr>
          <w:p>
            <w:r>
              <w:t>MEDIUM</w:t>
            </w:r>
          </w:p>
        </w:tc>
        <w:tc>
          <w:tcPr>
            <w:tcW w:type="dxa" w:w="5083"/>
            <w:vAlign w:val="top"/>
          </w:tcPr>
          <w:p>
            <w:r>
              <w:t>Strategically plausible but one material assumption remains.</w:t>
            </w:r>
          </w:p>
        </w:tc>
      </w:tr>
      <w:tr>
        <w:tc>
          <w:tcPr>
            <w:tcW w:type="dxa" w:w="5083"/>
            <w:vAlign w:val="top"/>
          </w:tcPr>
          <w:p>
            <w:r>
              <w:t>LOW</w:t>
            </w:r>
          </w:p>
        </w:tc>
        <w:tc>
          <w:tcPr>
            <w:tcW w:type="dxa" w:w="5083"/>
            <w:vAlign w:val="top"/>
          </w:tcPr>
          <w:p>
            <w:r>
              <w:t>Objective, battlefield or radar logic uncertain; use controlled exploration.</w:t>
            </w:r>
          </w:p>
        </w:tc>
      </w:tr>
      <w:tr>
        <w:tc>
          <w:tcPr>
            <w:tcW w:type="dxa" w:w="5083"/>
            <w:vAlign w:val="top"/>
          </w:tcPr>
          <w:p>
            <w:r>
              <w:t>BLOCKED</w:t>
            </w:r>
          </w:p>
        </w:tc>
        <w:tc>
          <w:tcPr>
            <w:tcW w:type="dxa" w:w="5083"/>
            <w:vAlign w:val="top"/>
          </w:tcPr>
          <w:p>
            <w:r>
              <w:t>Essential upstream/market/strategy information unresolved.</w:t>
            </w:r>
          </w:p>
        </w:tc>
      </w:tr>
    </w:tbl>
    <w:p/>
    <w:p>
      <w:pPr>
        <w:pStyle w:val="Heading1"/>
      </w:pPr>
      <w:r>
        <w:t>23. Director Validation Card</w:t>
      </w:r>
    </w:p>
    <w:p>
      <w:pPr>
        <w:spacing w:after="100"/>
        <w:jc w:val="left"/>
      </w:pPr>
      <w:r>
        <w:rPr>
          <w:b w:val="0"/>
        </w:rPr>
        <w:t>The Director should see one executive card, not a planning worksheet.</w:t>
      </w:r>
    </w:p>
    <w:p>
      <w:pPr>
        <w:spacing w:after="100"/>
        <w:jc w:val="left"/>
      </w:pPr>
      <w:r>
        <w:rPr>
          <w:b/>
        </w:rPr>
        <w:t>“Esta semana propongo [MISSION] en [BATTLEFIELD]. La apuesta comercial es [COMMERCIAL BET]. Activaría estos radares: [RADARS]. En cada uno buscaré [SIGNALS], investigaré [GAP], conectaré solo con [CAPABILITY/PROOF] y priorizaré [BUYER ROLES]. El routing inicial será [MIX]. Prepararé hasta [N] oportunidades que superen [QUALITY BAR] y excluiré [NEGATIVE FIT]. No asumiré dolor por una señal. Si no cambias una decisión material, avanzo.”</w:t>
      </w:r>
    </w:p>
    <w:p>
      <w:pPr>
        <w:spacing w:after="100"/>
        <w:jc w:val="left"/>
      </w:pPr>
      <w:r>
        <w:rPr>
          <w:b w:val="0"/>
        </w:rPr>
        <w:t>If the user has already explicitly confirmed the battlefield and strategic direction, this card may be informational rather than another approval gate.</w:t>
      </w:r>
    </w:p>
    <w:p>
      <w:pPr>
        <w:pStyle w:val="Heading1"/>
      </w:pPr>
      <w:r>
        <w:t>24. Locked Weekly Prospecting Prescription v1.1</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Field</w:t>
            </w:r>
          </w:p>
        </w:tc>
        <w:tc>
          <w:tcPr>
            <w:tcW w:type="dxa" w:w="5083"/>
            <w:shd w:fill="D9EAF7"/>
          </w:tcPr>
          <w:p>
            <w:r>
              <w:rPr>
                <w:b/>
              </w:rPr>
              <w:t>Locked output</w:t>
            </w:r>
          </w:p>
        </w:tc>
      </w:tr>
      <w:tr>
        <w:tc>
          <w:tcPr>
            <w:tcW w:type="dxa" w:w="5083"/>
            <w:vAlign w:val="top"/>
          </w:tcPr>
          <w:p>
            <w:r>
              <w:t>Mission ID/date</w:t>
            </w:r>
          </w:p>
        </w:tc>
        <w:tc>
          <w:tcPr>
            <w:tcW w:type="dxa" w:w="5083"/>
            <w:vAlign w:val="top"/>
          </w:tcPr>
          <w:p>
            <w:r>
              <w:t>Unique mission and period.</w:t>
            </w:r>
          </w:p>
        </w:tc>
      </w:tr>
      <w:tr>
        <w:tc>
          <w:tcPr>
            <w:tcW w:type="dxa" w:w="5083"/>
            <w:vAlign w:val="top"/>
          </w:tcPr>
          <w:p>
            <w:r>
              <w:t>Commercial objective</w:t>
            </w:r>
          </w:p>
        </w:tc>
        <w:tc>
          <w:tcPr>
            <w:tcW w:type="dxa" w:w="5083"/>
            <w:vAlign w:val="top"/>
          </w:tcPr>
          <w:p>
            <w:r>
              <w:t>Why prospecting is being done.</w:t>
            </w:r>
          </w:p>
        </w:tc>
      </w:tr>
      <w:tr>
        <w:tc>
          <w:tcPr>
            <w:tcW w:type="dxa" w:w="5083"/>
            <w:vAlign w:val="top"/>
          </w:tcPr>
          <w:p>
            <w:r>
              <w:t>Battlefield</w:t>
            </w:r>
          </w:p>
        </w:tc>
        <w:tc>
          <w:tcPr>
            <w:tcW w:type="dxa" w:w="5083"/>
            <w:vAlign w:val="top"/>
          </w:tcPr>
          <w:p>
            <w:r>
              <w:t>Geographic/market boundary.</w:t>
            </w:r>
          </w:p>
        </w:tc>
      </w:tr>
      <w:tr>
        <w:tc>
          <w:tcPr>
            <w:tcW w:type="dxa" w:w="5083"/>
            <w:vAlign w:val="top"/>
          </w:tcPr>
          <w:p>
            <w:r>
              <w:t>Commercial Bet</w:t>
            </w:r>
          </w:p>
        </w:tc>
        <w:tc>
          <w:tcPr>
            <w:tcW w:type="dxa" w:w="5083"/>
            <w:vAlign w:val="top"/>
          </w:tcPr>
          <w:p>
            <w:r>
              <w:t>Falsifiable weekly thesis.</w:t>
            </w:r>
          </w:p>
        </w:tc>
      </w:tr>
      <w:tr>
        <w:tc>
          <w:tcPr>
            <w:tcW w:type="dxa" w:w="5083"/>
            <w:vAlign w:val="top"/>
          </w:tcPr>
          <w:p>
            <w:r>
              <w:t>ICP slice(s)</w:t>
            </w:r>
          </w:p>
        </w:tc>
        <w:tc>
          <w:tcPr>
            <w:tcW w:type="dxa" w:w="5083"/>
            <w:vAlign w:val="top"/>
          </w:tcPr>
          <w:p>
            <w:r>
              <w:t>Target account definition.</w:t>
            </w:r>
          </w:p>
        </w:tc>
      </w:tr>
      <w:tr>
        <w:tc>
          <w:tcPr>
            <w:tcW w:type="dxa" w:w="5083"/>
            <w:vAlign w:val="top"/>
          </w:tcPr>
          <w:p>
            <w:r>
              <w:t>Experimental status</w:t>
            </w:r>
          </w:p>
        </w:tc>
        <w:tc>
          <w:tcPr>
            <w:tcW w:type="dxa" w:w="5083"/>
            <w:vAlign w:val="top"/>
          </w:tcPr>
          <w:p>
            <w:r>
              <w:t>Core / experimental / expansion / defensive.</w:t>
            </w:r>
          </w:p>
        </w:tc>
      </w:tr>
      <w:tr>
        <w:tc>
          <w:tcPr>
            <w:tcW w:type="dxa" w:w="5083"/>
            <w:vAlign w:val="top"/>
          </w:tcPr>
          <w:p>
            <w:r>
              <w:t>Opportunity Radars</w:t>
            </w:r>
          </w:p>
        </w:tc>
        <w:tc>
          <w:tcPr>
            <w:tcW w:type="dxa" w:w="5083"/>
            <w:vAlign w:val="top"/>
          </w:tcPr>
          <w:p>
            <w:r>
              <w:t>Radar definitions and allocations.</w:t>
            </w:r>
          </w:p>
        </w:tc>
      </w:tr>
      <w:tr>
        <w:tc>
          <w:tcPr>
            <w:tcW w:type="dxa" w:w="5083"/>
            <w:vAlign w:val="top"/>
          </w:tcPr>
          <w:p>
            <w:r>
              <w:t>Signals/catalysts</w:t>
            </w:r>
          </w:p>
        </w:tc>
        <w:tc>
          <w:tcPr>
            <w:tcW w:type="dxa" w:w="5083"/>
            <w:vAlign w:val="top"/>
          </w:tcPr>
          <w:p>
            <w:r>
              <w:t>Observable evidence to seek by radar.</w:t>
            </w:r>
          </w:p>
        </w:tc>
      </w:tr>
      <w:tr>
        <w:tc>
          <w:tcPr>
            <w:tcW w:type="dxa" w:w="5083"/>
            <w:vAlign w:val="top"/>
          </w:tcPr>
          <w:p>
            <w:r>
              <w:t>GAP hypotheses</w:t>
            </w:r>
          </w:p>
        </w:tc>
        <w:tc>
          <w:tcPr>
            <w:tcW w:type="dxa" w:w="5083"/>
            <w:vAlign w:val="top"/>
          </w:tcPr>
          <w:p>
            <w:r>
              <w:t>Problem → impact → future state to investigate.</w:t>
            </w:r>
          </w:p>
        </w:tc>
      </w:tr>
      <w:tr>
        <w:tc>
          <w:tcPr>
            <w:tcW w:type="dxa" w:w="5083"/>
            <w:vAlign w:val="top"/>
          </w:tcPr>
          <w:p>
            <w:r>
              <w:t>Capability &amp; proof</w:t>
            </w:r>
          </w:p>
        </w:tc>
        <w:tc>
          <w:tcPr>
            <w:tcW w:type="dxa" w:w="5083"/>
            <w:vAlign w:val="top"/>
          </w:tcPr>
          <w:p>
            <w:r>
              <w:t>Relevant locked capabilities/proof/boundaries.</w:t>
            </w:r>
          </w:p>
        </w:tc>
      </w:tr>
      <w:tr>
        <w:tc>
          <w:tcPr>
            <w:tcW w:type="dxa" w:w="5083"/>
            <w:vAlign w:val="top"/>
          </w:tcPr>
          <w:p>
            <w:r>
              <w:t>Buyer roles</w:t>
            </w:r>
          </w:p>
        </w:tc>
        <w:tc>
          <w:tcPr>
            <w:tcW w:type="dxa" w:w="5083"/>
            <w:vAlign w:val="top"/>
          </w:tcPr>
          <w:p>
            <w:r>
              <w:t>P1/P2/P3 role families.</w:t>
            </w:r>
          </w:p>
        </w:tc>
      </w:tr>
      <w:tr>
        <w:tc>
          <w:tcPr>
            <w:tcW w:type="dxa" w:w="5083"/>
            <w:vAlign w:val="top"/>
          </w:tcPr>
          <w:p>
            <w:r>
              <w:t>Initial routing mix</w:t>
            </w:r>
          </w:p>
        </w:tc>
        <w:tc>
          <w:tcPr>
            <w:tcW w:type="dxa" w:w="5083"/>
            <w:vAlign w:val="top"/>
          </w:tcPr>
          <w:p>
            <w:r>
              <w:t>Hunting / ABM / KAM-AG / Partner / Nurture.</w:t>
            </w:r>
          </w:p>
        </w:tc>
      </w:tr>
      <w:tr>
        <w:tc>
          <w:tcPr>
            <w:tcW w:type="dxa" w:w="5083"/>
            <w:vAlign w:val="top"/>
          </w:tcPr>
          <w:p>
            <w:r>
              <w:t>Pack size/allocation</w:t>
            </w:r>
          </w:p>
        </w:tc>
        <w:tc>
          <w:tcPr>
            <w:tcW w:type="dxa" w:w="5083"/>
            <w:vAlign w:val="top"/>
          </w:tcPr>
          <w:p>
            <w:r>
              <w:t>Target candidates by radar/route.</w:t>
            </w:r>
          </w:p>
        </w:tc>
      </w:tr>
      <w:tr>
        <w:tc>
          <w:tcPr>
            <w:tcW w:type="dxa" w:w="5083"/>
            <w:vAlign w:val="top"/>
          </w:tcPr>
          <w:p>
            <w:r>
              <w:t>Quality bar</w:t>
            </w:r>
          </w:p>
        </w:tc>
        <w:tc>
          <w:tcPr>
            <w:tcW w:type="dxa" w:w="5083"/>
            <w:vAlign w:val="top"/>
          </w:tcPr>
          <w:p>
            <w:r>
              <w:t>Minimum evidence/confidence.</w:t>
            </w:r>
          </w:p>
        </w:tc>
      </w:tr>
      <w:tr>
        <w:tc>
          <w:tcPr>
            <w:tcW w:type="dxa" w:w="5083"/>
            <w:vAlign w:val="top"/>
          </w:tcPr>
          <w:p>
            <w:r>
              <w:t>Exclusions</w:t>
            </w:r>
          </w:p>
        </w:tc>
        <w:tc>
          <w:tcPr>
            <w:tcW w:type="dxa" w:w="5083"/>
            <w:vAlign w:val="top"/>
          </w:tcPr>
          <w:p>
            <w:r>
              <w:t>Negative fit/conflict/ownership rules.</w:t>
            </w:r>
          </w:p>
        </w:tc>
      </w:tr>
      <w:tr>
        <w:tc>
          <w:tcPr>
            <w:tcW w:type="dxa" w:w="5083"/>
            <w:vAlign w:val="top"/>
          </w:tcPr>
          <w:p>
            <w:r>
              <w:t>Diagnostic rationale</w:t>
            </w:r>
          </w:p>
        </w:tc>
        <w:tc>
          <w:tcPr>
            <w:tcW w:type="dxa" w:w="5083"/>
            <w:vAlign w:val="top"/>
          </w:tcPr>
          <w:p>
            <w:r>
              <w:t>Relevant upstream context.</w:t>
            </w:r>
          </w:p>
        </w:tc>
      </w:tr>
      <w:tr>
        <w:tc>
          <w:tcPr>
            <w:tcW w:type="dxa" w:w="5083"/>
            <w:vAlign w:val="top"/>
          </w:tcPr>
          <w:p>
            <w:r>
              <w:t>Red Team findings</w:t>
            </w:r>
          </w:p>
        </w:tc>
        <w:tc>
          <w:tcPr>
            <w:tcW w:type="dxa" w:w="5083"/>
            <w:vAlign w:val="top"/>
          </w:tcPr>
          <w:p>
            <w:r>
              <w:t>Alternative explanations/falsifiers.</w:t>
            </w:r>
          </w:p>
        </w:tc>
      </w:tr>
      <w:tr>
        <w:tc>
          <w:tcPr>
            <w:tcW w:type="dxa" w:w="5083"/>
            <w:vAlign w:val="top"/>
          </w:tcPr>
          <w:p>
            <w:r>
              <w:t>Confidence</w:t>
            </w:r>
          </w:p>
        </w:tc>
        <w:tc>
          <w:tcPr>
            <w:tcW w:type="dxa" w:w="5083"/>
            <w:vAlign w:val="top"/>
          </w:tcPr>
          <w:p>
            <w:r>
              <w:t>High / Medium / Low.</w:t>
            </w:r>
          </w:p>
        </w:tc>
      </w:tr>
      <w:tr>
        <w:tc>
          <w:tcPr>
            <w:tcW w:type="dxa" w:w="5083"/>
            <w:vAlign w:val="top"/>
          </w:tcPr>
          <w:p>
            <w:r>
              <w:t>Director status</w:t>
            </w:r>
          </w:p>
        </w:tc>
        <w:tc>
          <w:tcPr>
            <w:tcW w:type="dxa" w:w="5083"/>
            <w:vAlign w:val="top"/>
          </w:tcPr>
          <w:p>
            <w:r>
              <w:t>Confirmed / informational / modified + timestamp.</w:t>
            </w:r>
          </w:p>
        </w:tc>
      </w:tr>
      <w:tr>
        <w:tc>
          <w:tcPr>
            <w:tcW w:type="dxa" w:w="5083"/>
            <w:vAlign w:val="top"/>
          </w:tcPr>
          <w:p>
            <w:r>
              <w:t>Bounds/limitations</w:t>
            </w:r>
          </w:p>
        </w:tc>
        <w:tc>
          <w:tcPr>
            <w:tcW w:type="dxa" w:w="5083"/>
            <w:vAlign w:val="top"/>
          </w:tcPr>
          <w:p>
            <w:r>
              <w:t>Inherited upstream limits and unavailable first-party checks.</w:t>
            </w:r>
          </w:p>
        </w:tc>
      </w:tr>
    </w:tbl>
    <w:p/>
    <w:p>
      <w:pPr>
        <w:pStyle w:val="Heading1"/>
      </w:pPr>
      <w:r>
        <w:t>25. Handoff to Account Discovery &amp; Signal Intelligence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Prescription field</w:t>
            </w:r>
          </w:p>
        </w:tc>
        <w:tc>
          <w:tcPr>
            <w:tcW w:type="dxa" w:w="5083"/>
            <w:shd w:fill="D9EAF7"/>
          </w:tcPr>
          <w:p>
            <w:r>
              <w:rPr>
                <w:b/>
              </w:rPr>
              <w:t>Downstream instruction</w:t>
            </w:r>
          </w:p>
        </w:tc>
      </w:tr>
      <w:tr>
        <w:tc>
          <w:tcPr>
            <w:tcW w:type="dxa" w:w="5083"/>
            <w:vAlign w:val="top"/>
          </w:tcPr>
          <w:p>
            <w:r>
              <w:t>Battlefield</w:t>
            </w:r>
          </w:p>
        </w:tc>
        <w:tc>
          <w:tcPr>
            <w:tcW w:type="dxa" w:w="5083"/>
            <w:vAlign w:val="top"/>
          </w:tcPr>
          <w:p>
            <w:r>
              <w:t>Constrain search.</w:t>
            </w:r>
          </w:p>
        </w:tc>
      </w:tr>
      <w:tr>
        <w:tc>
          <w:tcPr>
            <w:tcW w:type="dxa" w:w="5083"/>
            <w:vAlign w:val="top"/>
          </w:tcPr>
          <w:p>
            <w:r>
              <w:t>Commercial Bet</w:t>
            </w:r>
          </w:p>
        </w:tc>
        <w:tc>
          <w:tcPr>
            <w:tcW w:type="dxa" w:w="5083"/>
            <w:vAlign w:val="top"/>
          </w:tcPr>
          <w:p>
            <w:r>
              <w:t>Use as thesis; do not treat as fact.</w:t>
            </w:r>
          </w:p>
        </w:tc>
      </w:tr>
      <w:tr>
        <w:tc>
          <w:tcPr>
            <w:tcW w:type="dxa" w:w="5083"/>
            <w:vAlign w:val="top"/>
          </w:tcPr>
          <w:p>
            <w:r>
              <w:t>ICP slices</w:t>
            </w:r>
          </w:p>
        </w:tc>
        <w:tc>
          <w:tcPr>
            <w:tcW w:type="dxa" w:w="5083"/>
            <w:vAlign w:val="top"/>
          </w:tcPr>
          <w:p>
            <w:r>
              <w:t>Find/reject candidate companies.</w:t>
            </w:r>
          </w:p>
        </w:tc>
      </w:tr>
      <w:tr>
        <w:tc>
          <w:tcPr>
            <w:tcW w:type="dxa" w:w="5083"/>
            <w:vAlign w:val="top"/>
          </w:tcPr>
          <w:p>
            <w:r>
              <w:t>Radars</w:t>
            </w:r>
          </w:p>
        </w:tc>
        <w:tc>
          <w:tcPr>
            <w:tcW w:type="dxa" w:w="5083"/>
            <w:vAlign w:val="top"/>
          </w:tcPr>
          <w:p>
            <w:r>
              <w:t>Execute distinct search strategies.</w:t>
            </w:r>
          </w:p>
        </w:tc>
      </w:tr>
      <w:tr>
        <w:tc>
          <w:tcPr>
            <w:tcW w:type="dxa" w:w="5083"/>
            <w:vAlign w:val="top"/>
          </w:tcPr>
          <w:p>
            <w:r>
              <w:t>Signals</w:t>
            </w:r>
          </w:p>
        </w:tc>
        <w:tc>
          <w:tcPr>
            <w:tcW w:type="dxa" w:w="5083"/>
            <w:vAlign w:val="top"/>
          </w:tcPr>
          <w:p>
            <w:r>
              <w:t>Find current account-specific evidence.</w:t>
            </w:r>
          </w:p>
        </w:tc>
      </w:tr>
      <w:tr>
        <w:tc>
          <w:tcPr>
            <w:tcW w:type="dxa" w:w="5083"/>
            <w:vAlign w:val="top"/>
          </w:tcPr>
          <w:p>
            <w:r>
              <w:t>GAP hypotheses</w:t>
            </w:r>
          </w:p>
        </w:tc>
        <w:tc>
          <w:tcPr>
            <w:tcW w:type="dxa" w:w="5083"/>
            <w:vAlign w:val="top"/>
          </w:tcPr>
          <w:p>
            <w:r>
              <w:t>Build account-level hypothesis only when evidence supports relevance.</w:t>
            </w:r>
          </w:p>
        </w:tc>
      </w:tr>
      <w:tr>
        <w:tc>
          <w:tcPr>
            <w:tcW w:type="dxa" w:w="5083"/>
            <w:vAlign w:val="top"/>
          </w:tcPr>
          <w:p>
            <w:r>
              <w:t>Capability/proof</w:t>
            </w:r>
          </w:p>
        </w:tc>
        <w:tc>
          <w:tcPr>
            <w:tcW w:type="dxa" w:w="5083"/>
            <w:vAlign w:val="top"/>
          </w:tcPr>
          <w:p>
            <w:r>
              <w:t>Prevent unsupported solution stretching.</w:t>
            </w:r>
          </w:p>
        </w:tc>
      </w:tr>
      <w:tr>
        <w:tc>
          <w:tcPr>
            <w:tcW w:type="dxa" w:w="5083"/>
            <w:vAlign w:val="top"/>
          </w:tcPr>
          <w:p>
            <w:r>
              <w:t>Buyer roles</w:t>
            </w:r>
          </w:p>
        </w:tc>
        <w:tc>
          <w:tcPr>
            <w:tcW w:type="dxa" w:w="5083"/>
            <w:vAlign w:val="top"/>
          </w:tcPr>
          <w:p>
            <w:r>
              <w:t>Guide later role/person research.</w:t>
            </w:r>
          </w:p>
        </w:tc>
      </w:tr>
      <w:tr>
        <w:tc>
          <w:tcPr>
            <w:tcW w:type="dxa" w:w="5083"/>
            <w:vAlign w:val="top"/>
          </w:tcPr>
          <w:p>
            <w:r>
              <w:t>Routing tendency</w:t>
            </w:r>
          </w:p>
        </w:tc>
        <w:tc>
          <w:tcPr>
            <w:tcW w:type="dxa" w:w="5083"/>
            <w:vAlign w:val="top"/>
          </w:tcPr>
          <w:p>
            <w:r>
              <w:t>Guide depth; final route remains downstream.</w:t>
            </w:r>
          </w:p>
        </w:tc>
      </w:tr>
      <w:tr>
        <w:tc>
          <w:tcPr>
            <w:tcW w:type="dxa" w:w="5083"/>
            <w:vAlign w:val="top"/>
          </w:tcPr>
          <w:p>
            <w:r>
              <w:t>Pack allocation</w:t>
            </w:r>
          </w:p>
        </w:tc>
        <w:tc>
          <w:tcPr>
            <w:tcW w:type="dxa" w:w="5083"/>
            <w:vAlign w:val="top"/>
          </w:tcPr>
          <w:p>
            <w:r>
              <w:t>Stop at qualified target; do not pad.</w:t>
            </w:r>
          </w:p>
        </w:tc>
      </w:tr>
      <w:tr>
        <w:tc>
          <w:tcPr>
            <w:tcW w:type="dxa" w:w="5083"/>
            <w:vAlign w:val="top"/>
          </w:tcPr>
          <w:p>
            <w:r>
              <w:t>Quality bar</w:t>
            </w:r>
          </w:p>
        </w:tc>
        <w:tc>
          <w:tcPr>
            <w:tcW w:type="dxa" w:w="5083"/>
            <w:vAlign w:val="top"/>
          </w:tcPr>
          <w:p>
            <w:r>
              <w:t>Minimum inclusion gate.</w:t>
            </w:r>
          </w:p>
        </w:tc>
      </w:tr>
      <w:tr>
        <w:tc>
          <w:tcPr>
            <w:tcW w:type="dxa" w:w="5083"/>
            <w:vAlign w:val="top"/>
          </w:tcPr>
          <w:p>
            <w:r>
              <w:t>Exclusions</w:t>
            </w:r>
          </w:p>
        </w:tc>
        <w:tc>
          <w:tcPr>
            <w:tcW w:type="dxa" w:w="5083"/>
            <w:vAlign w:val="top"/>
          </w:tcPr>
          <w:p>
            <w:r>
              <w:t>Hard/soft filters.</w:t>
            </w:r>
          </w:p>
        </w:tc>
      </w:tr>
      <w:tr>
        <w:tc>
          <w:tcPr>
            <w:tcW w:type="dxa" w:w="5083"/>
            <w:vAlign w:val="top"/>
          </w:tcPr>
          <w:p>
            <w:r>
              <w:t>Red Team/falsifiers</w:t>
            </w:r>
          </w:p>
        </w:tc>
        <w:tc>
          <w:tcPr>
            <w:tcW w:type="dxa" w:w="5083"/>
            <w:vAlign w:val="top"/>
          </w:tcPr>
          <w:p>
            <w:r>
              <w:t>Actively search for disconfirming evidence.</w:t>
            </w:r>
          </w:p>
        </w:tc>
      </w:tr>
    </w:tbl>
    <w:p/>
    <w:p>
      <w:pPr>
        <w:spacing w:after="100"/>
        <w:jc w:val="left"/>
      </w:pPr>
      <w:r>
        <w:rPr>
          <w:b w:val="0"/>
        </w:rPr>
        <w:t>HARD RULE: Account Discovery cannot silently replace the Commercial Bet because it finds easier or more famous companies. A material strategy change returns to this Engine/versioning.</w:t>
      </w:r>
    </w:p>
    <w:p>
      <w:pPr>
        <w:pStyle w:val="Heading1"/>
      </w:pPr>
      <w:r>
        <w:t>26. Automatic Continuation Rule</w:t>
      </w:r>
    </w:p>
    <w:p>
      <w:pPr>
        <w:spacing w:after="100"/>
        <w:jc w:val="left"/>
      </w:pPr>
      <w:r>
        <w:rPr>
          <w:b w:val="0"/>
        </w:rPr>
        <w:t>Once the Weekly Prospecting Prescription is locked and no blocking gate remains, the Orchestrator should continue into Account Discovery automatically within the same mission. The user should not have to type “Adelante” after every Engine transition.</w:t>
      </w:r>
    </w:p>
    <w:p>
      <w:pPr>
        <w:pStyle w:val="ListBullet"/>
        <w:spacing w:after="40"/>
      </w:pPr>
      <w:r>
        <w:t>Pause only for a genuinely blocking ambiguity, conflict, safety/ownership restriction, unavailable required first-party decision, or explicit user request to stop.</w:t>
      </w:r>
    </w:p>
    <w:p>
      <w:pPr>
        <w:pStyle w:val="ListBullet"/>
        <w:spacing w:after="40"/>
      </w:pPr>
      <w:r>
        <w:t>Do not pause merely to announce that an Engine finished.</w:t>
      </w:r>
    </w:p>
    <w:p>
      <w:pPr>
        <w:pStyle w:val="ListBullet"/>
        <w:spacing w:after="40"/>
      </w:pPr>
      <w:r>
        <w:t>Do not ask permission to perform research already authorized by the mission.</w:t>
      </w:r>
    </w:p>
    <w:p>
      <w:pPr>
        <w:pStyle w:val="ListBullet"/>
        <w:spacing w:after="40"/>
      </w:pPr>
      <w:r>
        <w:t>Preserve auditability internally while presenting a fluid advisor experience externally.</w:t>
      </w:r>
    </w:p>
    <w:p>
      <w:pPr>
        <w:pStyle w:val="Heading1"/>
      </w:pPr>
      <w:r>
        <w:t>27. Learning from Prior Missions</w:t>
      </w:r>
    </w:p>
    <w:p>
      <w:pPr>
        <w:pStyle w:val="ListBullet"/>
        <w:spacing w:after="40"/>
      </w:pPr>
      <w:r>
        <w:t>Track which radars produce qualified conversations/opportunities/wins.</w:t>
      </w:r>
    </w:p>
    <w:p>
      <w:pPr>
        <w:pStyle w:val="ListBullet"/>
        <w:spacing w:after="40"/>
      </w:pPr>
      <w:r>
        <w:t>Track which ICP slices and signals produce false positives.</w:t>
      </w:r>
    </w:p>
    <w:p>
      <w:pPr>
        <w:pStyle w:val="ListBullet"/>
        <w:spacing w:after="40"/>
      </w:pPr>
      <w:r>
        <w:t>Track which GAP frames get confirmed, reframed or rejected.</w:t>
      </w:r>
    </w:p>
    <w:p>
      <w:pPr>
        <w:pStyle w:val="ListBullet"/>
        <w:spacing w:after="40"/>
      </w:pPr>
      <w:r>
        <w:t>Track which Buyer role families engage and convert.</w:t>
      </w:r>
    </w:p>
    <w:p>
      <w:pPr>
        <w:pStyle w:val="ListBullet"/>
        <w:spacing w:after="40"/>
      </w:pPr>
      <w:r>
        <w:t>Track which initial routes outperform by segment.</w:t>
      </w:r>
    </w:p>
    <w:p>
      <w:pPr>
        <w:pStyle w:val="ListBullet"/>
        <w:spacing w:after="40"/>
      </w:pPr>
      <w:r>
        <w:t>Track capacity/follow-through and unworked-account backlog.</w:t>
      </w:r>
    </w:p>
    <w:p>
      <w:pPr>
        <w:pStyle w:val="ListBullet"/>
        <w:spacing w:after="40"/>
      </w:pPr>
      <w:r>
        <w:t>Do not auto-rewrite Company DNA/ICP from small samples.</w:t>
      </w:r>
    </w:p>
    <w:p>
      <w:pPr>
        <w:pStyle w:val="ListBullet"/>
        <w:spacing w:after="40"/>
      </w:pPr>
      <w:r>
        <w:t>Propose material changes as governed hypotheses.</w:t>
      </w:r>
    </w:p>
    <w:p>
      <w:pPr>
        <w:pStyle w:val="Heading1"/>
      </w:pPr>
      <w:r>
        <w:t>28. Anti-Patterns</w:t>
      </w:r>
    </w:p>
    <w:p>
      <w:pPr>
        <w:pStyle w:val="ListBullet"/>
        <w:spacing w:after="40"/>
      </w:pPr>
      <w:r>
        <w:t>“Give me 100 companies in Mexico” without a Commercial Bet.</w:t>
      </w:r>
    </w:p>
    <w:p>
      <w:pPr>
        <w:pStyle w:val="ListBullet"/>
        <w:spacing w:after="40"/>
      </w:pPr>
      <w:r>
        <w:t>Searching accounts before Deep Company Intelligence and Prescription.</w:t>
      </w:r>
    </w:p>
    <w:p>
      <w:pPr>
        <w:pStyle w:val="ListBullet"/>
        <w:spacing w:after="40"/>
      </w:pPr>
      <w:r>
        <w:t>Choosing radars from whatever search results happen to appear first.</w:t>
      </w:r>
    </w:p>
    <w:p>
      <w:pPr>
        <w:pStyle w:val="ListBullet"/>
        <w:spacing w:after="40"/>
      </w:pPr>
      <w:r>
        <w:t>Treating funding, hiring, growth, expansion or leadership change as proof of pain.</w:t>
      </w:r>
    </w:p>
    <w:p>
      <w:pPr>
        <w:pStyle w:val="ListBullet"/>
        <w:spacing w:after="40"/>
      </w:pPr>
      <w:r>
        <w:t>Using precise scoring to disguise weak evidence.</w:t>
      </w:r>
    </w:p>
    <w:p>
      <w:pPr>
        <w:pStyle w:val="ListBullet"/>
        <w:spacing w:after="40"/>
      </w:pPr>
      <w:r>
        <w:t>Assigning named Buyers before person verification.</w:t>
      </w:r>
    </w:p>
    <w:p>
      <w:pPr>
        <w:pStyle w:val="ListBullet"/>
        <w:spacing w:after="40"/>
      </w:pPr>
      <w:r>
        <w:t>Sending every account to every channel.</w:t>
      </w:r>
    </w:p>
    <w:p>
      <w:pPr>
        <w:pStyle w:val="ListBullet"/>
        <w:spacing w:after="40"/>
      </w:pPr>
      <w:r>
        <w:t>Creating more GOLD work than the team can execute.</w:t>
      </w:r>
    </w:p>
    <w:p>
      <w:pPr>
        <w:pStyle w:val="ListBullet"/>
        <w:spacing w:after="40"/>
      </w:pPr>
      <w:r>
        <w:t>Repeating the same accounts/radars without learning reason.</w:t>
      </w:r>
    </w:p>
    <w:p>
      <w:pPr>
        <w:pStyle w:val="ListBullet"/>
        <w:spacing w:after="40"/>
      </w:pPr>
      <w:r>
        <w:t>Inventing urgency to make outreach persuasive.</w:t>
      </w:r>
    </w:p>
    <w:p>
      <w:pPr>
        <w:pStyle w:val="ListBullet"/>
        <w:spacing w:after="40"/>
      </w:pPr>
      <w:r>
        <w:t>Optimizing reply rate while ignoring opportunity quality.</w:t>
      </w:r>
    </w:p>
    <w:p>
      <w:pPr>
        <w:pStyle w:val="ListBullet"/>
        <w:spacing w:after="40"/>
      </w:pPr>
      <w:r>
        <w:t>Stopping for repeated non-material approvals after the Director has authorized the mission.</w:t>
      </w:r>
    </w:p>
    <w:p>
      <w:pPr>
        <w:pStyle w:val="Heading1"/>
      </w:pPr>
      <w:r>
        <w:t>29. Weekly Advisor Experience</w:t>
      </w:r>
    </w:p>
    <w:p>
      <w:pPr>
        <w:spacing w:after="100"/>
        <w:jc w:val="left"/>
      </w:pPr>
      <w:r>
        <w:rPr>
          <w:b/>
        </w:rPr>
        <w:t>Desired experience: “Buenos días. Ya revisé tu Company Intelligence, capacidades/proof, diagnóstico y aprendizaje disponible. Para esta semana mi apuesta comercial es [X]. Activaré [N] radares en [battlefield], buscaré señales verificables, construiré GAPs como hipótesis y solo pasaré a ejecución lo que supere los gates. Tú decides sobre las excepciones materiales; yo hago la investigación.”</w:t>
      </w:r>
    </w:p>
    <w:p>
      <w:pPr>
        <w:spacing w:after="100"/>
        <w:jc w:val="left"/>
      </w:pPr>
      <w:r>
        <w:rPr>
          <w:b w:val="0"/>
        </w:rPr>
        <w:t>The Director’s job is judgment and allocation—not data entry, list building or repeatedly authorizing obvious next steps.</w:t>
      </w:r>
    </w:p>
    <w:p>
      <w:pPr>
        <w:pStyle w:val="Heading1"/>
      </w:pPr>
      <w:r>
        <w:t>30. Definition of Done — Document 04 v1.1</w:t>
      </w:r>
    </w:p>
    <w:p>
      <w:pPr>
        <w:pStyle w:val="ListBullet"/>
        <w:spacing w:after="40"/>
      </w:pPr>
      <w:r>
        <w:t>Prescription-before-Discovery is a hard gate.</w:t>
      </w:r>
    </w:p>
    <w:p>
      <w:pPr>
        <w:pStyle w:val="ListBullet"/>
        <w:spacing w:after="40"/>
      </w:pPr>
      <w:r>
        <w:t>Battlefield logic defined.</w:t>
      </w:r>
    </w:p>
    <w:p>
      <w:pPr>
        <w:pStyle w:val="ListBullet"/>
        <w:spacing w:after="40"/>
      </w:pPr>
      <w:r>
        <w:t>Commercial Bet defined and falsifiable.</w:t>
      </w:r>
    </w:p>
    <w:p>
      <w:pPr>
        <w:pStyle w:val="ListBullet"/>
        <w:spacing w:after="40"/>
      </w:pPr>
      <w:r>
        <w:t>Opportunity Radar architecture defined.</w:t>
      </w:r>
    </w:p>
    <w:p>
      <w:pPr>
        <w:pStyle w:val="ListBullet"/>
        <w:spacing w:after="40"/>
      </w:pPr>
      <w:r>
        <w:t>Radar-to-signal-to-GAP-to-capability-to-Buyer chain defined.</w:t>
      </w:r>
    </w:p>
    <w:p>
      <w:pPr>
        <w:pStyle w:val="ListBullet"/>
        <w:spacing w:after="40"/>
      </w:pPr>
      <w:r>
        <w:t>Capability &amp; Proof Map is mandatory input.</w:t>
      </w:r>
    </w:p>
    <w:p>
      <w:pPr>
        <w:pStyle w:val="ListBullet"/>
        <w:spacing w:after="40"/>
      </w:pPr>
      <w:r>
        <w:t>Signal ≠ pain boundary strengthened.</w:t>
      </w:r>
    </w:p>
    <w:p>
      <w:pPr>
        <w:pStyle w:val="ListBullet"/>
        <w:spacing w:after="40"/>
      </w:pPr>
      <w:r>
        <w:t>Initial routing includes Hunting, Marketing/ABM, KAM/Account Growth, Partner, Nurture and Discard logic.</w:t>
      </w:r>
    </w:p>
    <w:p>
      <w:pPr>
        <w:pStyle w:val="ListBullet"/>
        <w:spacing w:after="40"/>
      </w:pPr>
      <w:r>
        <w:t>Capacity/radar allocation and pack sizing defined.</w:t>
      </w:r>
    </w:p>
    <w:p>
      <w:pPr>
        <w:pStyle w:val="ListBullet"/>
        <w:spacing w:after="40"/>
      </w:pPr>
      <w:r>
        <w:t>Diagnostic-to-mission rules preserved.</w:t>
      </w:r>
    </w:p>
    <w:p>
      <w:pPr>
        <w:pStyle w:val="ListBullet"/>
        <w:spacing w:after="40"/>
      </w:pPr>
      <w:r>
        <w:t>Explicit “what NOT to search” required.</w:t>
      </w:r>
    </w:p>
    <w:p>
      <w:pPr>
        <w:pStyle w:val="ListBullet"/>
        <w:spacing w:after="40"/>
      </w:pPr>
      <w:r>
        <w:t>Prescription Red Team and falsifiers defined.</w:t>
      </w:r>
    </w:p>
    <w:p>
      <w:pPr>
        <w:pStyle w:val="ListBullet"/>
        <w:spacing w:after="40"/>
      </w:pPr>
      <w:r>
        <w:t>Mission Quality Gate strengthened.</w:t>
      </w:r>
    </w:p>
    <w:p>
      <w:pPr>
        <w:pStyle w:val="ListBullet"/>
        <w:spacing w:after="40"/>
      </w:pPr>
      <w:r>
        <w:t>Compact Director validation card updated.</w:t>
      </w:r>
    </w:p>
    <w:p>
      <w:pPr>
        <w:pStyle w:val="ListBullet"/>
        <w:spacing w:after="40"/>
      </w:pPr>
      <w:r>
        <w:t>Locked Weekly Prospecting Prescription v1.1 defined.</w:t>
      </w:r>
    </w:p>
    <w:p>
      <w:pPr>
        <w:pStyle w:val="ListBullet"/>
        <w:spacing w:after="40"/>
      </w:pPr>
      <w:r>
        <w:t>Automatic continuation rule added to eliminate unnecessary “Adelante” loops.</w:t>
      </w:r>
    </w:p>
    <w:p>
      <w:pPr>
        <w:pStyle w:val="ListBullet"/>
        <w:spacing w:after="40"/>
      </w:pPr>
      <w:r>
        <w:t>Downstream Account Discovery handoff aligned to Orchestrator v1.1 and Control Contract v1.1.</w:t>
      </w:r>
    </w:p>
    <w:p>
      <w:pPr>
        <w:pStyle w:val="ListBullet"/>
        <w:spacing w:after="40"/>
      </w:pPr>
      <w:r>
        <w:t>Governed learning and anti-patterns preserved.</w:t>
      </w:r>
    </w:p>
    <w:p>
      <w:pPr>
        <w:pStyle w:val="Heading1"/>
      </w:pPr>
      <w:r>
        <w:t>31. Next Document</w:t>
      </w:r>
    </w:p>
    <w:p>
      <w:pPr>
        <w:spacing w:after="100"/>
        <w:jc w:val="left"/>
      </w:pPr>
      <w:r>
        <w:rPr>
          <w:b w:val="0"/>
        </w:rPr>
        <w:t>DOCUMENT 05 — ACCOUNT DISCOVERY, SIGNAL &amp; CATALYST INTELLIGENCE ENGINE v1.1</w:t>
      </w:r>
    </w:p>
    <w:p>
      <w:pPr>
        <w:spacing w:after="100"/>
        <w:jc w:val="left"/>
      </w:pPr>
      <w:r>
        <w:rPr>
          <w:b w:val="0"/>
        </w:rPr>
        <w:t>The next Engine executes the locked Commercial Bet and Opportunity Radars: it discovers candidate accounts, validates current observable signals, searches for disconfirming evidence, creates evidence-bounded account-specific GAP hypotheses and produces a curated account universe for downstream Buyer/Contact verification, scoring, routing and outreach.</w:t>
      </w:r>
    </w:p>
    <w:p>
      <w:pPr>
        <w:spacing w:after="100"/>
        <w:jc w:val="center"/>
      </w:pPr>
      <w:r>
        <w:rPr>
          <w:b/>
        </w:rPr>
        <w:t>DOCUMENT 04 STATUS: READY FOR REGRESSION TESTING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Salesbumm · Weekly Commercial Direction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GAP Prospecting AI · Weekly Mission &amp; Prospecting Prescription Engine v1.1 · Document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