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GAP PROSPECTING AI</w:t>
        <w:br/>
        <w:t>SCORING, PRIORITIZATION &amp; EXECUTIVE GOLD PACK ENGINE v1.1</w:t>
      </w:r>
    </w:p>
    <w:p>
      <w:pPr>
        <w:spacing w:after="80"/>
        <w:jc w:val="center"/>
      </w:pPr>
      <w:r>
        <w:rPr>
          <w:b w:val="0"/>
        </w:rPr>
        <w:t>Decide Where Scarce Human Attention Is Worth Spending.</w:t>
      </w:r>
    </w:p>
    <w:p>
      <w:pPr>
        <w:spacing w:after="80"/>
        <w:jc w:val="center"/>
      </w:pPr>
      <w:r>
        <w:rPr>
          <w:b/>
        </w:rPr>
        <w:t>DOCUMENT 09 · EVIDENCE-BOUNDED OPPORTUNITY SELECTION &amp; EXECUTIVE RELEASE LAYER</w:t>
      </w:r>
    </w:p>
    <w:p>
      <w:pPr>
        <w:spacing w:after="80"/>
        <w:jc w:val="center"/>
      </w:pPr>
      <w:r>
        <w:rPr>
          <w:b w:val="0"/>
        </w:rPr>
        <w:t>Purpose: rank eligible opportunities without allowing mathematical precision to compensate for weak evidence; apply evidence ceilings, confidence overlays, Buyer readiness, Red Team and ownership/compliance gates; construct a capacity-aware weekly portfolio; and automatically produce the Weekly GOLD Pack containing only opportunities that have earned human activation.</w:t>
      </w:r>
    </w:p>
    <w:p>
      <w:r>
        <w:br w:type="page"/>
      </w:r>
    </w:p>
    <w:p>
      <w:pPr>
        <w:pStyle w:val="Heading1"/>
      </w:pPr>
      <w:r>
        <w:t>1. Engine Mission</w:t>
      </w:r>
    </w:p>
    <w:p>
      <w:pPr>
        <w:spacing w:after="80"/>
      </w:pPr>
      <w:r>
        <w:rPr>
          <w:b w:val="0"/>
        </w:rPr>
        <w:t>This Engine determines which accounts deserve scarce commercial attention this week. It converts validated fit, GAP evidence, catalysts, Buyer relevance, timing, evidence quality, access and economic value into an explainable relative priority.</w:t>
      </w:r>
    </w:p>
    <w:p>
      <w:pPr>
        <w:spacing w:after="80"/>
      </w:pPr>
      <w:r>
        <w:rPr>
          <w:b w:val="0"/>
        </w:rPr>
        <w:t>THE SCORE DOES NOT DECIDE WHO WILL BUY. IT DECIDES WHERE THE NEXT UNIT OF HUMAN ATTENTION HAS THE STRONGEST EVIDENCE-BASED COMMERCIAL CASE.</w:t>
      </w:r>
    </w:p>
    <w:p>
      <w:pPr>
        <w:spacing w:after="80"/>
      </w:pPr>
      <w:r>
        <w:rPr>
          <w:b w:val="0"/>
        </w:rPr>
        <w:t>A high score is necessary but never sufficient for GOLD. Eligibility, evidence ceilings, confidence, Red Team and release gates govern activation.</w:t>
      </w:r>
    </w:p>
    <w:p>
      <w:pPr>
        <w:pStyle w:val="Heading1"/>
      </w:pPr>
      <w:r>
        <w:t>2. What This Engine Must Prevent</w:t>
      </w:r>
    </w:p>
    <w:p>
      <w:pPr>
        <w:pStyle w:val="ListBullet"/>
        <w:spacing w:after="30"/>
      </w:pPr>
      <w:r>
        <w:t>A plausible narrative being mistaken for evidence.</w:t>
      </w:r>
    </w:p>
    <w:p>
      <w:pPr>
        <w:pStyle w:val="ListBullet"/>
        <w:spacing w:after="30"/>
      </w:pPr>
      <w:r>
        <w:t>A mathematically high score compensating for a mostly inferred GAP.</w:t>
      </w:r>
    </w:p>
    <w:p>
      <w:pPr>
        <w:pStyle w:val="ListBullet"/>
        <w:spacing w:after="30"/>
      </w:pPr>
      <w:r>
        <w:t>A famous company receiving extra priority because of prestige.</w:t>
      </w:r>
    </w:p>
    <w:p>
      <w:pPr>
        <w:pStyle w:val="ListBullet"/>
        <w:spacing w:after="30"/>
      </w:pPr>
      <w:r>
        <w:t>A catalyst being treated as proof of pain, budget or buying intent.</w:t>
      </w:r>
    </w:p>
    <w:p>
      <w:pPr>
        <w:pStyle w:val="ListBullet"/>
        <w:spacing w:after="30"/>
      </w:pPr>
      <w:r>
        <w:t>An unverified attractive job title being treated as a verified Buyer.</w:t>
      </w:r>
    </w:p>
    <w:p>
      <w:pPr>
        <w:pStyle w:val="ListBullet"/>
        <w:spacing w:after="30"/>
      </w:pPr>
      <w:r>
        <w:t>A contradiction being silently resolved in favor of the more exciting prospecting story.</w:t>
      </w:r>
    </w:p>
    <w:p>
      <w:pPr>
        <w:pStyle w:val="ListBullet"/>
        <w:spacing w:after="30"/>
      </w:pPr>
      <w:r>
        <w:t>A 92/100 score being interpreted as 92% purchase probability.</w:t>
      </w:r>
    </w:p>
    <w:p>
      <w:pPr>
        <w:pStyle w:val="ListBullet"/>
        <w:spacing w:after="30"/>
      </w:pPr>
      <w:r>
        <w:t>Exact-looking scores being published when material evidence is unresolved.</w:t>
      </w:r>
    </w:p>
    <w:p>
      <w:pPr>
        <w:pStyle w:val="ListBullet"/>
        <w:spacing w:after="30"/>
      </w:pPr>
      <w:r>
        <w:t>Arbitrary quotas of GOLD accounts.</w:t>
      </w:r>
    </w:p>
    <w:p>
      <w:pPr>
        <w:pStyle w:val="ListBullet"/>
        <w:spacing w:after="30"/>
      </w:pPr>
      <w:r>
        <w:t>Sales/Marketing/KAM receiving more accounts than they can execute well.</w:t>
      </w:r>
    </w:p>
    <w:p>
      <w:pPr>
        <w:pStyle w:val="ListBullet"/>
        <w:spacing w:after="30"/>
      </w:pPr>
      <w:r>
        <w:t>KAM/Account Growth being fabricated without customer/whitespace evidence.</w:t>
      </w:r>
    </w:p>
    <w:p>
      <w:pPr>
        <w:pStyle w:val="ListBullet"/>
        <w:spacing w:after="30"/>
      </w:pPr>
      <w:r>
        <w:t>CRM ownership, DNC or compliance conflicts being overridden by score.</w:t>
      </w:r>
    </w:p>
    <w:p>
      <w:pPr>
        <w:pStyle w:val="ListBullet"/>
        <w:spacing w:after="30"/>
      </w:pPr>
      <w:r>
        <w:t>Red Team becoming a cosmetic step after scoring.</w:t>
      </w:r>
    </w:p>
    <w:p>
      <w:pPr>
        <w:pStyle w:val="Heading1"/>
      </w:pPr>
      <w:r>
        <w:t>3. Authority Boundary</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This Engine OWNS</w:t>
            </w:r>
          </w:p>
        </w:tc>
        <w:tc>
          <w:tcPr>
            <w:tcW w:type="dxa" w:w="5141"/>
            <w:vAlign w:val="top"/>
            <w:shd w:fill="D9EAF7"/>
          </w:tcPr>
          <w:p>
            <w:r>
              <w:rPr>
                <w:b/>
              </w:rPr>
              <w:t>This Engine DOES NOT OWN</w:t>
            </w:r>
          </w:p>
        </w:tc>
      </w:tr>
      <w:tr>
        <w:tc>
          <w:tcPr>
            <w:tcW w:type="dxa" w:w="5141"/>
            <w:vAlign w:val="top"/>
          </w:tcPr>
          <w:p>
            <w:r>
              <w:t>Eligibility for scoring and portfolio consideration.</w:t>
            </w:r>
          </w:p>
        </w:tc>
        <w:tc>
          <w:tcPr>
            <w:tcW w:type="dxa" w:w="5141"/>
            <w:vAlign w:val="top"/>
          </w:tcPr>
          <w:p>
            <w:r>
              <w:t>Company DNA, ICP or signal research truth.</w:t>
            </w:r>
          </w:p>
        </w:tc>
      </w:tr>
      <w:tr>
        <w:tc>
          <w:tcPr>
            <w:tcW w:type="dxa" w:w="5141"/>
            <w:vAlign w:val="top"/>
          </w:tcPr>
          <w:p>
            <w:r>
              <w:t>Opportunity Priority Score and evidence ceilings.</w:t>
            </w:r>
          </w:p>
        </w:tc>
        <w:tc>
          <w:tcPr>
            <w:tcW w:type="dxa" w:w="5141"/>
            <w:vAlign w:val="top"/>
          </w:tcPr>
          <w:p>
            <w:r>
              <w:t>Inventing or upgrading upstream evidence.</w:t>
            </w:r>
          </w:p>
        </w:tc>
      </w:tr>
      <w:tr>
        <w:tc>
          <w:tcPr>
            <w:tcW w:type="dxa" w:w="5141"/>
            <w:vAlign w:val="top"/>
          </w:tcPr>
          <w:p>
            <w:r>
              <w:t>Tier/status classification.</w:t>
            </w:r>
          </w:p>
        </w:tc>
        <w:tc>
          <w:tcPr>
            <w:tcW w:type="dxa" w:w="5141"/>
            <w:vAlign w:val="top"/>
          </w:tcPr>
          <w:p>
            <w:r>
              <w:t>Person/contact verification.</w:t>
            </w:r>
          </w:p>
        </w:tc>
      </w:tr>
      <w:tr>
        <w:tc>
          <w:tcPr>
            <w:tcW w:type="dxa" w:w="5141"/>
            <w:vAlign w:val="top"/>
          </w:tcPr>
          <w:p>
            <w:r>
              <w:t>Capacity-aware portfolio selection.</w:t>
            </w:r>
          </w:p>
        </w:tc>
        <w:tc>
          <w:tcPr>
            <w:tcW w:type="dxa" w:w="5141"/>
            <w:vAlign w:val="top"/>
          </w:tcPr>
          <w:p>
            <w:r>
              <w:t>Outreach copy.</w:t>
            </w:r>
          </w:p>
        </w:tc>
      </w:tr>
      <w:tr>
        <w:tc>
          <w:tcPr>
            <w:tcW w:type="dxa" w:w="5141"/>
            <w:vAlign w:val="top"/>
          </w:tcPr>
          <w:p>
            <w:r>
              <w:t>Weekly GOLD Pack and Gold Account Cards.</w:t>
            </w:r>
          </w:p>
        </w:tc>
        <w:tc>
          <w:tcPr>
            <w:tcW w:type="dxa" w:w="5141"/>
            <w:vAlign w:val="top"/>
          </w:tcPr>
          <w:p>
            <w:r>
              <w:t>Execution outcomes.</w:t>
            </w:r>
          </w:p>
        </w:tc>
      </w:tr>
      <w:tr>
        <w:tc>
          <w:tcPr>
            <w:tcW w:type="dxa" w:w="5141"/>
            <w:vAlign w:val="top"/>
          </w:tcPr>
          <w:p>
            <w:r>
              <w:t>Score explainability and tie-breaking.</w:t>
            </w:r>
          </w:p>
        </w:tc>
        <w:tc>
          <w:tcPr>
            <w:tcW w:type="dxa" w:w="5141"/>
            <w:vAlign w:val="top"/>
          </w:tcPr>
          <w:p>
            <w:r>
              <w:t>Durable learning/memory promotion.</w:t>
            </w:r>
          </w:p>
        </w:tc>
      </w:tr>
      <w:tr>
        <w:tc>
          <w:tcPr>
            <w:tcW w:type="dxa" w:w="5141"/>
            <w:vAlign w:val="top"/>
          </w:tcPr>
          <w:p>
            <w:r>
              <w:t>Pre-release scoring integrity checks.</w:t>
            </w:r>
          </w:p>
        </w:tc>
        <w:tc>
          <w:tcPr>
            <w:tcW w:type="dxa" w:w="5141"/>
            <w:vAlign w:val="top"/>
          </w:tcPr>
          <w:p>
            <w:r>
              <w:t>Independent Red Team authority in Document 11.</w:t>
            </w:r>
          </w:p>
        </w:tc>
      </w:tr>
    </w:tbl>
    <w:p/>
    <w:p>
      <w:pPr>
        <w:spacing w:after="80"/>
      </w:pPr>
      <w:r>
        <w:rPr>
          <w:b w:val="0"/>
        </w:rPr>
        <w:t>If upstream evidence changes legitimately, this Engine may rescore prospectively. It must not rewrite the prior score as if the old evidence never existed.</w:t>
      </w:r>
    </w:p>
    <w:p>
      <w:pPr>
        <w:pStyle w:val="Heading1"/>
      </w:pPr>
      <w:r>
        <w:t>4. Mandatory Input Contract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Input</w:t>
            </w:r>
          </w:p>
        </w:tc>
        <w:tc>
          <w:tcPr>
            <w:tcW w:type="dxa" w:w="5141"/>
            <w:vAlign w:val="top"/>
            <w:shd w:fill="D9EAF7"/>
          </w:tcPr>
          <w:p>
            <w:r>
              <w:rPr>
                <w:b/>
              </w:rPr>
              <w:t>Requirement</w:t>
            </w:r>
          </w:p>
        </w:tc>
      </w:tr>
      <w:tr>
        <w:tc>
          <w:tcPr>
            <w:tcW w:type="dxa" w:w="5141"/>
            <w:vAlign w:val="top"/>
          </w:tcPr>
          <w:p>
            <w:r>
              <w:t>Validated Company/ICP foundation</w:t>
            </w:r>
          </w:p>
        </w:tc>
        <w:tc>
          <w:tcPr>
            <w:tcW w:type="dxa" w:w="5141"/>
            <w:vAlign w:val="top"/>
          </w:tcPr>
          <w:p>
            <w:r>
              <w:t>Required.</w:t>
            </w:r>
          </w:p>
        </w:tc>
      </w:tr>
      <w:tr>
        <w:tc>
          <w:tcPr>
            <w:tcW w:type="dxa" w:w="5141"/>
            <w:vAlign w:val="top"/>
          </w:tcPr>
          <w:p>
            <w:r>
              <w:t>Weekly Prospecting Prescription + Commercial Bet</w:t>
            </w:r>
          </w:p>
        </w:tc>
        <w:tc>
          <w:tcPr>
            <w:tcW w:type="dxa" w:w="5141"/>
            <w:vAlign w:val="top"/>
          </w:tcPr>
          <w:p>
            <w:r>
              <w:t>Required.</w:t>
            </w:r>
          </w:p>
        </w:tc>
      </w:tr>
      <w:tr>
        <w:tc>
          <w:tcPr>
            <w:tcW w:type="dxa" w:w="5141"/>
            <w:vAlign w:val="top"/>
          </w:tcPr>
          <w:p>
            <w:r>
              <w:t>Account Evidence Card</w:t>
            </w:r>
          </w:p>
        </w:tc>
        <w:tc>
          <w:tcPr>
            <w:tcW w:type="dxa" w:w="5141"/>
            <w:vAlign w:val="top"/>
          </w:tcPr>
          <w:p>
            <w:r>
              <w:t>Required.</w:t>
            </w:r>
          </w:p>
        </w:tc>
      </w:tr>
      <w:tr>
        <w:tc>
          <w:tcPr>
            <w:tcW w:type="dxa" w:w="5141"/>
            <w:vAlign w:val="top"/>
          </w:tcPr>
          <w:p>
            <w:r>
              <w:t>Signal/catalyst evidence + date/source</w:t>
            </w:r>
          </w:p>
        </w:tc>
        <w:tc>
          <w:tcPr>
            <w:tcW w:type="dxa" w:w="5141"/>
            <w:vAlign w:val="top"/>
          </w:tcPr>
          <w:p>
            <w:r>
              <w:t>Required for active timing claim.</w:t>
            </w:r>
          </w:p>
        </w:tc>
      </w:tr>
      <w:tr>
        <w:tc>
          <w:tcPr>
            <w:tcW w:type="dxa" w:w="5141"/>
            <w:vAlign w:val="top"/>
          </w:tcPr>
          <w:p>
            <w:r>
              <w:t>GAP hypothesis + alternative explanation</w:t>
            </w:r>
          </w:p>
        </w:tc>
        <w:tc>
          <w:tcPr>
            <w:tcW w:type="dxa" w:w="5141"/>
            <w:vAlign w:val="top"/>
          </w:tcPr>
          <w:p>
            <w:r>
              <w:t>Required.</w:t>
            </w:r>
          </w:p>
        </w:tc>
      </w:tr>
      <w:tr>
        <w:tc>
          <w:tcPr>
            <w:tcW w:type="dxa" w:w="5141"/>
            <w:vAlign w:val="top"/>
          </w:tcPr>
          <w:p>
            <w:r>
              <w:t>Evidence/contradiction status</w:t>
            </w:r>
          </w:p>
        </w:tc>
        <w:tc>
          <w:tcPr>
            <w:tcW w:type="dxa" w:w="5141"/>
            <w:vAlign w:val="top"/>
          </w:tcPr>
          <w:p>
            <w:r>
              <w:t>Required.</w:t>
            </w:r>
          </w:p>
        </w:tc>
      </w:tr>
      <w:tr>
        <w:tc>
          <w:tcPr>
            <w:tcW w:type="dxa" w:w="5141"/>
            <w:vAlign w:val="top"/>
          </w:tcPr>
          <w:p>
            <w:r>
              <w:t>Buyer map</w:t>
            </w:r>
          </w:p>
        </w:tc>
        <w:tc>
          <w:tcPr>
            <w:tcW w:type="dxa" w:w="5141"/>
            <w:vAlign w:val="top"/>
          </w:tcPr>
          <w:p>
            <w:r>
              <w:t>Required; named person only if verified.</w:t>
            </w:r>
          </w:p>
        </w:tc>
      </w:tr>
      <w:tr>
        <w:tc>
          <w:tcPr>
            <w:tcW w:type="dxa" w:w="5141"/>
            <w:vAlign w:val="top"/>
          </w:tcPr>
          <w:p>
            <w:r>
              <w:t>Person Verification status</w:t>
            </w:r>
          </w:p>
        </w:tc>
        <w:tc>
          <w:tcPr>
            <w:tcW w:type="dxa" w:w="5141"/>
            <w:vAlign w:val="top"/>
          </w:tcPr>
          <w:p>
            <w:r>
              <w:t>Required for nominal seller-led outreach.</w:t>
            </w:r>
          </w:p>
        </w:tc>
      </w:tr>
      <w:tr>
        <w:tc>
          <w:tcPr>
            <w:tcW w:type="dxa" w:w="5141"/>
            <w:vAlign w:val="top"/>
          </w:tcPr>
          <w:p>
            <w:r>
              <w:t>Provisional routing/ownership context</w:t>
            </w:r>
          </w:p>
        </w:tc>
        <w:tc>
          <w:tcPr>
            <w:tcW w:type="dxa" w:w="5141"/>
            <w:vAlign w:val="top"/>
          </w:tcPr>
          <w:p>
            <w:r>
              <w:t>Required.</w:t>
            </w:r>
          </w:p>
        </w:tc>
      </w:tr>
      <w:tr>
        <w:tc>
          <w:tcPr>
            <w:tcW w:type="dxa" w:w="5141"/>
            <w:vAlign w:val="top"/>
          </w:tcPr>
          <w:p>
            <w:r>
              <w:t>CRM/customer/suppression status</w:t>
            </w:r>
          </w:p>
        </w:tc>
        <w:tc>
          <w:tcPr>
            <w:tcW w:type="dxa" w:w="5141"/>
            <w:vAlign w:val="top"/>
          </w:tcPr>
          <w:p>
            <w:r>
              <w:t>Required when available; otherwise limitation must be explicit.</w:t>
            </w:r>
          </w:p>
        </w:tc>
      </w:tr>
      <w:tr>
        <w:tc>
          <w:tcPr>
            <w:tcW w:type="dxa" w:w="5141"/>
            <w:vAlign w:val="top"/>
          </w:tcPr>
          <w:p>
            <w:r>
              <w:t>Prior-week outcome evidence</w:t>
            </w:r>
          </w:p>
        </w:tc>
        <w:tc>
          <w:tcPr>
            <w:tcW w:type="dxa" w:w="5141"/>
            <w:vAlign w:val="top"/>
          </w:tcPr>
          <w:p>
            <w:r>
              <w:t>Use when available; never fabricate.</w:t>
            </w:r>
          </w:p>
        </w:tc>
      </w:tr>
      <w:tr>
        <w:tc>
          <w:tcPr>
            <w:tcW w:type="dxa" w:w="5141"/>
            <w:vAlign w:val="top"/>
          </w:tcPr>
          <w:p>
            <w:r>
              <w:t>Diagnostic context</w:t>
            </w:r>
          </w:p>
        </w:tc>
        <w:tc>
          <w:tcPr>
            <w:tcW w:type="dxa" w:w="5141"/>
            <w:vAlign w:val="top"/>
          </w:tcPr>
          <w:p>
            <w:r>
              <w:t>Optional; may affect portfolio mix, not silently alter score.</w:t>
            </w:r>
          </w:p>
        </w:tc>
      </w:tr>
    </w:tbl>
    <w:p/>
    <w:p>
      <w:pPr>
        <w:spacing w:after="80"/>
      </w:pPr>
      <w:r>
        <w:rPr>
          <w:b w:val="0"/>
        </w:rPr>
        <w:t>If a mandatory input is unresolved, the Engine must either cap the account, route it to research/HOLD, or expose the limitation. It may not fill the gap with narrative confidence.</w:t>
      </w:r>
    </w:p>
    <w:p>
      <w:pPr>
        <w:pStyle w:val="Heading1"/>
      </w:pPr>
      <w:r>
        <w:t>5. Layered Decision Model</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Layer</w:t>
            </w:r>
          </w:p>
        </w:tc>
        <w:tc>
          <w:tcPr>
            <w:tcW w:type="dxa" w:w="3427"/>
            <w:vAlign w:val="top"/>
            <w:shd w:fill="D9EAF7"/>
          </w:tcPr>
          <w:p>
            <w:r>
              <w:rPr>
                <w:b/>
              </w:rPr>
              <w:t>Question</w:t>
            </w:r>
          </w:p>
        </w:tc>
        <w:tc>
          <w:tcPr>
            <w:tcW w:type="dxa" w:w="3427"/>
            <w:vAlign w:val="top"/>
            <w:shd w:fill="D9EAF7"/>
          </w:tcPr>
          <w:p>
            <w:r>
              <w:rPr>
                <w:b/>
              </w:rPr>
              <w:t>Output</w:t>
            </w:r>
          </w:p>
        </w:tc>
      </w:tr>
      <w:tr>
        <w:tc>
          <w:tcPr>
            <w:tcW w:type="dxa" w:w="3427"/>
            <w:vAlign w:val="top"/>
          </w:tcPr>
          <w:p>
            <w:r>
              <w:t>A. Eligibility Gate</w:t>
            </w:r>
          </w:p>
        </w:tc>
        <w:tc>
          <w:tcPr>
            <w:tcW w:type="dxa" w:w="3427"/>
            <w:vAlign w:val="top"/>
          </w:tcPr>
          <w:p>
            <w:r>
              <w:t>Should the account enter scoring?</w:t>
            </w:r>
          </w:p>
        </w:tc>
        <w:tc>
          <w:tcPr>
            <w:tcW w:type="dxa" w:w="3427"/>
            <w:vAlign w:val="top"/>
          </w:tcPr>
          <w:p>
            <w:r>
              <w:t>PASS / HOLD / DROP / RESEARCH.</w:t>
            </w:r>
          </w:p>
        </w:tc>
      </w:tr>
      <w:tr>
        <w:tc>
          <w:tcPr>
            <w:tcW w:type="dxa" w:w="3427"/>
            <w:vAlign w:val="top"/>
          </w:tcPr>
          <w:p>
            <w:r>
              <w:t>B. Evidence Ceiling Gate</w:t>
            </w:r>
          </w:p>
        </w:tc>
        <w:tc>
          <w:tcPr>
            <w:tcW w:type="dxa" w:w="3427"/>
            <w:vAlign w:val="top"/>
          </w:tcPr>
          <w:p>
            <w:r>
              <w:t>What is the maximum tier the evidence can support?</w:t>
            </w:r>
          </w:p>
        </w:tc>
        <w:tc>
          <w:tcPr>
            <w:tcW w:type="dxa" w:w="3427"/>
            <w:vAlign w:val="top"/>
          </w:tcPr>
          <w:p>
            <w:r>
              <w:t>GOLD-ELIGIBLE / SILVER-CAPPED / BRONZE-CAPPED / HOLD.</w:t>
            </w:r>
          </w:p>
        </w:tc>
      </w:tr>
      <w:tr>
        <w:tc>
          <w:tcPr>
            <w:tcW w:type="dxa" w:w="3427"/>
            <w:vAlign w:val="top"/>
          </w:tcPr>
          <w:p>
            <w:r>
              <w:t>C. Opportunity Priority Score</w:t>
            </w:r>
          </w:p>
        </w:tc>
        <w:tc>
          <w:tcPr>
            <w:tcW w:type="dxa" w:w="3427"/>
            <w:vAlign w:val="top"/>
          </w:tcPr>
          <w:p>
            <w:r>
              <w:t>How strong is the relative commercial case?</w:t>
            </w:r>
          </w:p>
        </w:tc>
        <w:tc>
          <w:tcPr>
            <w:tcW w:type="dxa" w:w="3427"/>
            <w:vAlign w:val="top"/>
          </w:tcPr>
          <w:p>
            <w:r>
              <w:t>0–100.</w:t>
            </w:r>
          </w:p>
        </w:tc>
      </w:tr>
      <w:tr>
        <w:tc>
          <w:tcPr>
            <w:tcW w:type="dxa" w:w="3427"/>
            <w:vAlign w:val="top"/>
          </w:tcPr>
          <w:p>
            <w:r>
              <w:t>D. Confidence Overlay</w:t>
            </w:r>
          </w:p>
        </w:tc>
        <w:tc>
          <w:tcPr>
            <w:tcW w:type="dxa" w:w="3427"/>
            <w:vAlign w:val="top"/>
          </w:tcPr>
          <w:p>
            <w:r>
              <w:t>How trustworthy is the score?</w:t>
            </w:r>
          </w:p>
        </w:tc>
        <w:tc>
          <w:tcPr>
            <w:tcW w:type="dxa" w:w="3427"/>
            <w:vAlign w:val="top"/>
          </w:tcPr>
          <w:p>
            <w:r>
              <w:t>HIGH / MEDIUM / LOW.</w:t>
            </w:r>
          </w:p>
        </w:tc>
      </w:tr>
      <w:tr>
        <w:tc>
          <w:tcPr>
            <w:tcW w:type="dxa" w:w="3427"/>
            <w:vAlign w:val="top"/>
          </w:tcPr>
          <w:p>
            <w:r>
              <w:t>E. Scoring Integrity Audit</w:t>
            </w:r>
          </w:p>
        </w:tc>
        <w:tc>
          <w:tcPr>
            <w:tcW w:type="dxa" w:w="3427"/>
            <w:vAlign w:val="top"/>
          </w:tcPr>
          <w:p>
            <w:r>
              <w:t>Was credit awarded consistently and without double counting?</w:t>
            </w:r>
          </w:p>
        </w:tc>
        <w:tc>
          <w:tcPr>
            <w:tcW w:type="dxa" w:w="3427"/>
            <w:vAlign w:val="top"/>
          </w:tcPr>
          <w:p>
            <w:r>
              <w:t>PASS / FAIL.</w:t>
            </w:r>
          </w:p>
        </w:tc>
      </w:tr>
      <w:tr>
        <w:tc>
          <w:tcPr>
            <w:tcW w:type="dxa" w:w="3427"/>
            <w:vAlign w:val="top"/>
          </w:tcPr>
          <w:p>
            <w:r>
              <w:t>F. Independent Red Team</w:t>
            </w:r>
          </w:p>
        </w:tc>
        <w:tc>
          <w:tcPr>
            <w:tcW w:type="dxa" w:w="3427"/>
            <w:vAlign w:val="top"/>
          </w:tcPr>
          <w:p>
            <w:r>
              <w:t>Does the recommendation survive adversarial review?</w:t>
            </w:r>
          </w:p>
        </w:tc>
        <w:tc>
          <w:tcPr>
            <w:tcW w:type="dxa" w:w="3427"/>
            <w:vAlign w:val="top"/>
          </w:tcPr>
          <w:p>
            <w:r>
              <w:t>PASS / DOWNGRADE / HOLD / DROP.</w:t>
            </w:r>
          </w:p>
        </w:tc>
      </w:tr>
      <w:tr>
        <w:tc>
          <w:tcPr>
            <w:tcW w:type="dxa" w:w="3427"/>
            <w:vAlign w:val="top"/>
          </w:tcPr>
          <w:p>
            <w:r>
              <w:t>G. Capacity &amp; Routing Selection</w:t>
            </w:r>
          </w:p>
        </w:tc>
        <w:tc>
          <w:tcPr>
            <w:tcW w:type="dxa" w:w="3427"/>
            <w:vAlign w:val="top"/>
          </w:tcPr>
          <w:p>
            <w:r>
              <w:t>Should scarce human capacity be committed this week?</w:t>
            </w:r>
          </w:p>
        </w:tc>
        <w:tc>
          <w:tcPr>
            <w:tcW w:type="dxa" w:w="3427"/>
            <w:vAlign w:val="top"/>
          </w:tcPr>
          <w:p>
            <w:r>
              <w:t>ACTIVATE / PREPARE / NURTURE / HOLD.</w:t>
            </w:r>
          </w:p>
        </w:tc>
      </w:tr>
      <w:tr>
        <w:tc>
          <w:tcPr>
            <w:tcW w:type="dxa" w:w="3427"/>
            <w:vAlign w:val="top"/>
          </w:tcPr>
          <w:p>
            <w:r>
              <w:t>H. Weekly Release Gate</w:t>
            </w:r>
          </w:p>
        </w:tc>
        <w:tc>
          <w:tcPr>
            <w:tcW w:type="dxa" w:w="3427"/>
            <w:vAlign w:val="top"/>
          </w:tcPr>
          <w:p>
            <w:r>
              <w:t>Can this account appear in final GOLD Pack?</w:t>
            </w:r>
          </w:p>
        </w:tc>
        <w:tc>
          <w:tcPr>
            <w:tcW w:type="dxa" w:w="3427"/>
            <w:vAlign w:val="top"/>
          </w:tcPr>
          <w:p>
            <w:r>
              <w:t>PASS / FAIL.</w:t>
            </w:r>
          </w:p>
        </w:tc>
      </w:tr>
    </w:tbl>
    <w:p/>
    <w:p>
      <w:pPr>
        <w:spacing w:after="80"/>
      </w:pPr>
      <w:r>
        <w:rPr>
          <w:b w:val="0"/>
        </w:rPr>
        <w:t>ORDER MATTERS. A score must never be used to bypass an earlier gate.</w:t>
      </w:r>
    </w:p>
    <w:p>
      <w:pPr>
        <w:pStyle w:val="Heading1"/>
      </w:pPr>
      <w:r>
        <w:t>6. Eligibility Gate — Before Scoring</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Gate</w:t>
            </w:r>
          </w:p>
        </w:tc>
        <w:tc>
          <w:tcPr>
            <w:tcW w:type="dxa" w:w="3427"/>
            <w:vAlign w:val="top"/>
            <w:shd w:fill="D9EAF7"/>
          </w:tcPr>
          <w:p>
            <w:r>
              <w:rPr>
                <w:b/>
              </w:rPr>
              <w:t>PASS condition</w:t>
            </w:r>
          </w:p>
        </w:tc>
        <w:tc>
          <w:tcPr>
            <w:tcW w:type="dxa" w:w="3427"/>
            <w:vAlign w:val="top"/>
            <w:shd w:fill="D9EAF7"/>
          </w:tcPr>
          <w:p>
            <w:r>
              <w:rPr>
                <w:b/>
              </w:rPr>
              <w:t>If FAIL</w:t>
            </w:r>
          </w:p>
        </w:tc>
      </w:tr>
      <w:tr>
        <w:tc>
          <w:tcPr>
            <w:tcW w:type="dxa" w:w="3427"/>
            <w:vAlign w:val="top"/>
          </w:tcPr>
          <w:p>
            <w:r>
              <w:t>ICP plausibility</w:t>
            </w:r>
          </w:p>
        </w:tc>
        <w:tc>
          <w:tcPr>
            <w:tcW w:type="dxa" w:w="3427"/>
            <w:vAlign w:val="top"/>
          </w:tcPr>
          <w:p>
            <w:r>
              <w:t>Account reasonably matches validated commercial thesis.</w:t>
            </w:r>
          </w:p>
        </w:tc>
        <w:tc>
          <w:tcPr>
            <w:tcW w:type="dxa" w:w="3427"/>
            <w:vAlign w:val="top"/>
          </w:tcPr>
          <w:p>
            <w:r>
              <w:t>DROP or RESEARCH.</w:t>
            </w:r>
          </w:p>
        </w:tc>
      </w:tr>
      <w:tr>
        <w:tc>
          <w:tcPr>
            <w:tcW w:type="dxa" w:w="3427"/>
            <w:vAlign w:val="top"/>
          </w:tcPr>
          <w:p>
            <w:r>
              <w:t>Geography/serviceability</w:t>
            </w:r>
          </w:p>
        </w:tc>
        <w:tc>
          <w:tcPr>
            <w:tcW w:type="dxa" w:w="3427"/>
            <w:vAlign w:val="top"/>
          </w:tcPr>
          <w:p>
            <w:r>
              <w:t>Company can legally/operationally serve account.</w:t>
            </w:r>
          </w:p>
        </w:tc>
        <w:tc>
          <w:tcPr>
            <w:tcW w:type="dxa" w:w="3427"/>
            <w:vAlign w:val="top"/>
          </w:tcPr>
          <w:p>
            <w:r>
              <w:t>DROP/HOLD.</w:t>
            </w:r>
          </w:p>
        </w:tc>
      </w:tr>
      <w:tr>
        <w:tc>
          <w:tcPr>
            <w:tcW w:type="dxa" w:w="3427"/>
            <w:vAlign w:val="top"/>
          </w:tcPr>
          <w:p>
            <w:r>
              <w:t>Exclusion check</w:t>
            </w:r>
          </w:p>
        </w:tc>
        <w:tc>
          <w:tcPr>
            <w:tcW w:type="dxa" w:w="3427"/>
            <w:vAlign w:val="top"/>
          </w:tcPr>
          <w:p>
            <w:r>
              <w:t>No competitor-only, protected, suppression or strategic exclusion.</w:t>
            </w:r>
          </w:p>
        </w:tc>
        <w:tc>
          <w:tcPr>
            <w:tcW w:type="dxa" w:w="3427"/>
            <w:vAlign w:val="top"/>
          </w:tcPr>
          <w:p>
            <w:r>
              <w:t>HOLD/DROP.</w:t>
            </w:r>
          </w:p>
        </w:tc>
      </w:tr>
      <w:tr>
        <w:tc>
          <w:tcPr>
            <w:tcW w:type="dxa" w:w="3427"/>
            <w:vAlign w:val="top"/>
          </w:tcPr>
          <w:p>
            <w:r>
              <w:t>Minimum account evidence</w:t>
            </w:r>
          </w:p>
        </w:tc>
        <w:tc>
          <w:tcPr>
            <w:tcW w:type="dxa" w:w="3427"/>
            <w:vAlign w:val="top"/>
          </w:tcPr>
          <w:p>
            <w:r>
              <w:t>At least one reliable account-level fact beyond generic firmographics.</w:t>
            </w:r>
          </w:p>
        </w:tc>
        <w:tc>
          <w:tcPr>
            <w:tcW w:type="dxa" w:w="3427"/>
            <w:vAlign w:val="top"/>
          </w:tcPr>
          <w:p>
            <w:r>
              <w:t>RESEARCH.</w:t>
            </w:r>
          </w:p>
        </w:tc>
      </w:tr>
      <w:tr>
        <w:tc>
          <w:tcPr>
            <w:tcW w:type="dxa" w:w="3427"/>
            <w:vAlign w:val="top"/>
          </w:tcPr>
          <w:p>
            <w:r>
              <w:t>Commercial relevance</w:t>
            </w:r>
          </w:p>
        </w:tc>
        <w:tc>
          <w:tcPr>
            <w:tcW w:type="dxa" w:w="3427"/>
            <w:vAlign w:val="top"/>
          </w:tcPr>
          <w:p>
            <w:r>
              <w:t>Plausible business problem the offer can legitimately address.</w:t>
            </w:r>
          </w:p>
        </w:tc>
        <w:tc>
          <w:tcPr>
            <w:tcW w:type="dxa" w:w="3427"/>
            <w:vAlign w:val="top"/>
          </w:tcPr>
          <w:p>
            <w:r>
              <w:t>DROP.</w:t>
            </w:r>
          </w:p>
        </w:tc>
      </w:tr>
      <w:tr>
        <w:tc>
          <w:tcPr>
            <w:tcW w:type="dxa" w:w="3427"/>
            <w:vAlign w:val="top"/>
          </w:tcPr>
          <w:p>
            <w:r>
              <w:t>Entity integrity</w:t>
            </w:r>
          </w:p>
        </w:tc>
        <w:tc>
          <w:tcPr>
            <w:tcW w:type="dxa" w:w="3427"/>
            <w:vAlign w:val="top"/>
          </w:tcPr>
          <w:p>
            <w:r>
              <w:t>Correct company/subsidiary/geography identified.</w:t>
            </w:r>
          </w:p>
        </w:tc>
        <w:tc>
          <w:tcPr>
            <w:tcW w:type="dxa" w:w="3427"/>
            <w:vAlign w:val="top"/>
          </w:tcPr>
          <w:p>
            <w:r>
              <w:t>RESEARCH/HOLD.</w:t>
            </w:r>
          </w:p>
        </w:tc>
      </w:tr>
      <w:tr>
        <w:tc>
          <w:tcPr>
            <w:tcW w:type="dxa" w:w="3427"/>
            <w:vAlign w:val="top"/>
          </w:tcPr>
          <w:p>
            <w:r>
              <w:t>Data-use appropriateness</w:t>
            </w:r>
          </w:p>
        </w:tc>
        <w:tc>
          <w:tcPr>
            <w:tcW w:type="dxa" w:w="3427"/>
            <w:vAlign w:val="top"/>
          </w:tcPr>
          <w:p>
            <w:r>
              <w:t>Target/contact data may be used appropriately.</w:t>
            </w:r>
          </w:p>
        </w:tc>
        <w:tc>
          <w:tcPr>
            <w:tcW w:type="dxa" w:w="3427"/>
            <w:vAlign w:val="top"/>
          </w:tcPr>
          <w:p>
            <w:r>
              <w:t>HOLD/DROP.</w:t>
            </w:r>
          </w:p>
        </w:tc>
      </w:tr>
      <w:tr>
        <w:tc>
          <w:tcPr>
            <w:tcW w:type="dxa" w:w="3427"/>
            <w:vAlign w:val="top"/>
          </w:tcPr>
          <w:p>
            <w:r>
              <w:t>Ownership status</w:t>
            </w:r>
          </w:p>
        </w:tc>
        <w:tc>
          <w:tcPr>
            <w:tcW w:type="dxa" w:w="3427"/>
            <w:vAlign w:val="top"/>
          </w:tcPr>
          <w:p>
            <w:r>
              <w:t>Known or explicitly unresolved; unresolved blocks activation where material.</w:t>
            </w:r>
          </w:p>
        </w:tc>
        <w:tc>
          <w:tcPr>
            <w:tcW w:type="dxa" w:w="3427"/>
            <w:vAlign w:val="top"/>
          </w:tcPr>
          <w:p>
            <w:r>
              <w:t>HOLD for activation.</w:t>
            </w:r>
          </w:p>
        </w:tc>
      </w:tr>
    </w:tbl>
    <w:p/>
    <w:p>
      <w:pPr>
        <w:spacing w:after="80"/>
      </w:pPr>
      <w:r>
        <w:rPr>
          <w:b w:val="0"/>
        </w:rPr>
        <w:t>An account may be scored for research comparison while still HOLD, but it cannot be released until the blocking condition is resolved.</w:t>
      </w:r>
    </w:p>
    <w:p>
      <w:pPr>
        <w:pStyle w:val="Heading1"/>
      </w:pPr>
      <w:r>
        <w:t>7. Opportunity Priority Score — 100 Points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Dimension</w:t>
            </w:r>
          </w:p>
        </w:tc>
        <w:tc>
          <w:tcPr>
            <w:tcW w:type="dxa" w:w="3427"/>
            <w:vAlign w:val="top"/>
            <w:shd w:fill="D9EAF7"/>
          </w:tcPr>
          <w:p>
            <w:r>
              <w:rPr>
                <w:b/>
              </w:rPr>
              <w:t>Weight</w:t>
            </w:r>
          </w:p>
        </w:tc>
        <w:tc>
          <w:tcPr>
            <w:tcW w:type="dxa" w:w="3427"/>
            <w:vAlign w:val="top"/>
            <w:shd w:fill="D9EAF7"/>
          </w:tcPr>
          <w:p>
            <w:r>
              <w:rPr>
                <w:b/>
              </w:rPr>
              <w:t>Measures</w:t>
            </w:r>
          </w:p>
        </w:tc>
      </w:tr>
      <w:tr>
        <w:tc>
          <w:tcPr>
            <w:tcW w:type="dxa" w:w="3427"/>
            <w:vAlign w:val="top"/>
          </w:tcPr>
          <w:p>
            <w:r>
              <w:t>ICP / Strategic Fit</w:t>
            </w:r>
          </w:p>
        </w:tc>
        <w:tc>
          <w:tcPr>
            <w:tcW w:type="dxa" w:w="3427"/>
            <w:vAlign w:val="top"/>
          </w:tcPr>
          <w:p>
            <w:r>
              <w:t>20</w:t>
            </w:r>
          </w:p>
        </w:tc>
        <w:tc>
          <w:tcPr>
            <w:tcW w:type="dxa" w:w="3427"/>
            <w:vAlign w:val="top"/>
          </w:tcPr>
          <w:p>
            <w:r>
              <w:t>Fit to validated ICP, delivery capacity and win conditions.</w:t>
            </w:r>
          </w:p>
        </w:tc>
      </w:tr>
      <w:tr>
        <w:tc>
          <w:tcPr>
            <w:tcW w:type="dxa" w:w="3427"/>
            <w:vAlign w:val="top"/>
          </w:tcPr>
          <w:p>
            <w:r>
              <w:t>GAP Evidence &amp; Intensity</w:t>
            </w:r>
          </w:p>
        </w:tc>
        <w:tc>
          <w:tcPr>
            <w:tcW w:type="dxa" w:w="3427"/>
            <w:vAlign w:val="top"/>
          </w:tcPr>
          <w:p>
            <w:r>
              <w:t>20</w:t>
            </w:r>
          </w:p>
        </w:tc>
        <w:tc>
          <w:tcPr>
            <w:tcW w:type="dxa" w:w="3427"/>
            <w:vAlign w:val="top"/>
          </w:tcPr>
          <w:p>
            <w:r>
              <w:t>Evidence-bounded problem hypothesis, impact and offer relevance.</w:t>
            </w:r>
          </w:p>
        </w:tc>
      </w:tr>
      <w:tr>
        <w:tc>
          <w:tcPr>
            <w:tcW w:type="dxa" w:w="3427"/>
            <w:vAlign w:val="top"/>
          </w:tcPr>
          <w:p>
            <w:r>
              <w:t>Catalyst Strength</w:t>
            </w:r>
          </w:p>
        </w:tc>
        <w:tc>
          <w:tcPr>
            <w:tcW w:type="dxa" w:w="3427"/>
            <w:vAlign w:val="top"/>
          </w:tcPr>
          <w:p>
            <w:r>
              <w:t>15</w:t>
            </w:r>
          </w:p>
        </w:tc>
        <w:tc>
          <w:tcPr>
            <w:tcW w:type="dxa" w:w="3427"/>
            <w:vAlign w:val="top"/>
          </w:tcPr>
          <w:p>
            <w:r>
              <w:t>Observable current change creating potential relevance now.</w:t>
            </w:r>
          </w:p>
        </w:tc>
      </w:tr>
      <w:tr>
        <w:tc>
          <w:tcPr>
            <w:tcW w:type="dxa" w:w="3427"/>
            <w:vAlign w:val="top"/>
          </w:tcPr>
          <w:p>
            <w:r>
              <w:t>Buyer Reason-to-Care</w:t>
            </w:r>
          </w:p>
        </w:tc>
        <w:tc>
          <w:tcPr>
            <w:tcW w:type="dxa" w:w="3427"/>
            <w:vAlign w:val="top"/>
          </w:tcPr>
          <w:p>
            <w:r>
              <w:t>15</w:t>
            </w:r>
          </w:p>
        </w:tc>
        <w:tc>
          <w:tcPr>
            <w:tcW w:type="dxa" w:w="3427"/>
            <w:vAlign w:val="top"/>
          </w:tcPr>
          <w:p>
            <w:r>
              <w:t>Credible role-level accountability/consequence.</w:t>
            </w:r>
          </w:p>
        </w:tc>
      </w:tr>
      <w:tr>
        <w:tc>
          <w:tcPr>
            <w:tcW w:type="dxa" w:w="3427"/>
            <w:vAlign w:val="top"/>
          </w:tcPr>
          <w:p>
            <w:r>
              <w:t>Evidence Confidence</w:t>
            </w:r>
          </w:p>
        </w:tc>
        <w:tc>
          <w:tcPr>
            <w:tcW w:type="dxa" w:w="3427"/>
            <w:vAlign w:val="top"/>
          </w:tcPr>
          <w:p>
            <w:r>
              <w:t>10</w:t>
            </w:r>
          </w:p>
        </w:tc>
        <w:tc>
          <w:tcPr>
            <w:tcW w:type="dxa" w:w="3427"/>
            <w:vAlign w:val="top"/>
          </w:tcPr>
          <w:p>
            <w:r>
              <w:t>Quality, recency, specificity and convergence.</w:t>
            </w:r>
          </w:p>
        </w:tc>
      </w:tr>
      <w:tr>
        <w:tc>
          <w:tcPr>
            <w:tcW w:type="dxa" w:w="3427"/>
            <w:vAlign w:val="top"/>
          </w:tcPr>
          <w:p>
            <w:r>
              <w:t>Timing / Window</w:t>
            </w:r>
          </w:p>
        </w:tc>
        <w:tc>
          <w:tcPr>
            <w:tcW w:type="dxa" w:w="3427"/>
            <w:vAlign w:val="top"/>
          </w:tcPr>
          <w:p>
            <w:r>
              <w:t>8</w:t>
            </w:r>
          </w:p>
        </w:tc>
        <w:tc>
          <w:tcPr>
            <w:tcW w:type="dxa" w:w="3427"/>
            <w:vAlign w:val="top"/>
          </w:tcPr>
          <w:p>
            <w:r>
              <w:t>Commercial relevance of acting now.</w:t>
            </w:r>
          </w:p>
        </w:tc>
      </w:tr>
      <w:tr>
        <w:tc>
          <w:tcPr>
            <w:tcW w:type="dxa" w:w="3427"/>
            <w:vAlign w:val="top"/>
          </w:tcPr>
          <w:p>
            <w:r>
              <w:t>Reachability / Path</w:t>
            </w:r>
          </w:p>
        </w:tc>
        <w:tc>
          <w:tcPr>
            <w:tcW w:type="dxa" w:w="3427"/>
            <w:vAlign w:val="top"/>
          </w:tcPr>
          <w:p>
            <w:r>
              <w:t>5</w:t>
            </w:r>
          </w:p>
        </w:tc>
        <w:tc>
          <w:tcPr>
            <w:tcW w:type="dxa" w:w="3427"/>
            <w:vAlign w:val="top"/>
          </w:tcPr>
          <w:p>
            <w:r>
              <w:t>Legitimate access path.</w:t>
            </w:r>
          </w:p>
        </w:tc>
      </w:tr>
      <w:tr>
        <w:tc>
          <w:tcPr>
            <w:tcW w:type="dxa" w:w="3427"/>
            <w:vAlign w:val="top"/>
          </w:tcPr>
          <w:p>
            <w:r>
              <w:t>Strategic / Economic Value</w:t>
            </w:r>
          </w:p>
        </w:tc>
        <w:tc>
          <w:tcPr>
            <w:tcW w:type="dxa" w:w="3427"/>
            <w:vAlign w:val="top"/>
          </w:tcPr>
          <w:p>
            <w:r>
              <w:t>5</w:t>
            </w:r>
          </w:p>
        </w:tc>
        <w:tc>
          <w:tcPr>
            <w:tcW w:type="dxa" w:w="3427"/>
            <w:vAlign w:val="top"/>
          </w:tcPr>
          <w:p>
            <w:r>
              <w:t>Commercial/strategic attractiveness.</w:t>
            </w:r>
          </w:p>
        </w:tc>
      </w:tr>
      <w:tr>
        <w:tc>
          <w:tcPr>
            <w:tcW w:type="dxa" w:w="3427"/>
            <w:vAlign w:val="top"/>
          </w:tcPr>
          <w:p>
            <w:r>
              <w:t>Learning Value</w:t>
            </w:r>
          </w:p>
        </w:tc>
        <w:tc>
          <w:tcPr>
            <w:tcW w:type="dxa" w:w="3427"/>
            <w:vAlign w:val="top"/>
          </w:tcPr>
          <w:p>
            <w:r>
              <w:t>2</w:t>
            </w:r>
          </w:p>
        </w:tc>
        <w:tc>
          <w:tcPr>
            <w:tcW w:type="dxa" w:w="3427"/>
            <w:vAlign w:val="top"/>
          </w:tcPr>
          <w:p>
            <w:r>
              <w:t>Controlled value of testing a hypothesis.</w:t>
            </w:r>
          </w:p>
        </w:tc>
      </w:tr>
    </w:tbl>
    <w:p/>
    <w:p>
      <w:pPr>
        <w:spacing w:after="80"/>
      </w:pPr>
      <w:r>
        <w:rPr>
          <w:b w:val="0"/>
        </w:rPr>
        <w:t>BASE FORMULA = 20 + 20 + 15 + 15 + 10 + 8 + 5 + 5 + 2 = 100.</w:t>
      </w:r>
    </w:p>
    <w:p>
      <w:pPr>
        <w:pStyle w:val="Heading1"/>
      </w:pPr>
      <w:r>
        <w:t>8. Dimension 1 — ICP / Strategic Fit (0–20)</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Band</w:t>
            </w:r>
          </w:p>
        </w:tc>
        <w:tc>
          <w:tcPr>
            <w:tcW w:type="dxa" w:w="5141"/>
            <w:vAlign w:val="top"/>
            <w:shd w:fill="D9EAF7"/>
          </w:tcPr>
          <w:p>
            <w:r>
              <w:rPr>
                <w:b/>
              </w:rPr>
              <w:t>Interpretation</w:t>
            </w:r>
          </w:p>
        </w:tc>
      </w:tr>
      <w:tr>
        <w:tc>
          <w:tcPr>
            <w:tcW w:type="dxa" w:w="5141"/>
            <w:vAlign w:val="top"/>
          </w:tcPr>
          <w:p>
            <w:r>
              <w:t>17–20</w:t>
            </w:r>
          </w:p>
        </w:tc>
        <w:tc>
          <w:tcPr>
            <w:tcW w:type="dxa" w:w="5141"/>
            <w:vAlign w:val="top"/>
          </w:tcPr>
          <w:p>
            <w:r>
              <w:t>Very strong fit across critical firmographic, operational and strategic characteristics.</w:t>
            </w:r>
          </w:p>
        </w:tc>
      </w:tr>
      <w:tr>
        <w:tc>
          <w:tcPr>
            <w:tcW w:type="dxa" w:w="5141"/>
            <w:vAlign w:val="top"/>
          </w:tcPr>
          <w:p>
            <w:r>
              <w:t>13–16</w:t>
            </w:r>
          </w:p>
        </w:tc>
        <w:tc>
          <w:tcPr>
            <w:tcW w:type="dxa" w:w="5141"/>
            <w:vAlign w:val="top"/>
          </w:tcPr>
          <w:p>
            <w:r>
              <w:t>Strong fit with minor unknowns or one meaningful mismatch.</w:t>
            </w:r>
          </w:p>
        </w:tc>
      </w:tr>
      <w:tr>
        <w:tc>
          <w:tcPr>
            <w:tcW w:type="dxa" w:w="5141"/>
            <w:vAlign w:val="top"/>
          </w:tcPr>
          <w:p>
            <w:r>
              <w:t>8–12</w:t>
            </w:r>
          </w:p>
        </w:tc>
        <w:tc>
          <w:tcPr>
            <w:tcW w:type="dxa" w:w="5141"/>
            <w:vAlign w:val="top"/>
          </w:tcPr>
          <w:p>
            <w:r>
              <w:t>Plausible fit; several important assumptions remain.</w:t>
            </w:r>
          </w:p>
        </w:tc>
      </w:tr>
      <w:tr>
        <w:tc>
          <w:tcPr>
            <w:tcW w:type="dxa" w:w="5141"/>
            <w:vAlign w:val="top"/>
          </w:tcPr>
          <w:p>
            <w:r>
              <w:t>3–7</w:t>
            </w:r>
          </w:p>
        </w:tc>
        <w:tc>
          <w:tcPr>
            <w:tcW w:type="dxa" w:w="5141"/>
            <w:vAlign w:val="top"/>
          </w:tcPr>
          <w:p>
            <w:r>
              <w:t>Weak fit; selected mainly because of trigger/brand attractiveness.</w:t>
            </w:r>
          </w:p>
        </w:tc>
      </w:tr>
      <w:tr>
        <w:tc>
          <w:tcPr>
            <w:tcW w:type="dxa" w:w="5141"/>
            <w:vAlign w:val="top"/>
          </w:tcPr>
          <w:p>
            <w:r>
              <w:t>0–2</w:t>
            </w:r>
          </w:p>
        </w:tc>
        <w:tc>
          <w:tcPr>
            <w:tcW w:type="dxa" w:w="5141"/>
            <w:vAlign w:val="top"/>
          </w:tcPr>
          <w:p>
            <w:r>
              <w:t>Outside target thesis.</w:t>
            </w:r>
          </w:p>
        </w:tc>
      </w:tr>
    </w:tbl>
    <w:p/>
    <w:p>
      <w:pPr>
        <w:pStyle w:val="ListBullet"/>
        <w:spacing w:after="30"/>
      </w:pPr>
      <w:r>
        <w:t>Fit reflects actual value proposition, proof, delivery capacity and win conditions—not company size alone.</w:t>
      </w:r>
    </w:p>
    <w:p>
      <w:pPr>
        <w:pStyle w:val="ListBullet"/>
        <w:spacing w:after="30"/>
      </w:pPr>
      <w:r>
        <w:t>Brand prestige earns zero automatic points.</w:t>
      </w:r>
    </w:p>
    <w:p>
      <w:pPr>
        <w:pStyle w:val="ListBullet"/>
        <w:spacing w:after="30"/>
      </w:pPr>
      <w:r>
        <w:t>A diagnostic need for more pipeline never justifies random ICP expansion.</w:t>
      </w:r>
    </w:p>
    <w:p>
      <w:pPr>
        <w:pStyle w:val="Heading1"/>
      </w:pPr>
      <w:r>
        <w:t>9. Dimension 2 — GAP Evidence &amp; Intensity (0–20)</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Component</w:t>
            </w:r>
          </w:p>
        </w:tc>
        <w:tc>
          <w:tcPr>
            <w:tcW w:type="dxa" w:w="3427"/>
            <w:vAlign w:val="top"/>
            <w:shd w:fill="D9EAF7"/>
          </w:tcPr>
          <w:p>
            <w:r>
              <w:rPr>
                <w:b/>
              </w:rPr>
              <w:t>Points</w:t>
            </w:r>
          </w:p>
        </w:tc>
        <w:tc>
          <w:tcPr>
            <w:tcW w:type="dxa" w:w="3427"/>
            <w:vAlign w:val="top"/>
            <w:shd w:fill="D9EAF7"/>
          </w:tcPr>
          <w:p>
            <w:r>
              <w:rPr>
                <w:b/>
              </w:rPr>
              <w:t>Question</w:t>
            </w:r>
          </w:p>
        </w:tc>
      </w:tr>
      <w:tr>
        <w:tc>
          <w:tcPr>
            <w:tcW w:type="dxa" w:w="3427"/>
            <w:vAlign w:val="top"/>
          </w:tcPr>
          <w:p>
            <w:r>
              <w:t>Problem evidence/plausibility</w:t>
            </w:r>
          </w:p>
        </w:tc>
        <w:tc>
          <w:tcPr>
            <w:tcW w:type="dxa" w:w="3427"/>
            <w:vAlign w:val="top"/>
          </w:tcPr>
          <w:p>
            <w:r>
              <w:t>0–5</w:t>
            </w:r>
          </w:p>
        </w:tc>
        <w:tc>
          <w:tcPr>
            <w:tcW w:type="dxa" w:w="3427"/>
            <w:vAlign w:val="top"/>
          </w:tcPr>
          <w:p>
            <w:r>
              <w:t>What account-specific evidence supports that this GAP could exist?</w:t>
            </w:r>
          </w:p>
        </w:tc>
      </w:tr>
      <w:tr>
        <w:tc>
          <w:tcPr>
            <w:tcW w:type="dxa" w:w="3427"/>
            <w:vAlign w:val="top"/>
          </w:tcPr>
          <w:p>
            <w:r>
              <w:t>Business consequence</w:t>
            </w:r>
          </w:p>
        </w:tc>
        <w:tc>
          <w:tcPr>
            <w:tcW w:type="dxa" w:w="3427"/>
            <w:vAlign w:val="top"/>
          </w:tcPr>
          <w:p>
            <w:r>
              <w:t>0–5</w:t>
            </w:r>
          </w:p>
        </w:tc>
        <w:tc>
          <w:tcPr>
            <w:tcW w:type="dxa" w:w="3427"/>
            <w:vAlign w:val="top"/>
          </w:tcPr>
          <w:p>
            <w:r>
              <w:t>If true, could it materially affect revenue, margin, speed, risk or growth?</w:t>
            </w:r>
          </w:p>
        </w:tc>
      </w:tr>
      <w:tr>
        <w:tc>
          <w:tcPr>
            <w:tcW w:type="dxa" w:w="3427"/>
            <w:vAlign w:val="top"/>
          </w:tcPr>
          <w:p>
            <w:r>
              <w:t>Current → Future distance</w:t>
            </w:r>
          </w:p>
        </w:tc>
        <w:tc>
          <w:tcPr>
            <w:tcW w:type="dxa" w:w="3427"/>
            <w:vAlign w:val="top"/>
          </w:tcPr>
          <w:p>
            <w:r>
              <w:t>0–5</w:t>
            </w:r>
          </w:p>
        </w:tc>
        <w:tc>
          <w:tcPr>
            <w:tcW w:type="dxa" w:w="3427"/>
            <w:vAlign w:val="top"/>
          </w:tcPr>
          <w:p>
            <w:r>
              <w:t>Is there a meaningful, defensible gap between current and desired state?</w:t>
            </w:r>
          </w:p>
        </w:tc>
      </w:tr>
      <w:tr>
        <w:tc>
          <w:tcPr>
            <w:tcW w:type="dxa" w:w="3427"/>
            <w:vAlign w:val="top"/>
          </w:tcPr>
          <w:p>
            <w:r>
              <w:t>Salesbumm capability relevance</w:t>
            </w:r>
          </w:p>
        </w:tc>
        <w:tc>
          <w:tcPr>
            <w:tcW w:type="dxa" w:w="3427"/>
            <w:vAlign w:val="top"/>
          </w:tcPr>
          <w:p>
            <w:r>
              <w:t>0–5</w:t>
            </w:r>
          </w:p>
        </w:tc>
        <w:tc>
          <w:tcPr>
            <w:tcW w:type="dxa" w:w="3427"/>
            <w:vAlign w:val="top"/>
          </w:tcPr>
          <w:p>
            <w:r>
              <w:t>Can an approved capability/proof legitimately help close it?</w:t>
            </w:r>
          </w:p>
        </w:tc>
      </w:tr>
    </w:tbl>
    <w:p/>
    <w:p>
      <w:pPr>
        <w:spacing w:after="80"/>
      </w:pPr>
      <w:r>
        <w:rPr>
          <w:b w:val="0"/>
        </w:rPr>
        <w:t>A GAP remains a HYPOTHESIS until buyer-validated. Score evidence for the hypothesis, not confidence in the story.</w:t>
      </w:r>
    </w:p>
    <w:p>
      <w:pPr>
        <w:pStyle w:val="Heading1"/>
      </w:pPr>
      <w:r>
        <w:t>10. GAP Evidence Ceiling — Critical v1.1 Rule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GAP evidence state</w:t>
            </w:r>
          </w:p>
        </w:tc>
        <w:tc>
          <w:tcPr>
            <w:tcW w:type="dxa" w:w="3427"/>
            <w:vAlign w:val="top"/>
            <w:shd w:fill="D9EAF7"/>
          </w:tcPr>
          <w:p>
            <w:r>
              <w:rPr>
                <w:b/>
              </w:rPr>
              <w:t>Maximum GAP subscore</w:t>
            </w:r>
          </w:p>
        </w:tc>
        <w:tc>
          <w:tcPr>
            <w:tcW w:type="dxa" w:w="3427"/>
            <w:vAlign w:val="top"/>
            <w:shd w:fill="D9EAF7"/>
          </w:tcPr>
          <w:p>
            <w:r>
              <w:rPr>
                <w:b/>
              </w:rPr>
              <w:t>Maximum activation tier</w:t>
            </w:r>
          </w:p>
        </w:tc>
      </w:tr>
      <w:tr>
        <w:tc>
          <w:tcPr>
            <w:tcW w:type="dxa" w:w="3427"/>
            <w:vAlign w:val="top"/>
          </w:tcPr>
          <w:p>
            <w:r>
              <w:t>Buyer-confirmed / strong account-specific direct evidence</w:t>
            </w:r>
          </w:p>
        </w:tc>
        <w:tc>
          <w:tcPr>
            <w:tcW w:type="dxa" w:w="3427"/>
            <w:vAlign w:val="top"/>
          </w:tcPr>
          <w:p>
            <w:r>
              <w:t>20</w:t>
            </w:r>
          </w:p>
        </w:tc>
        <w:tc>
          <w:tcPr>
            <w:tcW w:type="dxa" w:w="3427"/>
            <w:vAlign w:val="top"/>
          </w:tcPr>
          <w:p>
            <w:r>
              <w:t>Potential GOLD, subject to all gates.</w:t>
            </w:r>
          </w:p>
        </w:tc>
      </w:tr>
      <w:tr>
        <w:tc>
          <w:tcPr>
            <w:tcW w:type="dxa" w:w="3427"/>
            <w:vAlign w:val="top"/>
          </w:tcPr>
          <w:p>
            <w:r>
              <w:t>Multiple account-specific signals materially support the same tension</w:t>
            </w:r>
          </w:p>
        </w:tc>
        <w:tc>
          <w:tcPr>
            <w:tcW w:type="dxa" w:w="3427"/>
            <w:vAlign w:val="top"/>
          </w:tcPr>
          <w:p>
            <w:r>
              <w:t>17</w:t>
            </w:r>
          </w:p>
        </w:tc>
        <w:tc>
          <w:tcPr>
            <w:tcW w:type="dxa" w:w="3427"/>
            <w:vAlign w:val="top"/>
          </w:tcPr>
          <w:p>
            <w:r>
              <w:t>Potential GOLD, subject to Red Team.</w:t>
            </w:r>
          </w:p>
        </w:tc>
      </w:tr>
      <w:tr>
        <w:tc>
          <w:tcPr>
            <w:tcW w:type="dxa" w:w="3427"/>
            <w:vAlign w:val="top"/>
          </w:tcPr>
          <w:p>
            <w:r>
              <w:t>One strong account-specific signal + disciplined inference</w:t>
            </w:r>
          </w:p>
        </w:tc>
        <w:tc>
          <w:tcPr>
            <w:tcW w:type="dxa" w:w="3427"/>
            <w:vAlign w:val="top"/>
          </w:tcPr>
          <w:p>
            <w:r>
              <w:t>15</w:t>
            </w:r>
          </w:p>
        </w:tc>
        <w:tc>
          <w:tcPr>
            <w:tcW w:type="dxa" w:w="3427"/>
            <w:vAlign w:val="top"/>
          </w:tcPr>
          <w:p>
            <w:r>
              <w:t>Potential GOLD only if total evidence is strong and Red Team explicitly passes.</w:t>
            </w:r>
          </w:p>
        </w:tc>
      </w:tr>
      <w:tr>
        <w:tc>
          <w:tcPr>
            <w:tcW w:type="dxa" w:w="3427"/>
            <w:vAlign w:val="top"/>
          </w:tcPr>
          <w:p>
            <w:r>
              <w:t>Catalyst exists but GAP remains primarily inferred</w:t>
            </w:r>
          </w:p>
        </w:tc>
        <w:tc>
          <w:tcPr>
            <w:tcW w:type="dxa" w:w="3427"/>
            <w:vAlign w:val="top"/>
          </w:tcPr>
          <w:p>
            <w:r>
              <w:t>12</w:t>
            </w:r>
          </w:p>
        </w:tc>
        <w:tc>
          <w:tcPr>
            <w:tcW w:type="dxa" w:w="3427"/>
            <w:vAlign w:val="top"/>
          </w:tcPr>
          <w:p>
            <w:r>
              <w:t>SILVER maximum.</w:t>
            </w:r>
          </w:p>
        </w:tc>
      </w:tr>
      <w:tr>
        <w:tc>
          <w:tcPr>
            <w:tcW w:type="dxa" w:w="3427"/>
            <w:vAlign w:val="top"/>
          </w:tcPr>
          <w:p>
            <w:r>
              <w:t>Generic industry/ICP pain only</w:t>
            </w:r>
          </w:p>
        </w:tc>
        <w:tc>
          <w:tcPr>
            <w:tcW w:type="dxa" w:w="3427"/>
            <w:vAlign w:val="top"/>
          </w:tcPr>
          <w:p>
            <w:r>
              <w:t>8</w:t>
            </w:r>
          </w:p>
        </w:tc>
        <w:tc>
          <w:tcPr>
            <w:tcW w:type="dxa" w:w="3427"/>
            <w:vAlign w:val="top"/>
          </w:tcPr>
          <w:p>
            <w:r>
              <w:t>BRONZE/SILVER research maximum.</w:t>
            </w:r>
          </w:p>
        </w:tc>
      </w:tr>
      <w:tr>
        <w:tc>
          <w:tcPr>
            <w:tcW w:type="dxa" w:w="3427"/>
            <w:vAlign w:val="top"/>
          </w:tcPr>
          <w:p>
            <w:r>
              <w:t>Contradicted/disproven</w:t>
            </w:r>
          </w:p>
        </w:tc>
        <w:tc>
          <w:tcPr>
            <w:tcW w:type="dxa" w:w="3427"/>
            <w:vAlign w:val="top"/>
          </w:tcPr>
          <w:p>
            <w:r>
              <w:t>0 for that hypothesis</w:t>
            </w:r>
          </w:p>
        </w:tc>
        <w:tc>
          <w:tcPr>
            <w:tcW w:type="dxa" w:w="3427"/>
            <w:vAlign w:val="top"/>
          </w:tcPr>
          <w:p>
            <w:r>
              <w:t>DROP hypothesis; new thesis requires new evidence.</w:t>
            </w:r>
          </w:p>
        </w:tc>
      </w:tr>
    </w:tbl>
    <w:p/>
    <w:p>
      <w:pPr>
        <w:spacing w:after="80"/>
      </w:pPr>
      <w:r>
        <w:rPr>
          <w:b w:val="0"/>
        </w:rPr>
        <w:t>THIS CEILING OVERRIDES THE RAW TOTAL. A PLAUSIBLE GAP CANNOT BECOME GOLD BY ACCUMULATING POINTS ELSEWHERE.</w:t>
      </w:r>
    </w:p>
    <w:p>
      <w:pPr>
        <w:pStyle w:val="Heading1"/>
      </w:pPr>
      <w:r>
        <w:t>11. Dimension 3 — Catalyst Strength (0–15)</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Band</w:t>
            </w:r>
          </w:p>
        </w:tc>
        <w:tc>
          <w:tcPr>
            <w:tcW w:type="dxa" w:w="5141"/>
            <w:vAlign w:val="top"/>
            <w:shd w:fill="D9EAF7"/>
          </w:tcPr>
          <w:p>
            <w:r>
              <w:rPr>
                <w:b/>
              </w:rPr>
              <w:t>Interpretation</w:t>
            </w:r>
          </w:p>
        </w:tc>
      </w:tr>
      <w:tr>
        <w:tc>
          <w:tcPr>
            <w:tcW w:type="dxa" w:w="5141"/>
            <w:vAlign w:val="top"/>
          </w:tcPr>
          <w:p>
            <w:r>
              <w:t>12–15</w:t>
            </w:r>
          </w:p>
        </w:tc>
        <w:tc>
          <w:tcPr>
            <w:tcW w:type="dxa" w:w="5141"/>
            <w:vAlign w:val="top"/>
          </w:tcPr>
          <w:p>
            <w:r>
              <w:t>Strong, specific, recent catalyst: expansion, leadership mandate, business-unit launch, acquisition, regulatory deadline, sustained hiring pattern, new market.</w:t>
            </w:r>
          </w:p>
        </w:tc>
      </w:tr>
      <w:tr>
        <w:tc>
          <w:tcPr>
            <w:tcW w:type="dxa" w:w="5141"/>
            <w:vAlign w:val="top"/>
          </w:tcPr>
          <w:p>
            <w:r>
              <w:t>8–11</w:t>
            </w:r>
          </w:p>
        </w:tc>
        <w:tc>
          <w:tcPr>
            <w:tcW w:type="dxa" w:w="5141"/>
            <w:vAlign w:val="top"/>
          </w:tcPr>
          <w:p>
            <w:r>
              <w:t>Relevant but indirect: hiring cluster, product expansion, operational change, repeated public priority.</w:t>
            </w:r>
          </w:p>
        </w:tc>
      </w:tr>
      <w:tr>
        <w:tc>
          <w:tcPr>
            <w:tcW w:type="dxa" w:w="5141"/>
            <w:vAlign w:val="top"/>
          </w:tcPr>
          <w:p>
            <w:r>
              <w:t>4–7</w:t>
            </w:r>
          </w:p>
        </w:tc>
        <w:tc>
          <w:tcPr>
            <w:tcW w:type="dxa" w:w="5141"/>
            <w:vAlign w:val="top"/>
          </w:tcPr>
          <w:p>
            <w:r>
              <w:t>Weak/generic: broad growth or transformation language.</w:t>
            </w:r>
          </w:p>
        </w:tc>
      </w:tr>
      <w:tr>
        <w:tc>
          <w:tcPr>
            <w:tcW w:type="dxa" w:w="5141"/>
            <w:vAlign w:val="top"/>
          </w:tcPr>
          <w:p>
            <w:r>
              <w:t>0–3</w:t>
            </w:r>
          </w:p>
        </w:tc>
        <w:tc>
          <w:tcPr>
            <w:tcW w:type="dxa" w:w="5141"/>
            <w:vAlign w:val="top"/>
          </w:tcPr>
          <w:p>
            <w:r>
              <w:t>No meaningful catalyst beyond static fit.</w:t>
            </w:r>
          </w:p>
        </w:tc>
      </w:tr>
    </w:tbl>
    <w:p/>
    <w:p>
      <w:pPr>
        <w:spacing w:after="80"/>
      </w:pPr>
      <w:r>
        <w:rPr>
          <w:b w:val="0"/>
        </w:rPr>
        <w:t>Catalyst increases timing relevance. It never proves pain, budget, urgency or buying intent.</w:t>
      </w:r>
    </w:p>
    <w:p>
      <w:pPr>
        <w:pStyle w:val="Heading1"/>
      </w:pPr>
      <w:r>
        <w:t>12. Catalyst-to-GAP Causality Gate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Check</w:t>
            </w:r>
          </w:p>
        </w:tc>
        <w:tc>
          <w:tcPr>
            <w:tcW w:type="dxa" w:w="5141"/>
            <w:vAlign w:val="top"/>
            <w:shd w:fill="D9EAF7"/>
          </w:tcPr>
          <w:p>
            <w:r>
              <w:rPr>
                <w:b/>
              </w:rPr>
              <w:t>PASS standard</w:t>
            </w:r>
          </w:p>
        </w:tc>
      </w:tr>
      <w:tr>
        <w:tc>
          <w:tcPr>
            <w:tcW w:type="dxa" w:w="5141"/>
            <w:vAlign w:val="top"/>
          </w:tcPr>
          <w:p>
            <w:r>
              <w:t>Observed change</w:t>
            </w:r>
          </w:p>
        </w:tc>
        <w:tc>
          <w:tcPr>
            <w:tcW w:type="dxa" w:w="5141"/>
            <w:vAlign w:val="top"/>
          </w:tcPr>
          <w:p>
            <w:r>
              <w:t>Catalyst is actually evidenced.</w:t>
            </w:r>
          </w:p>
        </w:tc>
      </w:tr>
      <w:tr>
        <w:tc>
          <w:tcPr>
            <w:tcW w:type="dxa" w:w="5141"/>
            <w:vAlign w:val="top"/>
          </w:tcPr>
          <w:p>
            <w:r>
              <w:t>Mechanism</w:t>
            </w:r>
          </w:p>
        </w:tc>
        <w:tc>
          <w:tcPr>
            <w:tcW w:type="dxa" w:w="5141"/>
            <w:vAlign w:val="top"/>
          </w:tcPr>
          <w:p>
            <w:r>
              <w:t>There is a plausible causal path from change to commercial tension.</w:t>
            </w:r>
          </w:p>
        </w:tc>
      </w:tr>
      <w:tr>
        <w:tc>
          <w:tcPr>
            <w:tcW w:type="dxa" w:w="5141"/>
            <w:vAlign w:val="top"/>
          </w:tcPr>
          <w:p>
            <w:r>
              <w:t>Alternative explanation</w:t>
            </w:r>
          </w:p>
        </w:tc>
        <w:tc>
          <w:tcPr>
            <w:tcW w:type="dxa" w:w="5141"/>
            <w:vAlign w:val="top"/>
          </w:tcPr>
          <w:p>
            <w:r>
              <w:t>At least one credible non-pain explanation considered.</w:t>
            </w:r>
          </w:p>
        </w:tc>
      </w:tr>
      <w:tr>
        <w:tc>
          <w:tcPr>
            <w:tcW w:type="dxa" w:w="5141"/>
            <w:vAlign w:val="top"/>
          </w:tcPr>
          <w:p>
            <w:r>
              <w:t>No leap</w:t>
            </w:r>
          </w:p>
        </w:tc>
        <w:tc>
          <w:tcPr>
            <w:tcW w:type="dxa" w:w="5141"/>
            <w:vAlign w:val="top"/>
          </w:tcPr>
          <w:p>
            <w:r>
              <w:t>Copy/scoring does not convert catalyst into internal problem as fact.</w:t>
            </w:r>
          </w:p>
        </w:tc>
      </w:tr>
      <w:tr>
        <w:tc>
          <w:tcPr>
            <w:tcW w:type="dxa" w:w="5141"/>
            <w:vAlign w:val="top"/>
          </w:tcPr>
          <w:p>
            <w:r>
              <w:t>Recency</w:t>
            </w:r>
          </w:p>
        </w:tc>
        <w:tc>
          <w:tcPr>
            <w:tcW w:type="dxa" w:w="5141"/>
            <w:vAlign w:val="top"/>
          </w:tcPr>
          <w:p>
            <w:r>
              <w:t>Date/current relevance is understood.</w:t>
            </w:r>
          </w:p>
        </w:tc>
      </w:tr>
    </w:tbl>
    <w:p/>
    <w:p>
      <w:pPr>
        <w:spacing w:after="80"/>
      </w:pPr>
      <w:r>
        <w:rPr>
          <w:b w:val="0"/>
        </w:rPr>
        <w:t>If the mechanism is weak or alternative explanation dominates, reduce GAP/Timing—not just Confidence.</w:t>
      </w:r>
    </w:p>
    <w:p>
      <w:pPr>
        <w:pStyle w:val="Heading1"/>
      </w:pPr>
      <w:r>
        <w:t>13. Dimension 4 — Buyer Reason-to-Care (0–15)</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Component</w:t>
            </w:r>
          </w:p>
        </w:tc>
        <w:tc>
          <w:tcPr>
            <w:tcW w:type="dxa" w:w="3427"/>
            <w:vAlign w:val="top"/>
            <w:shd w:fill="D9EAF7"/>
          </w:tcPr>
          <w:p>
            <w:r>
              <w:rPr>
                <w:b/>
              </w:rPr>
              <w:t>Points</w:t>
            </w:r>
          </w:p>
        </w:tc>
        <w:tc>
          <w:tcPr>
            <w:tcW w:type="dxa" w:w="3427"/>
            <w:vAlign w:val="top"/>
            <w:shd w:fill="D9EAF7"/>
          </w:tcPr>
          <w:p>
            <w:r>
              <w:rPr>
                <w:b/>
              </w:rPr>
              <w:t>Question</w:t>
            </w:r>
          </w:p>
        </w:tc>
      </w:tr>
      <w:tr>
        <w:tc>
          <w:tcPr>
            <w:tcW w:type="dxa" w:w="3427"/>
            <w:vAlign w:val="top"/>
          </w:tcPr>
          <w:p>
            <w:r>
              <w:t>Role accountability</w:t>
            </w:r>
          </w:p>
        </w:tc>
        <w:tc>
          <w:tcPr>
            <w:tcW w:type="dxa" w:w="3427"/>
            <w:vAlign w:val="top"/>
          </w:tcPr>
          <w:p>
            <w:r>
              <w:t>0–4</w:t>
            </w:r>
          </w:p>
        </w:tc>
        <w:tc>
          <w:tcPr>
            <w:tcW w:type="dxa" w:w="3427"/>
            <w:vAlign w:val="top"/>
          </w:tcPr>
          <w:p>
            <w:r>
              <w:t>Does the role plausibly own/influence the outcome?</w:t>
            </w:r>
          </w:p>
        </w:tc>
      </w:tr>
      <w:tr>
        <w:tc>
          <w:tcPr>
            <w:tcW w:type="dxa" w:w="3427"/>
            <w:vAlign w:val="top"/>
          </w:tcPr>
          <w:p>
            <w:r>
              <w:t>Professional consequence</w:t>
            </w:r>
          </w:p>
        </w:tc>
        <w:tc>
          <w:tcPr>
            <w:tcW w:type="dxa" w:w="3427"/>
            <w:vAlign w:val="top"/>
          </w:tcPr>
          <w:p>
            <w:r>
              <w:t>0–4</w:t>
            </w:r>
          </w:p>
        </w:tc>
        <w:tc>
          <w:tcPr>
            <w:tcW w:type="dxa" w:w="3427"/>
            <w:vAlign w:val="top"/>
          </w:tcPr>
          <w:p>
            <w:r>
              <w:t>Would the GAP matter to goals, risk, workload, credibility or execution?</w:t>
            </w:r>
          </w:p>
        </w:tc>
      </w:tr>
      <w:tr>
        <w:tc>
          <w:tcPr>
            <w:tcW w:type="dxa" w:w="3427"/>
            <w:vAlign w:val="top"/>
          </w:tcPr>
          <w:p>
            <w:r>
              <w:t>Catalyst connection</w:t>
            </w:r>
          </w:p>
        </w:tc>
        <w:tc>
          <w:tcPr>
            <w:tcW w:type="dxa" w:w="3427"/>
            <w:vAlign w:val="top"/>
          </w:tcPr>
          <w:p>
            <w:r>
              <w:t>0–4</w:t>
            </w:r>
          </w:p>
        </w:tc>
        <w:tc>
          <w:tcPr>
            <w:tcW w:type="dxa" w:w="3427"/>
            <w:vAlign w:val="top"/>
          </w:tcPr>
          <w:p>
            <w:r>
              <w:t>Can the current change credibly affect this role?</w:t>
            </w:r>
          </w:p>
        </w:tc>
      </w:tr>
      <w:tr>
        <w:tc>
          <w:tcPr>
            <w:tcW w:type="dxa" w:w="3427"/>
            <w:vAlign w:val="top"/>
          </w:tcPr>
          <w:p>
            <w:r>
              <w:t>Buying-map usefulness</w:t>
            </w:r>
          </w:p>
        </w:tc>
        <w:tc>
          <w:tcPr>
            <w:tcW w:type="dxa" w:w="3427"/>
            <w:vAlign w:val="top"/>
          </w:tcPr>
          <w:p>
            <w:r>
              <w:t>0–3</w:t>
            </w:r>
          </w:p>
        </w:tc>
        <w:tc>
          <w:tcPr>
            <w:tcW w:type="dxa" w:w="3427"/>
            <w:vAlign w:val="top"/>
          </w:tcPr>
          <w:p>
            <w:r>
              <w:t>Is the role P1/P2/P3 or a credible path to the buying group?</w:t>
            </w:r>
          </w:p>
        </w:tc>
      </w:tr>
    </w:tbl>
    <w:p/>
    <w:p>
      <w:pPr>
        <w:spacing w:after="80"/>
      </w:pPr>
      <w:r>
        <w:rPr>
          <w:b w:val="0"/>
        </w:rPr>
        <w:t>Buyer Reason-to-Care scores the ROLE logic. It does not certify that a named person currently occupies that role.</w:t>
      </w:r>
    </w:p>
    <w:p>
      <w:pPr>
        <w:pStyle w:val="Heading1"/>
      </w:pPr>
      <w:r>
        <w:t>14. Buyer / Person Readiness Ceiling</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Buyer state</w:t>
            </w:r>
          </w:p>
        </w:tc>
        <w:tc>
          <w:tcPr>
            <w:tcW w:type="dxa" w:w="5141"/>
            <w:vAlign w:val="top"/>
            <w:shd w:fill="D9EAF7"/>
          </w:tcPr>
          <w:p>
            <w:r>
              <w:rPr>
                <w:b/>
              </w:rPr>
              <w:t>Activation consequence</w:t>
            </w:r>
          </w:p>
        </w:tc>
      </w:tr>
      <w:tr>
        <w:tc>
          <w:tcPr>
            <w:tcW w:type="dxa" w:w="5141"/>
            <w:vAlign w:val="top"/>
          </w:tcPr>
          <w:p>
            <w:r>
              <w:t>Verified named P1/P2 + current employment/scope</w:t>
            </w:r>
          </w:p>
        </w:tc>
        <w:tc>
          <w:tcPr>
            <w:tcW w:type="dxa" w:w="5141"/>
            <w:vAlign w:val="top"/>
          </w:tcPr>
          <w:p>
            <w:r>
              <w:t>Eligible for nominal outreach.</w:t>
            </w:r>
          </w:p>
        </w:tc>
      </w:tr>
      <w:tr>
        <w:tc>
          <w:tcPr>
            <w:tcW w:type="dxa" w:w="5141"/>
            <w:vAlign w:val="top"/>
          </w:tcPr>
          <w:p>
            <w:r>
              <w:t>Verified role but named person unknown</w:t>
            </w:r>
          </w:p>
        </w:tc>
        <w:tc>
          <w:tcPr>
            <w:tcW w:type="dxa" w:w="5141"/>
            <w:vAlign w:val="top"/>
          </w:tcPr>
          <w:p>
            <w:r>
              <w:t>May still be GOLD for role-based/account strategy; nominal personalization blocked.</w:t>
            </w:r>
          </w:p>
        </w:tc>
      </w:tr>
      <w:tr>
        <w:tc>
          <w:tcPr>
            <w:tcW w:type="dxa" w:w="5141"/>
            <w:vAlign w:val="top"/>
          </w:tcPr>
          <w:p>
            <w:r>
              <w:t>Partially verified person</w:t>
            </w:r>
          </w:p>
        </w:tc>
        <w:tc>
          <w:tcPr>
            <w:tcW w:type="dxa" w:w="5141"/>
            <w:vAlign w:val="top"/>
          </w:tcPr>
          <w:p>
            <w:r>
              <w:t>SILVER for nominal activation; enrich first.</w:t>
            </w:r>
          </w:p>
        </w:tc>
      </w:tr>
      <w:tr>
        <w:tc>
          <w:tcPr>
            <w:tcW w:type="dxa" w:w="5141"/>
            <w:vAlign w:val="top"/>
          </w:tcPr>
          <w:p>
            <w:r>
              <w:t>Contradictory/stale/unverified person</w:t>
            </w:r>
          </w:p>
        </w:tc>
        <w:tc>
          <w:tcPr>
            <w:tcW w:type="dxa" w:w="5141"/>
            <w:vAlign w:val="top"/>
          </w:tcPr>
          <w:p>
            <w:r>
              <w:t>HOLD nominal outreach; role-only strategy allowed.</w:t>
            </w:r>
          </w:p>
        </w:tc>
      </w:tr>
      <w:tr>
        <w:tc>
          <w:tcPr>
            <w:tcW w:type="dxa" w:w="5141"/>
            <w:vAlign w:val="top"/>
          </w:tcPr>
          <w:p>
            <w:r>
              <w:t>No credible buying role</w:t>
            </w:r>
          </w:p>
        </w:tc>
        <w:tc>
          <w:tcPr>
            <w:tcW w:type="dxa" w:w="5141"/>
            <w:vAlign w:val="top"/>
          </w:tcPr>
          <w:p>
            <w:r>
              <w:t>SILVER maximum; enrich buying map.</w:t>
            </w:r>
          </w:p>
        </w:tc>
      </w:tr>
      <w:tr>
        <w:tc>
          <w:tcPr>
            <w:tcW w:type="dxa" w:w="5141"/>
            <w:vAlign w:val="top"/>
          </w:tcPr>
          <w:p>
            <w:r>
              <w:t>Wrong buyer established</w:t>
            </w:r>
          </w:p>
        </w:tc>
        <w:tc>
          <w:tcPr>
            <w:tcW w:type="dxa" w:w="5141"/>
            <w:vAlign w:val="top"/>
          </w:tcPr>
          <w:p>
            <w:r>
              <w:t>Correct map; do not penalize GAP automatically.</w:t>
            </w:r>
          </w:p>
        </w:tc>
      </w:tr>
    </w:tbl>
    <w:p/>
    <w:p>
      <w:pPr>
        <w:spacing w:after="80"/>
      </w:pPr>
      <w:r>
        <w:rPr>
          <w:b w:val="0"/>
        </w:rPr>
        <w:t>A high Buyer Reason-to-Care score must never convert an unverified person into a verified contact.</w:t>
      </w:r>
    </w:p>
    <w:p>
      <w:pPr>
        <w:pStyle w:val="Heading1"/>
      </w:pPr>
      <w:r>
        <w:t>15. Dimension 5 — Evidence Confidence (0–10)</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Band</w:t>
            </w:r>
          </w:p>
        </w:tc>
        <w:tc>
          <w:tcPr>
            <w:tcW w:type="dxa" w:w="5141"/>
            <w:vAlign w:val="top"/>
            <w:shd w:fill="D9EAF7"/>
          </w:tcPr>
          <w:p>
            <w:r>
              <w:rPr>
                <w:b/>
              </w:rPr>
              <w:t>Guidance</w:t>
            </w:r>
          </w:p>
        </w:tc>
      </w:tr>
      <w:tr>
        <w:tc>
          <w:tcPr>
            <w:tcW w:type="dxa" w:w="5141"/>
            <w:vAlign w:val="top"/>
          </w:tcPr>
          <w:p>
            <w:r>
              <w:t>9–10</w:t>
            </w:r>
          </w:p>
        </w:tc>
        <w:tc>
          <w:tcPr>
            <w:tcW w:type="dxa" w:w="5141"/>
            <w:vAlign w:val="top"/>
          </w:tcPr>
          <w:p>
            <w:r>
              <w:t>Multiple reliable current sources converge; claims specific to account.</w:t>
            </w:r>
          </w:p>
        </w:tc>
      </w:tr>
      <w:tr>
        <w:tc>
          <w:tcPr>
            <w:tcW w:type="dxa" w:w="5141"/>
            <w:vAlign w:val="top"/>
          </w:tcPr>
          <w:p>
            <w:r>
              <w:t>7–8</w:t>
            </w:r>
          </w:p>
        </w:tc>
        <w:tc>
          <w:tcPr>
            <w:tcW w:type="dxa" w:w="5141"/>
            <w:vAlign w:val="top"/>
          </w:tcPr>
          <w:p>
            <w:r>
              <w:t>One strong source + corroboration or several moderate sources.</w:t>
            </w:r>
          </w:p>
        </w:tc>
      </w:tr>
      <w:tr>
        <w:tc>
          <w:tcPr>
            <w:tcW w:type="dxa" w:w="5141"/>
            <w:vAlign w:val="top"/>
          </w:tcPr>
          <w:p>
            <w:r>
              <w:t>5–6</w:t>
            </w:r>
          </w:p>
        </w:tc>
        <w:tc>
          <w:tcPr>
            <w:tcW w:type="dxa" w:w="5141"/>
            <w:vAlign w:val="top"/>
          </w:tcPr>
          <w:p>
            <w:r>
              <w:t>Reasonable evidence; important inference remains.</w:t>
            </w:r>
          </w:p>
        </w:tc>
      </w:tr>
      <w:tr>
        <w:tc>
          <w:tcPr>
            <w:tcW w:type="dxa" w:w="5141"/>
            <w:vAlign w:val="top"/>
          </w:tcPr>
          <w:p>
            <w:r>
              <w:t>3–4</w:t>
            </w:r>
          </w:p>
        </w:tc>
        <w:tc>
          <w:tcPr>
            <w:tcW w:type="dxa" w:w="5141"/>
            <w:vAlign w:val="top"/>
          </w:tcPr>
          <w:p>
            <w:r>
              <w:t>Sparse, stale or weakly specific evidence.</w:t>
            </w:r>
          </w:p>
        </w:tc>
      </w:tr>
      <w:tr>
        <w:tc>
          <w:tcPr>
            <w:tcW w:type="dxa" w:w="5141"/>
            <w:vAlign w:val="top"/>
          </w:tcPr>
          <w:p>
            <w:r>
              <w:t>0–2</w:t>
            </w:r>
          </w:p>
        </w:tc>
        <w:tc>
          <w:tcPr>
            <w:tcW w:type="dxa" w:w="5141"/>
            <w:vAlign w:val="top"/>
          </w:tcPr>
          <w:p>
            <w:r>
              <w:t>Mostly inference/unverified.</w:t>
            </w:r>
          </w:p>
        </w:tc>
      </w:tr>
    </w:tbl>
    <w:p/>
    <w:p>
      <w:pPr>
        <w:pStyle w:val="ListBullet"/>
        <w:spacing w:after="30"/>
      </w:pPr>
      <w:r>
        <w:t>Every material signal preserves source/date.</w:t>
      </w:r>
    </w:p>
    <w:p>
      <w:pPr>
        <w:pStyle w:val="ListBullet"/>
        <w:spacing w:after="30"/>
      </w:pPr>
      <w:r>
        <w:t>Source quality is claim-specific: first-party may prove an event; independent evidence may add context.</w:t>
      </w:r>
    </w:p>
    <w:p>
      <w:pPr>
        <w:pStyle w:val="ListBullet"/>
        <w:spacing w:after="30"/>
      </w:pPr>
      <w:r>
        <w:t>Social posts are signals, not automatic proof of organizational pain.</w:t>
      </w:r>
    </w:p>
    <w:p>
      <w:pPr>
        <w:pStyle w:val="ListBullet"/>
        <w:spacing w:after="30"/>
      </w:pPr>
      <w:r>
        <w:t>Provider intent/enrichment data is labeled as provider signal, never buyer declaration.</w:t>
      </w:r>
    </w:p>
    <w:p>
      <w:pPr>
        <w:pStyle w:val="ListBullet"/>
        <w:spacing w:after="30"/>
      </w:pPr>
      <w:r>
        <w:t>Material contradictions reduce confidence until resolved or explicitly bounded.</w:t>
      </w:r>
    </w:p>
    <w:p>
      <w:pPr>
        <w:pStyle w:val="Heading1"/>
      </w:pPr>
      <w:r>
        <w:t>16. Dimension 6 — Timing / Window (0–8)</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Score</w:t>
            </w:r>
          </w:p>
        </w:tc>
        <w:tc>
          <w:tcPr>
            <w:tcW w:type="dxa" w:w="5141"/>
            <w:vAlign w:val="top"/>
            <w:shd w:fill="D9EAF7"/>
          </w:tcPr>
          <w:p>
            <w:r>
              <w:rPr>
                <w:b/>
              </w:rPr>
              <w:t>Interpretation</w:t>
            </w:r>
          </w:p>
        </w:tc>
      </w:tr>
      <w:tr>
        <w:tc>
          <w:tcPr>
            <w:tcW w:type="dxa" w:w="5141"/>
            <w:vAlign w:val="top"/>
          </w:tcPr>
          <w:p>
            <w:r>
              <w:t>7–8</w:t>
            </w:r>
          </w:p>
        </w:tc>
        <w:tc>
          <w:tcPr>
            <w:tcW w:type="dxa" w:w="5141"/>
            <w:vAlign w:val="top"/>
          </w:tcPr>
          <w:p>
            <w:r>
              <w:t>Evidence suggests a near-term window where conversation is especially relevant.</w:t>
            </w:r>
          </w:p>
        </w:tc>
      </w:tr>
      <w:tr>
        <w:tc>
          <w:tcPr>
            <w:tcW w:type="dxa" w:w="5141"/>
            <w:vAlign w:val="top"/>
          </w:tcPr>
          <w:p>
            <w:r>
              <w:t>5–6</w:t>
            </w:r>
          </w:p>
        </w:tc>
        <w:tc>
          <w:tcPr>
            <w:tcW w:type="dxa" w:w="5141"/>
            <w:vAlign w:val="top"/>
          </w:tcPr>
          <w:p>
            <w:r>
              <w:t>Timing favorable but not urgent.</w:t>
            </w:r>
          </w:p>
        </w:tc>
      </w:tr>
      <w:tr>
        <w:tc>
          <w:tcPr>
            <w:tcW w:type="dxa" w:w="5141"/>
            <w:vAlign w:val="top"/>
          </w:tcPr>
          <w:p>
            <w:r>
              <w:t>3–4</w:t>
            </w:r>
          </w:p>
        </w:tc>
        <w:tc>
          <w:tcPr>
            <w:tcW w:type="dxa" w:w="5141"/>
            <w:vAlign w:val="top"/>
          </w:tcPr>
          <w:p>
            <w:r>
              <w:t>Fit/GAP plausible; timing uncertain.</w:t>
            </w:r>
          </w:p>
        </w:tc>
      </w:tr>
      <w:tr>
        <w:tc>
          <w:tcPr>
            <w:tcW w:type="dxa" w:w="5141"/>
            <w:vAlign w:val="top"/>
          </w:tcPr>
          <w:p>
            <w:r>
              <w:t>1–2</w:t>
            </w:r>
          </w:p>
        </w:tc>
        <w:tc>
          <w:tcPr>
            <w:tcW w:type="dxa" w:w="5141"/>
            <w:vAlign w:val="top"/>
          </w:tcPr>
          <w:p>
            <w:r>
              <w:t>Future/nurture account.</w:t>
            </w:r>
          </w:p>
        </w:tc>
      </w:tr>
      <w:tr>
        <w:tc>
          <w:tcPr>
            <w:tcW w:type="dxa" w:w="5141"/>
            <w:vAlign w:val="top"/>
          </w:tcPr>
          <w:p>
            <w:r>
              <w:t>0</w:t>
            </w:r>
          </w:p>
        </w:tc>
        <w:tc>
          <w:tcPr>
            <w:tcW w:type="dxa" w:w="5141"/>
            <w:vAlign w:val="top"/>
          </w:tcPr>
          <w:p>
            <w:r>
              <w:t>No timing case or clearly wrong timing.</w:t>
            </w:r>
          </w:p>
        </w:tc>
      </w:tr>
    </w:tbl>
    <w:p/>
    <w:p>
      <w:pPr>
        <w:pStyle w:val="Heading1"/>
      </w:pPr>
      <w:r>
        <w:t>17. Dimension 7 — Reachability / Path (0–5)</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Score</w:t>
            </w:r>
          </w:p>
        </w:tc>
        <w:tc>
          <w:tcPr>
            <w:tcW w:type="dxa" w:w="5141"/>
            <w:vAlign w:val="top"/>
            <w:shd w:fill="D9EAF7"/>
          </w:tcPr>
          <w:p>
            <w:r>
              <w:rPr>
                <w:b/>
              </w:rPr>
              <w:t>Interpretation</w:t>
            </w:r>
          </w:p>
        </w:tc>
      </w:tr>
      <w:tr>
        <w:tc>
          <w:tcPr>
            <w:tcW w:type="dxa" w:w="5141"/>
            <w:vAlign w:val="top"/>
          </w:tcPr>
          <w:p>
            <w:r>
              <w:t>5</w:t>
            </w:r>
          </w:p>
        </w:tc>
        <w:tc>
          <w:tcPr>
            <w:tcW w:type="dxa" w:w="5141"/>
            <w:vAlign w:val="top"/>
          </w:tcPr>
          <w:p>
            <w:r>
              <w:t>Warm path/referral or strong legitimate access.</w:t>
            </w:r>
          </w:p>
        </w:tc>
      </w:tr>
      <w:tr>
        <w:tc>
          <w:tcPr>
            <w:tcW w:type="dxa" w:w="5141"/>
            <w:vAlign w:val="top"/>
          </w:tcPr>
          <w:p>
            <w:r>
              <w:t>4</w:t>
            </w:r>
          </w:p>
        </w:tc>
        <w:tc>
          <w:tcPr>
            <w:tcW w:type="dxa" w:w="5141"/>
            <w:vAlign w:val="top"/>
          </w:tcPr>
          <w:p>
            <w:r>
              <w:t>Verified direct professional path + strong context.</w:t>
            </w:r>
          </w:p>
        </w:tc>
      </w:tr>
      <w:tr>
        <w:tc>
          <w:tcPr>
            <w:tcW w:type="dxa" w:w="5141"/>
            <w:vAlign w:val="top"/>
          </w:tcPr>
          <w:p>
            <w:r>
              <w:t>3</w:t>
            </w:r>
          </w:p>
        </w:tc>
        <w:tc>
          <w:tcPr>
            <w:tcW w:type="dxa" w:w="5141"/>
            <w:vAlign w:val="top"/>
          </w:tcPr>
          <w:p>
            <w:r>
              <w:t>Reachable through normal professional channels.</w:t>
            </w:r>
          </w:p>
        </w:tc>
      </w:tr>
      <w:tr>
        <w:tc>
          <w:tcPr>
            <w:tcW w:type="dxa" w:w="5141"/>
            <w:vAlign w:val="top"/>
          </w:tcPr>
          <w:p>
            <w:r>
              <w:t>2</w:t>
            </w:r>
          </w:p>
        </w:tc>
        <w:tc>
          <w:tcPr>
            <w:tcW w:type="dxa" w:w="5141"/>
            <w:vAlign w:val="top"/>
          </w:tcPr>
          <w:p>
            <w:r>
              <w:t>Contact incomplete/buyer uncertain.</w:t>
            </w:r>
          </w:p>
        </w:tc>
      </w:tr>
      <w:tr>
        <w:tc>
          <w:tcPr>
            <w:tcW w:type="dxa" w:w="5141"/>
            <w:vAlign w:val="top"/>
          </w:tcPr>
          <w:p>
            <w:r>
              <w:t>1</w:t>
            </w:r>
          </w:p>
        </w:tc>
        <w:tc>
          <w:tcPr>
            <w:tcW w:type="dxa" w:w="5141"/>
            <w:vAlign w:val="top"/>
          </w:tcPr>
          <w:p>
            <w:r>
              <w:t>Only weak/intrusive paths.</w:t>
            </w:r>
          </w:p>
        </w:tc>
      </w:tr>
      <w:tr>
        <w:tc>
          <w:tcPr>
            <w:tcW w:type="dxa" w:w="5141"/>
            <w:vAlign w:val="top"/>
          </w:tcPr>
          <w:p>
            <w:r>
              <w:t>0</w:t>
            </w:r>
          </w:p>
        </w:tc>
        <w:tc>
          <w:tcPr>
            <w:tcW w:type="dxa" w:w="5141"/>
            <w:vAlign w:val="top"/>
          </w:tcPr>
          <w:p>
            <w:r>
              <w:t>No appropriate path; do not activate.</w:t>
            </w:r>
          </w:p>
        </w:tc>
      </w:tr>
    </w:tbl>
    <w:p/>
    <w:p>
      <w:pPr>
        <w:spacing w:after="80"/>
      </w:pPr>
      <w:r>
        <w:rPr>
          <w:b w:val="0"/>
        </w:rPr>
        <w:t>Reachability cannot reward privacy-invasive contact sourcing or channel escalation designed to evade silence.</w:t>
      </w:r>
    </w:p>
    <w:p>
      <w:pPr>
        <w:pStyle w:val="Heading1"/>
      </w:pPr>
      <w:r>
        <w:t>18. Dimension 8 — Strategic / Economic Value (0–5)</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Score</w:t>
            </w:r>
          </w:p>
        </w:tc>
        <w:tc>
          <w:tcPr>
            <w:tcW w:type="dxa" w:w="5141"/>
            <w:vAlign w:val="top"/>
            <w:shd w:fill="D9EAF7"/>
          </w:tcPr>
          <w:p>
            <w:r>
              <w:rPr>
                <w:b/>
              </w:rPr>
              <w:t>Interpretation</w:t>
            </w:r>
          </w:p>
        </w:tc>
      </w:tr>
      <w:tr>
        <w:tc>
          <w:tcPr>
            <w:tcW w:type="dxa" w:w="5141"/>
            <w:vAlign w:val="top"/>
          </w:tcPr>
          <w:p>
            <w:r>
              <w:t>5</w:t>
            </w:r>
          </w:p>
        </w:tc>
        <w:tc>
          <w:tcPr>
            <w:tcW w:type="dxa" w:w="5141"/>
            <w:vAlign w:val="top"/>
          </w:tcPr>
          <w:p>
            <w:r>
              <w:t>High economic potential and/or realistic strategic lighthouse value.</w:t>
            </w:r>
          </w:p>
        </w:tc>
      </w:tr>
      <w:tr>
        <w:tc>
          <w:tcPr>
            <w:tcW w:type="dxa" w:w="5141"/>
            <w:vAlign w:val="top"/>
          </w:tcPr>
          <w:p>
            <w:r>
              <w:t>4</w:t>
            </w:r>
          </w:p>
        </w:tc>
        <w:tc>
          <w:tcPr>
            <w:tcW w:type="dxa" w:w="5141"/>
            <w:vAlign w:val="top"/>
          </w:tcPr>
          <w:p>
            <w:r>
              <w:t>Above-average potential.</w:t>
            </w:r>
          </w:p>
        </w:tc>
      </w:tr>
      <w:tr>
        <w:tc>
          <w:tcPr>
            <w:tcW w:type="dxa" w:w="5141"/>
            <w:vAlign w:val="top"/>
          </w:tcPr>
          <w:p>
            <w:r>
              <w:t>3</w:t>
            </w:r>
          </w:p>
        </w:tc>
        <w:tc>
          <w:tcPr>
            <w:tcW w:type="dxa" w:w="5141"/>
            <w:vAlign w:val="top"/>
          </w:tcPr>
          <w:p>
            <w:r>
              <w:t>Solid normal-value opportunity.</w:t>
            </w:r>
          </w:p>
        </w:tc>
      </w:tr>
      <w:tr>
        <w:tc>
          <w:tcPr>
            <w:tcW w:type="dxa" w:w="5141"/>
            <w:vAlign w:val="top"/>
          </w:tcPr>
          <w:p>
            <w:r>
              <w:t>2</w:t>
            </w:r>
          </w:p>
        </w:tc>
        <w:tc>
          <w:tcPr>
            <w:tcW w:type="dxa" w:w="5141"/>
            <w:vAlign w:val="top"/>
          </w:tcPr>
          <w:p>
            <w:r>
              <w:t>Lower economic value but viable.</w:t>
            </w:r>
          </w:p>
        </w:tc>
      </w:tr>
      <w:tr>
        <w:tc>
          <w:tcPr>
            <w:tcW w:type="dxa" w:w="5141"/>
            <w:vAlign w:val="top"/>
          </w:tcPr>
          <w:p>
            <w:r>
              <w:t>1</w:t>
            </w:r>
          </w:p>
        </w:tc>
        <w:tc>
          <w:tcPr>
            <w:tcW w:type="dxa" w:w="5141"/>
            <w:vAlign w:val="top"/>
          </w:tcPr>
          <w:p>
            <w:r>
              <w:t>Marginal economics.</w:t>
            </w:r>
          </w:p>
        </w:tc>
      </w:tr>
      <w:tr>
        <w:tc>
          <w:tcPr>
            <w:tcW w:type="dxa" w:w="5141"/>
            <w:vAlign w:val="top"/>
          </w:tcPr>
          <w:p>
            <w:r>
              <w:t>0</w:t>
            </w:r>
          </w:p>
        </w:tc>
        <w:tc>
          <w:tcPr>
            <w:tcW w:type="dxa" w:w="5141"/>
            <w:vAlign w:val="top"/>
          </w:tcPr>
          <w:p>
            <w:r>
              <w:t>Economically unjustified.</w:t>
            </w:r>
          </w:p>
        </w:tc>
      </w:tr>
    </w:tbl>
    <w:p/>
    <w:p>
      <w:pPr>
        <w:spacing w:after="80"/>
      </w:pPr>
      <w:r>
        <w:rPr>
          <w:b w:val="0"/>
        </w:rPr>
        <w:t>Strategic value cannot override weak Fit, GAP, Evidence, Buyer or Timing.</w:t>
      </w:r>
    </w:p>
    <w:p>
      <w:pPr>
        <w:pStyle w:val="Heading1"/>
      </w:pPr>
      <w:r>
        <w:t>19. Dimension 9 — Learning Value (0–2)</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Score</w:t>
            </w:r>
          </w:p>
        </w:tc>
        <w:tc>
          <w:tcPr>
            <w:tcW w:type="dxa" w:w="5141"/>
            <w:vAlign w:val="top"/>
            <w:shd w:fill="D9EAF7"/>
          </w:tcPr>
          <w:p>
            <w:r>
              <w:rPr>
                <w:b/>
              </w:rPr>
              <w:t>Interpretation</w:t>
            </w:r>
          </w:p>
        </w:tc>
      </w:tr>
      <w:tr>
        <w:tc>
          <w:tcPr>
            <w:tcW w:type="dxa" w:w="5141"/>
            <w:vAlign w:val="top"/>
          </w:tcPr>
          <w:p>
            <w:r>
              <w:t>2</w:t>
            </w:r>
          </w:p>
        </w:tc>
        <w:tc>
          <w:tcPr>
            <w:tcW w:type="dxa" w:w="5141"/>
            <w:vAlign w:val="top"/>
          </w:tcPr>
          <w:p>
            <w:r>
              <w:t>Testing can materially validate/refute a new ICP, catalyst, GAP or Buyer hypothesis.</w:t>
            </w:r>
          </w:p>
        </w:tc>
      </w:tr>
      <w:tr>
        <w:tc>
          <w:tcPr>
            <w:tcW w:type="dxa" w:w="5141"/>
            <w:vAlign w:val="top"/>
          </w:tcPr>
          <w:p>
            <w:r>
              <w:t>1</w:t>
            </w:r>
          </w:p>
        </w:tc>
        <w:tc>
          <w:tcPr>
            <w:tcW w:type="dxa" w:w="5141"/>
            <w:vAlign w:val="top"/>
          </w:tcPr>
          <w:p>
            <w:r>
              <w:t>Some incremental learning.</w:t>
            </w:r>
          </w:p>
        </w:tc>
      </w:tr>
      <w:tr>
        <w:tc>
          <w:tcPr>
            <w:tcW w:type="dxa" w:w="5141"/>
            <w:vAlign w:val="top"/>
          </w:tcPr>
          <w:p>
            <w:r>
              <w:t>0</w:t>
            </w:r>
          </w:p>
        </w:tc>
        <w:tc>
          <w:tcPr>
            <w:tcW w:type="dxa" w:w="5141"/>
            <w:vAlign w:val="top"/>
          </w:tcPr>
          <w:p>
            <w:r>
              <w:t>Little incremental learning.</w:t>
            </w:r>
          </w:p>
        </w:tc>
      </w:tr>
    </w:tbl>
    <w:p/>
    <w:p>
      <w:pPr>
        <w:spacing w:after="80"/>
      </w:pPr>
      <w:r>
        <w:rPr>
          <w:b w:val="0"/>
        </w:rPr>
        <w:t>Learning Value is intentionally small. Experimental accounts must not dominate scarce seller capacity.</w:t>
      </w:r>
    </w:p>
    <w:p>
      <w:pPr>
        <w:pStyle w:val="Heading1"/>
      </w:pPr>
      <w:r>
        <w:t>20. No Double Counting Rule</w:t>
      </w:r>
    </w:p>
    <w:p>
      <w:pPr>
        <w:pStyle w:val="ListBullet"/>
        <w:spacing w:after="30"/>
      </w:pPr>
      <w:r>
        <w:t>The same fact may inform multiple dimensions only when it supports genuinely different constructs; the rationale must say how.</w:t>
      </w:r>
    </w:p>
    <w:p>
      <w:pPr>
        <w:pStyle w:val="ListBullet"/>
        <w:spacing w:after="30"/>
      </w:pPr>
      <w:r>
        <w:t>A job posting cannot receive full Catalyst, GAP and Buyer credit merely because it exists.</w:t>
      </w:r>
    </w:p>
    <w:p>
      <w:pPr>
        <w:pStyle w:val="ListBullet"/>
        <w:spacing w:after="30"/>
      </w:pPr>
      <w:r>
        <w:t>A leadership appointment may support Catalyst and Buyer context, but does not independently prove GAP Intensity.</w:t>
      </w:r>
    </w:p>
    <w:p>
      <w:pPr>
        <w:pStyle w:val="ListBullet"/>
        <w:spacing w:after="30"/>
      </w:pPr>
      <w:r>
        <w:t>Company size may support Fit/Value but not Timing.</w:t>
      </w:r>
    </w:p>
    <w:p>
      <w:pPr>
        <w:pStyle w:val="ListBullet"/>
        <w:spacing w:after="30"/>
      </w:pPr>
      <w:r>
        <w:t>A single weak source cannot be multiplied into several 'independent' pieces of evidence.</w:t>
      </w:r>
    </w:p>
    <w:p>
      <w:pPr>
        <w:pStyle w:val="ListBullet"/>
        <w:spacing w:after="30"/>
      </w:pPr>
      <w:r>
        <w:t>If auditors cannot reconstruct why each point was earned, scoring integrity FAILS.</w:t>
      </w:r>
    </w:p>
    <w:p>
      <w:pPr>
        <w:pStyle w:val="Heading1"/>
      </w:pPr>
      <w:r>
        <w:t>21. Confidence Overlay — Separate from Score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Confidence</w:t>
            </w:r>
          </w:p>
        </w:tc>
        <w:tc>
          <w:tcPr>
            <w:tcW w:type="dxa" w:w="5141"/>
            <w:vAlign w:val="top"/>
            <w:shd w:fill="D9EAF7"/>
          </w:tcPr>
          <w:p>
            <w:r>
              <w:rPr>
                <w:b/>
              </w:rPr>
              <w:t>Criteria</w:t>
            </w:r>
          </w:p>
        </w:tc>
      </w:tr>
      <w:tr>
        <w:tc>
          <w:tcPr>
            <w:tcW w:type="dxa" w:w="5141"/>
            <w:vAlign w:val="top"/>
          </w:tcPr>
          <w:p>
            <w:r>
              <w:t>HIGH</w:t>
            </w:r>
          </w:p>
        </w:tc>
        <w:tc>
          <w:tcPr>
            <w:tcW w:type="dxa" w:w="5141"/>
            <w:vAlign w:val="top"/>
          </w:tcPr>
          <w:p>
            <w:r>
              <w:t>Critical Fit, GAP, catalyst, evidence and Buyer logic are well-supported/current; no material unresolved contradiction.</w:t>
            </w:r>
          </w:p>
        </w:tc>
      </w:tr>
      <w:tr>
        <w:tc>
          <w:tcPr>
            <w:tcW w:type="dxa" w:w="5141"/>
            <w:vAlign w:val="top"/>
          </w:tcPr>
          <w:p>
            <w:r>
              <w:t>MEDIUM</w:t>
            </w:r>
          </w:p>
        </w:tc>
        <w:tc>
          <w:tcPr>
            <w:tcW w:type="dxa" w:w="5141"/>
            <w:vAlign w:val="top"/>
          </w:tcPr>
          <w:p>
            <w:r>
              <w:t>Commercial case is defendible but one or two material elements remain inferred/unknown without breaking activation.</w:t>
            </w:r>
          </w:p>
        </w:tc>
      </w:tr>
      <w:tr>
        <w:tc>
          <w:tcPr>
            <w:tcW w:type="dxa" w:w="5141"/>
            <w:vAlign w:val="top"/>
          </w:tcPr>
          <w:p>
            <w:r>
              <w:t>LOW</w:t>
            </w:r>
          </w:p>
        </w:tc>
        <w:tc>
          <w:tcPr>
            <w:tcW w:type="dxa" w:w="5141"/>
            <w:vAlign w:val="top"/>
          </w:tcPr>
          <w:p>
            <w:r>
              <w:t>Ranking relies heavily on weak signals, stale data, unresolved contradiction, inferred Buyer ownership or uncertain timing.</w:t>
            </w:r>
          </w:p>
        </w:tc>
      </w:tr>
    </w:tbl>
    <w:p/>
    <w:p>
      <w:pPr>
        <w:spacing w:after="80"/>
      </w:pPr>
      <w:r>
        <w:rPr>
          <w:b w:val="0"/>
        </w:rPr>
        <w:t>Confidence is not added to 100. It qualifies trust in the ranking.</w:t>
      </w:r>
    </w:p>
    <w:p>
      <w:pPr>
        <w:pStyle w:val="Heading1"/>
      </w:pPr>
      <w:r>
        <w:t>22. Evidence Ceilings &amp; Hard Caps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Condition</w:t>
            </w:r>
          </w:p>
        </w:tc>
        <w:tc>
          <w:tcPr>
            <w:tcW w:type="dxa" w:w="5141"/>
            <w:vAlign w:val="top"/>
            <w:shd w:fill="D9EAF7"/>
          </w:tcPr>
          <w:p>
            <w:r>
              <w:rPr>
                <w:b/>
              </w:rPr>
              <w:t>Maximum status</w:t>
            </w:r>
          </w:p>
        </w:tc>
      </w:tr>
      <w:tr>
        <w:tc>
          <w:tcPr>
            <w:tcW w:type="dxa" w:w="5141"/>
            <w:vAlign w:val="top"/>
          </w:tcPr>
          <w:p>
            <w:r>
              <w:t>GAP primarily inferred from catalyst</w:t>
            </w:r>
          </w:p>
        </w:tc>
        <w:tc>
          <w:tcPr>
            <w:tcW w:type="dxa" w:w="5141"/>
            <w:vAlign w:val="top"/>
          </w:tcPr>
          <w:p>
            <w:r>
              <w:t>SILVER.</w:t>
            </w:r>
          </w:p>
        </w:tc>
      </w:tr>
      <w:tr>
        <w:tc>
          <w:tcPr>
            <w:tcW w:type="dxa" w:w="5141"/>
            <w:vAlign w:val="top"/>
          </w:tcPr>
          <w:p>
            <w:r>
              <w:t>No account-specific catalyst + generic GAP</w:t>
            </w:r>
          </w:p>
        </w:tc>
        <w:tc>
          <w:tcPr>
            <w:tcW w:type="dxa" w:w="5141"/>
            <w:vAlign w:val="top"/>
          </w:tcPr>
          <w:p>
            <w:r>
              <w:t>SILVER; usually BRONZE/research.</w:t>
            </w:r>
          </w:p>
        </w:tc>
      </w:tr>
      <w:tr>
        <w:tc>
          <w:tcPr>
            <w:tcW w:type="dxa" w:w="5141"/>
            <w:vAlign w:val="top"/>
          </w:tcPr>
          <w:p>
            <w:r>
              <w:t>No credible buying role</w:t>
            </w:r>
          </w:p>
        </w:tc>
        <w:tc>
          <w:tcPr>
            <w:tcW w:type="dxa" w:w="5141"/>
            <w:vAlign w:val="top"/>
          </w:tcPr>
          <w:p>
            <w:r>
              <w:t>SILVER.</w:t>
            </w:r>
          </w:p>
        </w:tc>
      </w:tr>
      <w:tr>
        <w:tc>
          <w:tcPr>
            <w:tcW w:type="dxa" w:w="5141"/>
            <w:vAlign w:val="top"/>
          </w:tcPr>
          <w:p>
            <w:r>
              <w:t>Named contact not verified</w:t>
            </w:r>
          </w:p>
        </w:tc>
        <w:tc>
          <w:tcPr>
            <w:tcW w:type="dxa" w:w="5141"/>
            <w:vAlign w:val="top"/>
          </w:tcPr>
          <w:p>
            <w:r>
              <w:t>No nominal activation; role-only until verified.</w:t>
            </w:r>
          </w:p>
        </w:tc>
      </w:tr>
      <w:tr>
        <w:tc>
          <w:tcPr>
            <w:tcW w:type="dxa" w:w="5141"/>
            <w:vAlign w:val="top"/>
          </w:tcPr>
          <w:p>
            <w:r>
              <w:t>Evidence Confidence 0–4/10</w:t>
            </w:r>
          </w:p>
        </w:tc>
        <w:tc>
          <w:tcPr>
            <w:tcW w:type="dxa" w:w="5141"/>
            <w:vAlign w:val="top"/>
          </w:tcPr>
          <w:p>
            <w:r>
              <w:t>BRONZE/SILVER research; not GOLD.</w:t>
            </w:r>
          </w:p>
        </w:tc>
      </w:tr>
      <w:tr>
        <w:tc>
          <w:tcPr>
            <w:tcW w:type="dxa" w:w="5141"/>
            <w:vAlign w:val="top"/>
          </w:tcPr>
          <w:p>
            <w:r>
              <w:t>Material unresolved contradiction</w:t>
            </w:r>
          </w:p>
        </w:tc>
        <w:tc>
          <w:tcPr>
            <w:tcW w:type="dxa" w:w="5141"/>
            <w:vAlign w:val="top"/>
          </w:tcPr>
          <w:p>
            <w:r>
              <w:t>HOLD if it affects entity/Buyer/catalyst/GAP; otherwise downgrade confidence/tier.</w:t>
            </w:r>
          </w:p>
        </w:tc>
      </w:tr>
      <w:tr>
        <w:tc>
          <w:tcPr>
            <w:tcW w:type="dxa" w:w="5141"/>
            <w:vAlign w:val="top"/>
          </w:tcPr>
          <w:p>
            <w:r>
              <w:t>Ownership/customer/territory conflict</w:t>
            </w:r>
          </w:p>
        </w:tc>
        <w:tc>
          <w:tcPr>
            <w:tcW w:type="dxa" w:w="5141"/>
            <w:vAlign w:val="top"/>
          </w:tcPr>
          <w:p>
            <w:r>
              <w:t>HOLD.</w:t>
            </w:r>
          </w:p>
        </w:tc>
      </w:tr>
      <w:tr>
        <w:tc>
          <w:tcPr>
            <w:tcW w:type="dxa" w:w="5141"/>
            <w:vAlign w:val="top"/>
          </w:tcPr>
          <w:p>
            <w:r>
              <w:t>CRM unavailable for required ownership check</w:t>
            </w:r>
          </w:p>
        </w:tc>
        <w:tc>
          <w:tcPr>
            <w:tcW w:type="dxa" w:w="5141"/>
            <w:vAlign w:val="top"/>
          </w:tcPr>
          <w:p>
            <w:r>
              <w:t>GOLD CANDIDATE / HOLD FOR OWNERSHIP CHECK; not execution-released.</w:t>
            </w:r>
          </w:p>
        </w:tc>
      </w:tr>
      <w:tr>
        <w:tc>
          <w:tcPr>
            <w:tcW w:type="dxa" w:w="5141"/>
            <w:vAlign w:val="top"/>
          </w:tcPr>
          <w:p>
            <w:r>
              <w:t>Compliance/data-use uncertainty</w:t>
            </w:r>
          </w:p>
        </w:tc>
        <w:tc>
          <w:tcPr>
            <w:tcW w:type="dxa" w:w="5141"/>
            <w:vAlign w:val="top"/>
          </w:tcPr>
          <w:p>
            <w:r>
              <w:t>HOLD.</w:t>
            </w:r>
          </w:p>
        </w:tc>
      </w:tr>
      <w:tr>
        <w:tc>
          <w:tcPr>
            <w:tcW w:type="dxa" w:w="5141"/>
            <w:vAlign w:val="top"/>
          </w:tcPr>
          <w:p>
            <w:r>
              <w:t>Explicit DNC/suppression</w:t>
            </w:r>
          </w:p>
        </w:tc>
        <w:tc>
          <w:tcPr>
            <w:tcW w:type="dxa" w:w="5141"/>
            <w:vAlign w:val="top"/>
          </w:tcPr>
          <w:p>
            <w:r>
              <w:t>DROP/SUPPRESS.</w:t>
            </w:r>
          </w:p>
        </w:tc>
      </w:tr>
      <w:tr>
        <w:tc>
          <w:tcPr>
            <w:tcW w:type="dxa" w:w="5141"/>
            <w:vAlign w:val="top"/>
          </w:tcPr>
          <w:p>
            <w:r>
              <w:t>GAP disproven by buyer</w:t>
            </w:r>
          </w:p>
        </w:tc>
        <w:tc>
          <w:tcPr>
            <w:tcW w:type="dxa" w:w="5141"/>
            <w:vAlign w:val="top"/>
          </w:tcPr>
          <w:p>
            <w:r>
              <w:t>DROP that hypothesis.</w:t>
            </w:r>
          </w:p>
        </w:tc>
      </w:tr>
      <w:tr>
        <w:tc>
          <w:tcPr>
            <w:tcW w:type="dxa" w:w="5141"/>
            <w:vAlign w:val="top"/>
          </w:tcPr>
          <w:p>
            <w:r>
              <w:t>KAM route without verified customer/whitespace context</w:t>
            </w:r>
          </w:p>
        </w:tc>
        <w:tc>
          <w:tcPr>
            <w:tcW w:type="dxa" w:w="5141"/>
            <w:vAlign w:val="top"/>
          </w:tcPr>
          <w:p>
            <w:r>
              <w:t>BLOCK KAM; research/alternate route only.</w:t>
            </w:r>
          </w:p>
        </w:tc>
      </w:tr>
      <w:tr>
        <w:tc>
          <w:tcPr>
            <w:tcW w:type="dxa" w:w="5141"/>
            <w:vAlign w:val="top"/>
          </w:tcPr>
          <w:p>
            <w:r>
              <w:t>Red Team FAIL</w:t>
            </w:r>
          </w:p>
        </w:tc>
        <w:tc>
          <w:tcPr>
            <w:tcW w:type="dxa" w:w="5141"/>
            <w:vAlign w:val="top"/>
          </w:tcPr>
          <w:p>
            <w:r>
              <w:t>DOWNGRADE/HOLD/DROP regardless of score.</w:t>
            </w:r>
          </w:p>
        </w:tc>
      </w:tr>
    </w:tbl>
    <w:p/>
    <w:p>
      <w:pPr>
        <w:pStyle w:val="Heading1"/>
      </w:pPr>
      <w:r>
        <w:t>23. Tier Architecture v1.1</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Tier</w:t>
            </w:r>
          </w:p>
        </w:tc>
        <w:tc>
          <w:tcPr>
            <w:tcW w:type="dxa" w:w="3427"/>
            <w:vAlign w:val="top"/>
            <w:shd w:fill="D9EAF7"/>
          </w:tcPr>
          <w:p>
            <w:r>
              <w:rPr>
                <w:b/>
              </w:rPr>
              <w:t>Rule</w:t>
            </w:r>
          </w:p>
        </w:tc>
        <w:tc>
          <w:tcPr>
            <w:tcW w:type="dxa" w:w="3427"/>
            <w:vAlign w:val="top"/>
            <w:shd w:fill="D9EAF7"/>
          </w:tcPr>
          <w:p>
            <w:r>
              <w:rPr>
                <w:b/>
              </w:rPr>
              <w:t>Meaning</w:t>
            </w:r>
          </w:p>
        </w:tc>
      </w:tr>
      <w:tr>
        <w:tc>
          <w:tcPr>
            <w:tcW w:type="dxa" w:w="3427"/>
            <w:vAlign w:val="top"/>
          </w:tcPr>
          <w:p>
            <w:r>
              <w:t>GOLD — RELEASED</w:t>
            </w:r>
          </w:p>
        </w:tc>
        <w:tc>
          <w:tcPr>
            <w:tcW w:type="dxa" w:w="3427"/>
            <w:vAlign w:val="top"/>
          </w:tcPr>
          <w:p>
            <w:r>
              <w:t>80–100 + evidence ceiling permits GOLD + Medium/High confidence + Red Team PASS + all release gates PASS.</w:t>
            </w:r>
          </w:p>
        </w:tc>
        <w:tc>
          <w:tcPr>
            <w:tcW w:type="dxa" w:w="3427"/>
            <w:vAlign w:val="top"/>
          </w:tcPr>
          <w:p>
            <w:r>
              <w:t>Ready for scarce human activation now.</w:t>
            </w:r>
          </w:p>
        </w:tc>
      </w:tr>
      <w:tr>
        <w:tc>
          <w:tcPr>
            <w:tcW w:type="dxa" w:w="3427"/>
            <w:vAlign w:val="top"/>
          </w:tcPr>
          <w:p>
            <w:r>
              <w:t>GOLD CANDIDATE</w:t>
            </w:r>
          </w:p>
        </w:tc>
        <w:tc>
          <w:tcPr>
            <w:tcW w:type="dxa" w:w="3427"/>
            <w:vAlign w:val="top"/>
          </w:tcPr>
          <w:p>
            <w:r>
              <w:t>80–100 and commercially strong, but one remediable release check remains (e.g., ownership or person validation).</w:t>
            </w:r>
          </w:p>
        </w:tc>
        <w:tc>
          <w:tcPr>
            <w:tcW w:type="dxa" w:w="3427"/>
            <w:vAlign w:val="top"/>
          </w:tcPr>
          <w:p>
            <w:r>
              <w:t>Do not call execution-ready; resolve check.</w:t>
            </w:r>
          </w:p>
        </w:tc>
      </w:tr>
      <w:tr>
        <w:tc>
          <w:tcPr>
            <w:tcW w:type="dxa" w:w="3427"/>
            <w:vAlign w:val="top"/>
          </w:tcPr>
          <w:p>
            <w:r>
              <w:t>SILVER</w:t>
            </w:r>
          </w:p>
        </w:tc>
        <w:tc>
          <w:tcPr>
            <w:tcW w:type="dxa" w:w="3427"/>
            <w:vAlign w:val="top"/>
          </w:tcPr>
          <w:p>
            <w:r>
              <w:t>65–79 OR 80+ but evidence ceiling prevents GOLD.</w:t>
            </w:r>
          </w:p>
        </w:tc>
        <w:tc>
          <w:tcPr>
            <w:tcW w:type="dxa" w:w="3427"/>
            <w:vAlign w:val="top"/>
          </w:tcPr>
          <w:p>
            <w:r>
              <w:t>Strong account for enrichment, ABM, role research, nurture or preparation.</w:t>
            </w:r>
          </w:p>
        </w:tc>
      </w:tr>
      <w:tr>
        <w:tc>
          <w:tcPr>
            <w:tcW w:type="dxa" w:w="3427"/>
            <w:vAlign w:val="top"/>
          </w:tcPr>
          <w:p>
            <w:r>
              <w:t>BRONZE</w:t>
            </w:r>
          </w:p>
        </w:tc>
        <w:tc>
          <w:tcPr>
            <w:tcW w:type="dxa" w:w="3427"/>
            <w:vAlign w:val="top"/>
          </w:tcPr>
          <w:p>
            <w:r>
              <w:t>45–64.</w:t>
            </w:r>
          </w:p>
        </w:tc>
        <w:tc>
          <w:tcPr>
            <w:tcW w:type="dxa" w:w="3427"/>
            <w:vAlign w:val="top"/>
          </w:tcPr>
          <w:p>
            <w:r>
              <w:t>Plausible but not worth active personalized seller capacity now.</w:t>
            </w:r>
          </w:p>
        </w:tc>
      </w:tr>
      <w:tr>
        <w:tc>
          <w:tcPr>
            <w:tcW w:type="dxa" w:w="3427"/>
            <w:vAlign w:val="top"/>
          </w:tcPr>
          <w:p>
            <w:r>
              <w:t>HOLD</w:t>
            </w:r>
          </w:p>
        </w:tc>
        <w:tc>
          <w:tcPr>
            <w:tcW w:type="dxa" w:w="3427"/>
            <w:vAlign w:val="top"/>
          </w:tcPr>
          <w:p>
            <w:r>
              <w:t>Any score + blocking contradiction/ownership/compliance/entity/data conflict.</w:t>
            </w:r>
          </w:p>
        </w:tc>
        <w:tc>
          <w:tcPr>
            <w:tcW w:type="dxa" w:w="3427"/>
            <w:vAlign w:val="top"/>
          </w:tcPr>
          <w:p>
            <w:r>
              <w:t>Resolve before action.</w:t>
            </w:r>
          </w:p>
        </w:tc>
      </w:tr>
      <w:tr>
        <w:tc>
          <w:tcPr>
            <w:tcW w:type="dxa" w:w="3427"/>
            <w:vAlign w:val="top"/>
          </w:tcPr>
          <w:p>
            <w:r>
              <w:t>DROP</w:t>
            </w:r>
          </w:p>
        </w:tc>
        <w:tc>
          <w:tcPr>
            <w:tcW w:type="dxa" w:w="3427"/>
            <w:vAlign w:val="top"/>
          </w:tcPr>
          <w:p>
            <w:r>
              <w:t>&lt;45 or failed fit/exclusion/disproven thesis/DNC.</w:t>
            </w:r>
          </w:p>
        </w:tc>
        <w:tc>
          <w:tcPr>
            <w:tcW w:type="dxa" w:w="3427"/>
            <w:vAlign w:val="top"/>
          </w:tcPr>
          <w:p>
            <w:r>
              <w:t>Do not spend current prospecting capacity.</w:t>
            </w:r>
          </w:p>
        </w:tc>
      </w:tr>
    </w:tbl>
    <w:p/>
    <w:p>
      <w:pPr>
        <w:spacing w:after="80"/>
      </w:pPr>
      <w:r>
        <w:rPr>
          <w:b w:val="0"/>
        </w:rPr>
        <w:t>Only GOLD — RELEASED appears in the final execution section of the Weekly GOLD Pack. GOLD CANDIDATE must be visibly separate.</w:t>
      </w:r>
    </w:p>
    <w:p>
      <w:pPr>
        <w:pStyle w:val="Heading1"/>
      </w:pPr>
      <w:r>
        <w:t>24. GOLD Qualification Gate — All Must Pass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Control</w:t>
            </w:r>
          </w:p>
        </w:tc>
        <w:tc>
          <w:tcPr>
            <w:tcW w:type="dxa" w:w="5141"/>
            <w:vAlign w:val="top"/>
            <w:shd w:fill="D9EAF7"/>
          </w:tcPr>
          <w:p>
            <w:r>
              <w:rPr>
                <w:b/>
              </w:rPr>
              <w:t>PASS standard</w:t>
            </w:r>
          </w:p>
        </w:tc>
      </w:tr>
      <w:tr>
        <w:tc>
          <w:tcPr>
            <w:tcW w:type="dxa" w:w="5141"/>
            <w:vAlign w:val="top"/>
          </w:tcPr>
          <w:p>
            <w:r>
              <w:t>Score</w:t>
            </w:r>
          </w:p>
        </w:tc>
        <w:tc>
          <w:tcPr>
            <w:tcW w:type="dxa" w:w="5141"/>
            <w:vAlign w:val="top"/>
          </w:tcPr>
          <w:p>
            <w:r>
              <w:t>80–100.</w:t>
            </w:r>
          </w:p>
        </w:tc>
      </w:tr>
      <w:tr>
        <w:tc>
          <w:tcPr>
            <w:tcW w:type="dxa" w:w="5141"/>
            <w:vAlign w:val="top"/>
          </w:tcPr>
          <w:p>
            <w:r>
              <w:t>Evidence ceiling</w:t>
            </w:r>
          </w:p>
        </w:tc>
        <w:tc>
          <w:tcPr>
            <w:tcW w:type="dxa" w:w="5141"/>
            <w:vAlign w:val="top"/>
          </w:tcPr>
          <w:p>
            <w:r>
              <w:t>Explicitly permits GOLD.</w:t>
            </w:r>
          </w:p>
        </w:tc>
      </w:tr>
      <w:tr>
        <w:tc>
          <w:tcPr>
            <w:tcW w:type="dxa" w:w="5141"/>
            <w:vAlign w:val="top"/>
          </w:tcPr>
          <w:p>
            <w:r>
              <w:t>Confidence</w:t>
            </w:r>
          </w:p>
        </w:tc>
        <w:tc>
          <w:tcPr>
            <w:tcW w:type="dxa" w:w="5141"/>
            <w:vAlign w:val="top"/>
          </w:tcPr>
          <w:p>
            <w:r>
              <w:t>MEDIUM or HIGH.</w:t>
            </w:r>
          </w:p>
        </w:tc>
      </w:tr>
      <w:tr>
        <w:tc>
          <w:tcPr>
            <w:tcW w:type="dxa" w:w="5141"/>
            <w:vAlign w:val="top"/>
          </w:tcPr>
          <w:p>
            <w:r>
              <w:t>ICP</w:t>
            </w:r>
          </w:p>
        </w:tc>
        <w:tc>
          <w:tcPr>
            <w:tcW w:type="dxa" w:w="5141"/>
            <w:vAlign w:val="top"/>
          </w:tcPr>
          <w:p>
            <w:r>
              <w:t>Strong enough for active commercial thesis.</w:t>
            </w:r>
          </w:p>
        </w:tc>
      </w:tr>
      <w:tr>
        <w:tc>
          <w:tcPr>
            <w:tcW w:type="dxa" w:w="5141"/>
            <w:vAlign w:val="top"/>
          </w:tcPr>
          <w:p>
            <w:r>
              <w:t>Catalyst/Timing</w:t>
            </w:r>
          </w:p>
        </w:tc>
        <w:tc>
          <w:tcPr>
            <w:tcW w:type="dxa" w:w="5141"/>
            <w:vAlign w:val="top"/>
          </w:tcPr>
          <w:p>
            <w:r>
              <w:t>Current defendible why-now, unless legitimate warm/existing-account exception.</w:t>
            </w:r>
          </w:p>
        </w:tc>
      </w:tr>
      <w:tr>
        <w:tc>
          <w:tcPr>
            <w:tcW w:type="dxa" w:w="5141"/>
            <w:vAlign w:val="top"/>
          </w:tcPr>
          <w:p>
            <w:r>
              <w:t>GAP</w:t>
            </w:r>
          </w:p>
        </w:tc>
        <w:tc>
          <w:tcPr>
            <w:tcW w:type="dxa" w:w="5141"/>
            <w:vAlign w:val="top"/>
          </w:tcPr>
          <w:p>
            <w:r>
              <w:t>Account-specific evidence beyond generic plausibility.</w:t>
            </w:r>
          </w:p>
        </w:tc>
      </w:tr>
      <w:tr>
        <w:tc>
          <w:tcPr>
            <w:tcW w:type="dxa" w:w="5141"/>
            <w:vAlign w:val="top"/>
          </w:tcPr>
          <w:p>
            <w:r>
              <w:t>Alternative explanation</w:t>
            </w:r>
          </w:p>
        </w:tc>
        <w:tc>
          <w:tcPr>
            <w:tcW w:type="dxa" w:w="5141"/>
            <w:vAlign w:val="top"/>
          </w:tcPr>
          <w:p>
            <w:r>
              <w:t>Considered; does not invalidate thesis.</w:t>
            </w:r>
          </w:p>
        </w:tc>
      </w:tr>
      <w:tr>
        <w:tc>
          <w:tcPr>
            <w:tcW w:type="dxa" w:w="5141"/>
            <w:vAlign w:val="top"/>
          </w:tcPr>
          <w:p>
            <w:r>
              <w:t>Buyer</w:t>
            </w:r>
          </w:p>
        </w:tc>
        <w:tc>
          <w:tcPr>
            <w:tcW w:type="dxa" w:w="5141"/>
            <w:vAlign w:val="top"/>
          </w:tcPr>
          <w:p>
            <w:r>
              <w:t>Credible role; named person verification if nominal outreach.</w:t>
            </w:r>
          </w:p>
        </w:tc>
      </w:tr>
      <w:tr>
        <w:tc>
          <w:tcPr>
            <w:tcW w:type="dxa" w:w="5141"/>
            <w:vAlign w:val="top"/>
          </w:tcPr>
          <w:p>
            <w:r>
              <w:t>Evidence integrity</w:t>
            </w:r>
          </w:p>
        </w:tc>
        <w:tc>
          <w:tcPr>
            <w:tcW w:type="dxa" w:w="5141"/>
            <w:vAlign w:val="top"/>
          </w:tcPr>
          <w:p>
            <w:r>
              <w:t>Sources reconstructable, current enough, claim-matched.</w:t>
            </w:r>
          </w:p>
        </w:tc>
      </w:tr>
      <w:tr>
        <w:tc>
          <w:tcPr>
            <w:tcW w:type="dxa" w:w="5141"/>
            <w:vAlign w:val="top"/>
          </w:tcPr>
          <w:p>
            <w:r>
              <w:t>Contradictions</w:t>
            </w:r>
          </w:p>
        </w:tc>
        <w:tc>
          <w:tcPr>
            <w:tcW w:type="dxa" w:w="5141"/>
            <w:vAlign w:val="top"/>
          </w:tcPr>
          <w:p>
            <w:r>
              <w:t>Resolved or bounded without undermining release.</w:t>
            </w:r>
          </w:p>
        </w:tc>
      </w:tr>
      <w:tr>
        <w:tc>
          <w:tcPr>
            <w:tcW w:type="dxa" w:w="5141"/>
            <w:vAlign w:val="top"/>
          </w:tcPr>
          <w:p>
            <w:r>
              <w:t>Ownership/CRM</w:t>
            </w:r>
          </w:p>
        </w:tc>
        <w:tc>
          <w:tcPr>
            <w:tcW w:type="dxa" w:w="5141"/>
            <w:vAlign w:val="top"/>
          </w:tcPr>
          <w:p>
            <w:r>
              <w:t>Passed where required; limitation cannot be hidden.</w:t>
            </w:r>
          </w:p>
        </w:tc>
      </w:tr>
      <w:tr>
        <w:tc>
          <w:tcPr>
            <w:tcW w:type="dxa" w:w="5141"/>
            <w:vAlign w:val="top"/>
          </w:tcPr>
          <w:p>
            <w:r>
              <w:t>Compliance/DNC</w:t>
            </w:r>
          </w:p>
        </w:tc>
        <w:tc>
          <w:tcPr>
            <w:tcW w:type="dxa" w:w="5141"/>
            <w:vAlign w:val="top"/>
          </w:tcPr>
          <w:p>
            <w:r>
              <w:t>Passed.</w:t>
            </w:r>
          </w:p>
        </w:tc>
      </w:tr>
      <w:tr>
        <w:tc>
          <w:tcPr>
            <w:tcW w:type="dxa" w:w="5141"/>
            <w:vAlign w:val="top"/>
          </w:tcPr>
          <w:p>
            <w:r>
              <w:t>Routing</w:t>
            </w:r>
          </w:p>
        </w:tc>
        <w:tc>
          <w:tcPr>
            <w:tcW w:type="dxa" w:w="5141"/>
            <w:vAlign w:val="top"/>
          </w:tcPr>
          <w:p>
            <w:r>
              <w:t>Supported by relationship/account state.</w:t>
            </w:r>
          </w:p>
        </w:tc>
      </w:tr>
      <w:tr>
        <w:tc>
          <w:tcPr>
            <w:tcW w:type="dxa" w:w="5141"/>
            <w:vAlign w:val="top"/>
          </w:tcPr>
          <w:p>
            <w:r>
              <w:t>KAM protection</w:t>
            </w:r>
          </w:p>
        </w:tc>
        <w:tc>
          <w:tcPr>
            <w:tcW w:type="dxa" w:w="5141"/>
            <w:vAlign w:val="top"/>
          </w:tcPr>
          <w:p>
            <w:r>
              <w:t>Customer/whitespace context exists for KAM route.</w:t>
            </w:r>
          </w:p>
        </w:tc>
      </w:tr>
      <w:tr>
        <w:tc>
          <w:tcPr>
            <w:tcW w:type="dxa" w:w="5141"/>
            <w:vAlign w:val="top"/>
          </w:tcPr>
          <w:p>
            <w:r>
              <w:t>Outreach safety</w:t>
            </w:r>
          </w:p>
        </w:tc>
        <w:tc>
          <w:tcPr>
            <w:tcW w:type="dxa" w:w="5141"/>
            <w:vAlign w:val="top"/>
          </w:tcPr>
          <w:p>
            <w:r>
              <w:t>No unsupported claim; Message Quality Gate where copy exists.</w:t>
            </w:r>
          </w:p>
        </w:tc>
      </w:tr>
      <w:tr>
        <w:tc>
          <w:tcPr>
            <w:tcW w:type="dxa" w:w="5141"/>
            <w:vAlign w:val="top"/>
          </w:tcPr>
          <w:p>
            <w:r>
              <w:t>Red Team</w:t>
            </w:r>
          </w:p>
        </w:tc>
        <w:tc>
          <w:tcPr>
            <w:tcW w:type="dxa" w:w="5141"/>
            <w:vAlign w:val="top"/>
          </w:tcPr>
          <w:p>
            <w:r>
              <w:t>Independent PASS.</w:t>
            </w:r>
          </w:p>
        </w:tc>
      </w:tr>
      <w:tr>
        <w:tc>
          <w:tcPr>
            <w:tcW w:type="dxa" w:w="5141"/>
            <w:vAlign w:val="top"/>
          </w:tcPr>
          <w:p>
            <w:r>
              <w:t>Capacity</w:t>
            </w:r>
          </w:p>
        </w:tc>
        <w:tc>
          <w:tcPr>
            <w:tcW w:type="dxa" w:w="5141"/>
            <w:vAlign w:val="top"/>
          </w:tcPr>
          <w:p>
            <w:r>
              <w:t>There is realistic execution capacity or account remains unassigned reserve.</w:t>
            </w:r>
          </w:p>
        </w:tc>
      </w:tr>
    </w:tbl>
    <w:p/>
    <w:p>
      <w:pPr>
        <w:spacing w:after="80"/>
      </w:pPr>
      <w:r>
        <w:rPr>
          <w:b w:val="0"/>
        </w:rPr>
        <w:t>FAIL ANY HARD CONTROL → NOT GOLD RELEASED.</w:t>
      </w:r>
    </w:p>
    <w:p>
      <w:pPr>
        <w:pStyle w:val="Heading1"/>
      </w:pPr>
      <w:r>
        <w:t>25. Scoring Integrity Audit — Before Red Team</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Audit</w:t>
            </w:r>
          </w:p>
        </w:tc>
        <w:tc>
          <w:tcPr>
            <w:tcW w:type="dxa" w:w="5141"/>
            <w:vAlign w:val="top"/>
            <w:shd w:fill="D9EAF7"/>
          </w:tcPr>
          <w:p>
            <w:r>
              <w:rPr>
                <w:b/>
              </w:rPr>
              <w:t>PASS standard</w:t>
            </w:r>
          </w:p>
        </w:tc>
      </w:tr>
      <w:tr>
        <w:tc>
          <w:tcPr>
            <w:tcW w:type="dxa" w:w="5141"/>
            <w:vAlign w:val="top"/>
          </w:tcPr>
          <w:p>
            <w:r>
              <w:t>Arithmetic</w:t>
            </w:r>
          </w:p>
        </w:tc>
        <w:tc>
          <w:tcPr>
            <w:tcW w:type="dxa" w:w="5141"/>
            <w:vAlign w:val="top"/>
          </w:tcPr>
          <w:p>
            <w:r>
              <w:t>Nine dimension scores sum correctly to 0–100.</w:t>
            </w:r>
          </w:p>
        </w:tc>
      </w:tr>
      <w:tr>
        <w:tc>
          <w:tcPr>
            <w:tcW w:type="dxa" w:w="5141"/>
            <w:vAlign w:val="top"/>
          </w:tcPr>
          <w:p>
            <w:r>
              <w:t>Rubric adherence</w:t>
            </w:r>
          </w:p>
        </w:tc>
        <w:tc>
          <w:tcPr>
            <w:tcW w:type="dxa" w:w="5141"/>
            <w:vAlign w:val="top"/>
          </w:tcPr>
          <w:p>
            <w:r>
              <w:t>Each score fits stated band/component evidence.</w:t>
            </w:r>
          </w:p>
        </w:tc>
      </w:tr>
      <w:tr>
        <w:tc>
          <w:tcPr>
            <w:tcW w:type="dxa" w:w="5141"/>
            <w:vAlign w:val="top"/>
          </w:tcPr>
          <w:p>
            <w:r>
              <w:t>No double counting</w:t>
            </w:r>
          </w:p>
        </w:tc>
        <w:tc>
          <w:tcPr>
            <w:tcW w:type="dxa" w:w="5141"/>
            <w:vAlign w:val="top"/>
          </w:tcPr>
          <w:p>
            <w:r>
              <w:t>Evidence credit is not artificially multiplied.</w:t>
            </w:r>
          </w:p>
        </w:tc>
      </w:tr>
      <w:tr>
        <w:tc>
          <w:tcPr>
            <w:tcW w:type="dxa" w:w="5141"/>
            <w:vAlign w:val="top"/>
          </w:tcPr>
          <w:p>
            <w:r>
              <w:t>Ceiling application</w:t>
            </w:r>
          </w:p>
        </w:tc>
        <w:tc>
          <w:tcPr>
            <w:tcW w:type="dxa" w:w="5141"/>
            <w:vAlign w:val="top"/>
          </w:tcPr>
          <w:p>
            <w:r>
              <w:t>Maximum tier reflects weakest critical evidence state.</w:t>
            </w:r>
          </w:p>
        </w:tc>
      </w:tr>
      <w:tr>
        <w:tc>
          <w:tcPr>
            <w:tcW w:type="dxa" w:w="5141"/>
            <w:vAlign w:val="top"/>
          </w:tcPr>
          <w:p>
            <w:r>
              <w:t>Confidence independence</w:t>
            </w:r>
          </w:p>
        </w:tc>
        <w:tc>
          <w:tcPr>
            <w:tcW w:type="dxa" w:w="5141"/>
            <w:vAlign w:val="top"/>
          </w:tcPr>
          <w:p>
            <w:r>
              <w:t>Confidence did not inflate numeric score.</w:t>
            </w:r>
          </w:p>
        </w:tc>
      </w:tr>
      <w:tr>
        <w:tc>
          <w:tcPr>
            <w:tcW w:type="dxa" w:w="5141"/>
            <w:vAlign w:val="top"/>
          </w:tcPr>
          <w:p>
            <w:r>
              <w:t>Buyer/person separation</w:t>
            </w:r>
          </w:p>
        </w:tc>
        <w:tc>
          <w:tcPr>
            <w:tcW w:type="dxa" w:w="5141"/>
            <w:vAlign w:val="top"/>
          </w:tcPr>
          <w:p>
            <w:r>
              <w:t>Role score did not imply person verification.</w:t>
            </w:r>
          </w:p>
        </w:tc>
      </w:tr>
      <w:tr>
        <w:tc>
          <w:tcPr>
            <w:tcW w:type="dxa" w:w="5141"/>
            <w:vAlign w:val="top"/>
          </w:tcPr>
          <w:p>
            <w:r>
              <w:t>Contradiction handling</w:t>
            </w:r>
          </w:p>
        </w:tc>
        <w:tc>
          <w:tcPr>
            <w:tcW w:type="dxa" w:w="5141"/>
            <w:vAlign w:val="top"/>
          </w:tcPr>
          <w:p>
            <w:r>
              <w:t>Conflict lowered/bounded score/tier where material.</w:t>
            </w:r>
          </w:p>
        </w:tc>
      </w:tr>
      <w:tr>
        <w:tc>
          <w:tcPr>
            <w:tcW w:type="dxa" w:w="5141"/>
            <w:vAlign w:val="top"/>
          </w:tcPr>
          <w:p>
            <w:r>
              <w:t>Freshness</w:t>
            </w:r>
          </w:p>
        </w:tc>
        <w:tc>
          <w:tcPr>
            <w:tcW w:type="dxa" w:w="5141"/>
            <w:vAlign w:val="top"/>
          </w:tcPr>
          <w:p>
            <w:r>
              <w:t>Stale signals decayed/reverified.</w:t>
            </w:r>
          </w:p>
        </w:tc>
      </w:tr>
      <w:tr>
        <w:tc>
          <w:tcPr>
            <w:tcW w:type="dxa" w:w="5141"/>
            <w:vAlign w:val="top"/>
          </w:tcPr>
          <w:p>
            <w:r>
              <w:t>Score provenance</w:t>
            </w:r>
          </w:p>
        </w:tc>
        <w:tc>
          <w:tcPr>
            <w:tcW w:type="dxa" w:w="5141"/>
            <w:vAlign w:val="top"/>
          </w:tcPr>
          <w:p>
            <w:r>
              <w:t>Evidence behind each material score is traceable.</w:t>
            </w:r>
          </w:p>
        </w:tc>
      </w:tr>
    </w:tbl>
    <w:p/>
    <w:p>
      <w:pPr>
        <w:spacing w:after="80"/>
      </w:pPr>
      <w:r>
        <w:rPr>
          <w:b w:val="0"/>
        </w:rPr>
        <w:t>If the audit fails, do not send the account to Red Team as GOLD. Correct scoring first.</w:t>
      </w:r>
    </w:p>
    <w:p>
      <w:pPr>
        <w:pStyle w:val="Heading1"/>
      </w:pPr>
      <w:r>
        <w:t>26. Independent Red Team Contract</w:t>
      </w:r>
    </w:p>
    <w:p>
      <w:pPr>
        <w:spacing w:after="80"/>
      </w:pPr>
      <w:r>
        <w:rPr>
          <w:b w:val="0"/>
        </w:rPr>
        <w:t>Document 11 has independent authority to challenge the recommendation after scoring. Document 09 must not defend the score as a target.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Red Team result</w:t>
            </w:r>
          </w:p>
        </w:tc>
        <w:tc>
          <w:tcPr>
            <w:tcW w:type="dxa" w:w="5141"/>
            <w:vAlign w:val="top"/>
            <w:shd w:fill="D9EAF7"/>
          </w:tcPr>
          <w:p>
            <w:r>
              <w:rPr>
                <w:b/>
              </w:rPr>
              <w:t>Document 09 behavior</w:t>
            </w:r>
          </w:p>
        </w:tc>
      </w:tr>
      <w:tr>
        <w:tc>
          <w:tcPr>
            <w:tcW w:type="dxa" w:w="5141"/>
            <w:vAlign w:val="top"/>
          </w:tcPr>
          <w:p>
            <w:r>
              <w:t>PASS</w:t>
            </w:r>
          </w:p>
        </w:tc>
        <w:tc>
          <w:tcPr>
            <w:tcW w:type="dxa" w:w="5141"/>
            <w:vAlign w:val="top"/>
          </w:tcPr>
          <w:p>
            <w:r>
              <w:t>Continue to release/capacity gate.</w:t>
            </w:r>
          </w:p>
        </w:tc>
      </w:tr>
      <w:tr>
        <w:tc>
          <w:tcPr>
            <w:tcW w:type="dxa" w:w="5141"/>
            <w:vAlign w:val="top"/>
          </w:tcPr>
          <w:p>
            <w:r>
              <w:t>PASS WITH CORRECTION</w:t>
            </w:r>
          </w:p>
        </w:tc>
        <w:tc>
          <w:tcPr>
            <w:tcW w:type="dxa" w:w="5141"/>
            <w:vAlign w:val="top"/>
          </w:tcPr>
          <w:p>
            <w:r>
              <w:t>Apply correction; rescore/reclassify if material.</w:t>
            </w:r>
          </w:p>
        </w:tc>
      </w:tr>
      <w:tr>
        <w:tc>
          <w:tcPr>
            <w:tcW w:type="dxa" w:w="5141"/>
            <w:vAlign w:val="top"/>
          </w:tcPr>
          <w:p>
            <w:r>
              <w:t>DOWNGRADE</w:t>
            </w:r>
          </w:p>
        </w:tc>
        <w:tc>
          <w:tcPr>
            <w:tcW w:type="dxa" w:w="5141"/>
            <w:vAlign w:val="top"/>
          </w:tcPr>
          <w:p>
            <w:r>
              <w:t>Respect lower tier; preserve original and corrected rationale.</w:t>
            </w:r>
          </w:p>
        </w:tc>
      </w:tr>
      <w:tr>
        <w:tc>
          <w:tcPr>
            <w:tcW w:type="dxa" w:w="5141"/>
            <w:vAlign w:val="top"/>
          </w:tcPr>
          <w:p>
            <w:r>
              <w:t>HOLD</w:t>
            </w:r>
          </w:p>
        </w:tc>
        <w:tc>
          <w:tcPr>
            <w:tcW w:type="dxa" w:w="5141"/>
            <w:vAlign w:val="top"/>
          </w:tcPr>
          <w:p>
            <w:r>
              <w:t>Block release until issue resolved.</w:t>
            </w:r>
          </w:p>
        </w:tc>
      </w:tr>
      <w:tr>
        <w:tc>
          <w:tcPr>
            <w:tcW w:type="dxa" w:w="5141"/>
            <w:vAlign w:val="top"/>
          </w:tcPr>
          <w:p>
            <w:r>
              <w:t>DROP</w:t>
            </w:r>
          </w:p>
        </w:tc>
        <w:tc>
          <w:tcPr>
            <w:tcW w:type="dxa" w:w="5141"/>
            <w:vAlign w:val="top"/>
          </w:tcPr>
          <w:p>
            <w:r>
              <w:t>Remove from active portfolio.</w:t>
            </w:r>
          </w:p>
        </w:tc>
      </w:tr>
      <w:tr>
        <w:tc>
          <w:tcPr>
            <w:tcW w:type="dxa" w:w="5141"/>
            <w:vAlign w:val="top"/>
          </w:tcPr>
          <w:p>
            <w:r>
              <w:t>MATERIAL CONTRADICTION FOUND</w:t>
            </w:r>
          </w:p>
        </w:tc>
        <w:tc>
          <w:tcPr>
            <w:tcW w:type="dxa" w:w="5141"/>
            <w:vAlign w:val="top"/>
          </w:tcPr>
          <w:p>
            <w:r>
              <w:t>Return to relevant upstream Engine; do not choose convenient interpretation.</w:t>
            </w:r>
          </w:p>
        </w:tc>
      </w:tr>
    </w:tbl>
    <w:p/>
    <w:p>
      <w:pPr>
        <w:spacing w:after="80"/>
      </w:pPr>
      <w:r>
        <w:rPr>
          <w:b w:val="0"/>
        </w:rPr>
        <w:t>RED TEAM OVERRIDES THE RAW SCORE.</w:t>
      </w:r>
    </w:p>
    <w:p>
      <w:pPr>
        <w:pStyle w:val="Heading1"/>
      </w:pPr>
      <w:r>
        <w:t>27. Score Is Not Purchase Probability</w:t>
      </w:r>
    </w:p>
    <w:p>
      <w:pPr>
        <w:spacing w:after="80"/>
      </w:pPr>
      <w:r>
        <w:rPr>
          <w:b w:val="0"/>
        </w:rPr>
        <w:t>86/100 means: STRONG RELATIVE CASE FOR COMMERCIAL ATTENTION UNDER THIS MODEL. It does NOT mean 86% likely to buy.</w:t>
      </w:r>
    </w:p>
    <w:p>
      <w:pPr>
        <w:pStyle w:val="ListBullet"/>
        <w:spacing w:after="30"/>
      </w:pPr>
      <w:r>
        <w:t>Do not call score 'intent to buy'.</w:t>
      </w:r>
    </w:p>
    <w:p>
      <w:pPr>
        <w:pStyle w:val="ListBullet"/>
        <w:spacing w:after="30"/>
      </w:pPr>
      <w:r>
        <w:t>Do not expose internal score to prospect.</w:t>
      </w:r>
    </w:p>
    <w:p>
      <w:pPr>
        <w:pStyle w:val="ListBullet"/>
        <w:spacing w:after="30"/>
      </w:pPr>
      <w:r>
        <w:t>Do not generate probability language without separately validated predictive model.</w:t>
      </w:r>
    </w:p>
    <w:p>
      <w:pPr>
        <w:pStyle w:val="ListBullet"/>
        <w:spacing w:after="30"/>
      </w:pPr>
      <w:r>
        <w:t>Use score for prioritization/resource allocation, not certainty.</w:t>
      </w:r>
    </w:p>
    <w:p>
      <w:pPr>
        <w:pStyle w:val="ListBullet"/>
        <w:spacing w:after="30"/>
      </w:pPr>
      <w:r>
        <w:t>Do not publish false precision when evidence is unstable; use provisional score/status until gates close.</w:t>
      </w:r>
    </w:p>
    <w:p>
      <w:pPr>
        <w:pStyle w:val="Heading1"/>
      </w:pPr>
      <w:r>
        <w:t>28. Capacity-Aware Portfolio Construction</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Input</w:t>
            </w:r>
          </w:p>
        </w:tc>
        <w:tc>
          <w:tcPr>
            <w:tcW w:type="dxa" w:w="5141"/>
            <w:vAlign w:val="top"/>
            <w:shd w:fill="D9EAF7"/>
          </w:tcPr>
          <w:p>
            <w:r>
              <w:rPr>
                <w:b/>
              </w:rPr>
              <w:t>Use</w:t>
            </w:r>
          </w:p>
        </w:tc>
      </w:tr>
      <w:tr>
        <w:tc>
          <w:tcPr>
            <w:tcW w:type="dxa" w:w="5141"/>
            <w:vAlign w:val="top"/>
          </w:tcPr>
          <w:p>
            <w:r>
              <w:t>Sellers/KAMs/Marketing capacity</w:t>
            </w:r>
          </w:p>
        </w:tc>
        <w:tc>
          <w:tcPr>
            <w:tcW w:type="dxa" w:w="5141"/>
            <w:vAlign w:val="top"/>
          </w:tcPr>
          <w:p>
            <w:r>
              <w:t>Determine realistic human execution.</w:t>
            </w:r>
          </w:p>
        </w:tc>
      </w:tr>
      <w:tr>
        <w:tc>
          <w:tcPr>
            <w:tcW w:type="dxa" w:w="5141"/>
            <w:vAlign w:val="top"/>
          </w:tcPr>
          <w:p>
            <w:r>
              <w:t>High-quality account load</w:t>
            </w:r>
          </w:p>
        </w:tc>
        <w:tc>
          <w:tcPr>
            <w:tcW w:type="dxa" w:w="5141"/>
            <w:vAlign w:val="top"/>
          </w:tcPr>
          <w:p>
            <w:r>
              <w:t>Limit assignments per owner.</w:t>
            </w:r>
          </w:p>
        </w:tc>
      </w:tr>
      <w:tr>
        <w:tc>
          <w:tcPr>
            <w:tcW w:type="dxa" w:w="5141"/>
            <w:vAlign w:val="top"/>
          </w:tcPr>
          <w:p>
            <w:r>
              <w:t>Territory/geography</w:t>
            </w:r>
          </w:p>
        </w:tc>
        <w:tc>
          <w:tcPr>
            <w:tcW w:type="dxa" w:w="5141"/>
            <w:vAlign w:val="top"/>
          </w:tcPr>
          <w:p>
            <w:r>
              <w:t>Respect ownership/serviceability.</w:t>
            </w:r>
          </w:p>
        </w:tc>
      </w:tr>
      <w:tr>
        <w:tc>
          <w:tcPr>
            <w:tcW w:type="dxa" w:w="5141"/>
            <w:vAlign w:val="top"/>
          </w:tcPr>
          <w:p>
            <w:r>
              <w:t>Cycle/quota horizon</w:t>
            </w:r>
          </w:p>
        </w:tc>
        <w:tc>
          <w:tcPr>
            <w:tcW w:type="dxa" w:w="5141"/>
            <w:vAlign w:val="top"/>
          </w:tcPr>
          <w:p>
            <w:r>
              <w:t>Balance now vs future build.</w:t>
            </w:r>
          </w:p>
        </w:tc>
      </w:tr>
      <w:tr>
        <w:tc>
          <w:tcPr>
            <w:tcW w:type="dxa" w:w="5141"/>
            <w:vAlign w:val="top"/>
          </w:tcPr>
          <w:p>
            <w:r>
              <w:t>Marketing capacity</w:t>
            </w:r>
          </w:p>
        </w:tc>
        <w:tc>
          <w:tcPr>
            <w:tcW w:type="dxa" w:w="5141"/>
            <w:vAlign w:val="top"/>
          </w:tcPr>
          <w:p>
            <w:r>
              <w:t>Route clusters suited to ABM/nurture.</w:t>
            </w:r>
          </w:p>
        </w:tc>
      </w:tr>
      <w:tr>
        <w:tc>
          <w:tcPr>
            <w:tcW w:type="dxa" w:w="5141"/>
            <w:vAlign w:val="top"/>
          </w:tcPr>
          <w:p>
            <w:r>
              <w:t>Existing-account priorities</w:t>
            </w:r>
          </w:p>
        </w:tc>
        <w:tc>
          <w:tcPr>
            <w:tcW w:type="dxa" w:w="5141"/>
            <w:vAlign w:val="top"/>
          </w:tcPr>
          <w:p>
            <w:r>
              <w:t>Protect strategic customers/whitespace.</w:t>
            </w:r>
          </w:p>
        </w:tc>
      </w:tr>
      <w:tr>
        <w:tc>
          <w:tcPr>
            <w:tcW w:type="dxa" w:w="5141"/>
            <w:vAlign w:val="top"/>
          </w:tcPr>
          <w:p>
            <w:r>
              <w:t>Diagnostic weakness</w:t>
            </w:r>
          </w:p>
        </w:tc>
        <w:tc>
          <w:tcPr>
            <w:tcW w:type="dxa" w:w="5141"/>
            <w:vAlign w:val="top"/>
          </w:tcPr>
          <w:p>
            <w:r>
              <w:t>Adapt portfolio emphasis transparently.</w:t>
            </w:r>
          </w:p>
        </w:tc>
      </w:tr>
      <w:tr>
        <w:tc>
          <w:tcPr>
            <w:tcW w:type="dxa" w:w="5141"/>
            <w:vAlign w:val="top"/>
          </w:tcPr>
          <w:p>
            <w:r>
              <w:t>Prior-week No-Action rate</w:t>
            </w:r>
          </w:p>
        </w:tc>
        <w:tc>
          <w:tcPr>
            <w:tcW w:type="dxa" w:w="5141"/>
            <w:vAlign w:val="top"/>
          </w:tcPr>
          <w:p>
            <w:r>
              <w:t>Do not add more work when capacity is already failing.</w:t>
            </w:r>
          </w:p>
        </w:tc>
      </w:tr>
      <w:tr>
        <w:tc>
          <w:tcPr>
            <w:tcW w:type="dxa" w:w="5141"/>
            <w:vAlign w:val="top"/>
          </w:tcPr>
          <w:p>
            <w:r>
              <w:t>Execution quality/history</w:t>
            </w:r>
          </w:p>
        </w:tc>
        <w:tc>
          <w:tcPr>
            <w:tcW w:type="dxa" w:w="5141"/>
            <w:vAlign w:val="top"/>
          </w:tcPr>
          <w:p>
            <w:r>
              <w:t>Avoid interpreting capacity problems as account scarcity.</w:t>
            </w:r>
          </w:p>
        </w:tc>
      </w:tr>
    </w:tbl>
    <w:p/>
    <w:p>
      <w:pPr>
        <w:spacing w:after="80"/>
      </w:pPr>
      <w:r>
        <w:rPr>
          <w:b w:val="0"/>
        </w:rPr>
        <w:t>The Engine should never manufacture GOLD to fill capacity and should never overload capacity because many accounts mathematically qualify.</w:t>
      </w:r>
    </w:p>
    <w:p>
      <w:pPr>
        <w:pStyle w:val="Heading1"/>
      </w:pPr>
      <w:r>
        <w:t>29. Weekly Capacity Logic</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Motion</w:t>
            </w:r>
          </w:p>
        </w:tc>
        <w:tc>
          <w:tcPr>
            <w:tcW w:type="dxa" w:w="5141"/>
            <w:vAlign w:val="top"/>
            <w:shd w:fill="D9EAF7"/>
          </w:tcPr>
          <w:p>
            <w:r>
              <w:rPr>
                <w:b/>
              </w:rPr>
              <w:t>Default philosophy</w:t>
            </w:r>
          </w:p>
        </w:tc>
      </w:tr>
      <w:tr>
        <w:tc>
          <w:tcPr>
            <w:tcW w:type="dxa" w:w="5141"/>
            <w:vAlign w:val="top"/>
          </w:tcPr>
          <w:p>
            <w:r>
              <w:t>Executive / strategic outbound</w:t>
            </w:r>
          </w:p>
        </w:tc>
        <w:tc>
          <w:tcPr>
            <w:tcW w:type="dxa" w:w="5141"/>
            <w:vAlign w:val="top"/>
          </w:tcPr>
          <w:p>
            <w:r>
              <w:t>Very small number; deep relevance.</w:t>
            </w:r>
          </w:p>
        </w:tc>
      </w:tr>
      <w:tr>
        <w:tc>
          <w:tcPr>
            <w:tcW w:type="dxa" w:w="5141"/>
            <w:vAlign w:val="top"/>
          </w:tcPr>
          <w:p>
            <w:r>
              <w:t>Seller-led Hunting</w:t>
            </w:r>
          </w:p>
        </w:tc>
        <w:tc>
          <w:tcPr>
            <w:tcW w:type="dxa" w:w="5141"/>
            <w:vAlign w:val="top"/>
          </w:tcPr>
          <w:p>
            <w:r>
              <w:t>Small curated set per seller; enough for personalization/follow-through.</w:t>
            </w:r>
          </w:p>
        </w:tc>
      </w:tr>
      <w:tr>
        <w:tc>
          <w:tcPr>
            <w:tcW w:type="dxa" w:w="5141"/>
            <w:vAlign w:val="top"/>
          </w:tcPr>
          <w:p>
            <w:r>
              <w:t>KAM whitespace</w:t>
            </w:r>
          </w:p>
        </w:tc>
        <w:tc>
          <w:tcPr>
            <w:tcW w:type="dxa" w:w="5141"/>
            <w:vAlign w:val="top"/>
          </w:tcPr>
          <w:p>
            <w:r>
              <w:t>Only verified existing-account opportunities with relationship context.</w:t>
            </w:r>
          </w:p>
        </w:tc>
      </w:tr>
      <w:tr>
        <w:tc>
          <w:tcPr>
            <w:tcW w:type="dxa" w:w="5141"/>
            <w:vAlign w:val="top"/>
          </w:tcPr>
          <w:p>
            <w:r>
              <w:t>Marketing / ABM</w:t>
            </w:r>
          </w:p>
        </w:tc>
        <w:tc>
          <w:tcPr>
            <w:tcW w:type="dxa" w:w="5141"/>
            <w:vAlign w:val="top"/>
          </w:tcPr>
          <w:p>
            <w:r>
              <w:t>Larger coherent clusters when shared trigger/problem narrative exists.</w:t>
            </w:r>
          </w:p>
        </w:tc>
      </w:tr>
      <w:tr>
        <w:tc>
          <w:tcPr>
            <w:tcW w:type="dxa" w:w="5141"/>
            <w:vAlign w:val="top"/>
          </w:tcPr>
          <w:p>
            <w:r>
              <w:t>Partner</w:t>
            </w:r>
          </w:p>
        </w:tc>
        <w:tc>
          <w:tcPr>
            <w:tcW w:type="dxa" w:w="5141"/>
            <w:vAlign w:val="top"/>
          </w:tcPr>
          <w:p>
            <w:r>
              <w:t>Small set with real partner/access logic.</w:t>
            </w:r>
          </w:p>
        </w:tc>
      </w:tr>
      <w:tr>
        <w:tc>
          <w:tcPr>
            <w:tcW w:type="dxa" w:w="5141"/>
            <w:vAlign w:val="top"/>
          </w:tcPr>
          <w:p>
            <w:r>
              <w:t>Nurture / monitoring</w:t>
            </w:r>
          </w:p>
        </w:tc>
        <w:tc>
          <w:tcPr>
            <w:tcW w:type="dxa" w:w="5141"/>
            <w:vAlign w:val="top"/>
          </w:tcPr>
          <w:p>
            <w:r>
              <w:t>Can be broader because buyer interruption is low.</w:t>
            </w:r>
          </w:p>
        </w:tc>
      </w:tr>
      <w:tr>
        <w:tc>
          <w:tcPr>
            <w:tcW w:type="dxa" w:w="5141"/>
            <w:vAlign w:val="top"/>
          </w:tcPr>
          <w:p>
            <w:r>
              <w:t>Research reserve</w:t>
            </w:r>
          </w:p>
        </w:tc>
        <w:tc>
          <w:tcPr>
            <w:tcW w:type="dxa" w:w="5141"/>
            <w:vAlign w:val="top"/>
          </w:tcPr>
          <w:p>
            <w:r>
              <w:t>May contain GOLD Candidates/SILVER needing one material check.</w:t>
            </w:r>
          </w:p>
        </w:tc>
      </w:tr>
    </w:tbl>
    <w:p/>
    <w:p>
      <w:pPr>
        <w:spacing w:after="80"/>
      </w:pPr>
      <w:r>
        <w:rPr>
          <w:b w:val="0"/>
        </w:rPr>
        <w:t>Exact quantities are calibrated from real team capacity/outcomes. No universal lead quota is fabricated.</w:t>
      </w:r>
    </w:p>
    <w:p>
      <w:pPr>
        <w:pStyle w:val="Heading1"/>
      </w:pPr>
      <w:r>
        <w:t>30. Portfolio Balance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Lens</w:t>
            </w:r>
          </w:p>
        </w:tc>
        <w:tc>
          <w:tcPr>
            <w:tcW w:type="dxa" w:w="5141"/>
            <w:vAlign w:val="top"/>
            <w:shd w:fill="D9EAF7"/>
          </w:tcPr>
          <w:p>
            <w:r>
              <w:rPr>
                <w:b/>
              </w:rPr>
              <w:t>Purpose</w:t>
            </w:r>
          </w:p>
        </w:tc>
      </w:tr>
      <w:tr>
        <w:tc>
          <w:tcPr>
            <w:tcW w:type="dxa" w:w="5141"/>
            <w:vAlign w:val="top"/>
          </w:tcPr>
          <w:p>
            <w:r>
              <w:t>Now / Near-term</w:t>
            </w:r>
          </w:p>
        </w:tc>
        <w:tc>
          <w:tcPr>
            <w:tcW w:type="dxa" w:w="5141"/>
            <w:vAlign w:val="top"/>
          </w:tcPr>
          <w:p>
            <w:r>
              <w:t>Stronger timing/catalysts.</w:t>
            </w:r>
          </w:p>
        </w:tc>
      </w:tr>
      <w:tr>
        <w:tc>
          <w:tcPr>
            <w:tcW w:type="dxa" w:w="5141"/>
            <w:vAlign w:val="top"/>
          </w:tcPr>
          <w:p>
            <w:r>
              <w:t>Build / Future</w:t>
            </w:r>
          </w:p>
        </w:tc>
        <w:tc>
          <w:tcPr>
            <w:tcW w:type="dxa" w:w="5141"/>
            <w:vAlign w:val="top"/>
          </w:tcPr>
          <w:p>
            <w:r>
              <w:t>Strong fit/GAP requiring nurture.</w:t>
            </w:r>
          </w:p>
        </w:tc>
      </w:tr>
      <w:tr>
        <w:tc>
          <w:tcPr>
            <w:tcW w:type="dxa" w:w="5141"/>
            <w:vAlign w:val="top"/>
          </w:tcPr>
          <w:p>
            <w:r>
              <w:t>New Logo</w:t>
            </w:r>
          </w:p>
        </w:tc>
        <w:tc>
          <w:tcPr>
            <w:tcW w:type="dxa" w:w="5141"/>
            <w:vAlign w:val="top"/>
          </w:tcPr>
          <w:p>
            <w:r>
              <w:t>Pipeline creation beyond inbound.</w:t>
            </w:r>
          </w:p>
        </w:tc>
      </w:tr>
      <w:tr>
        <w:tc>
          <w:tcPr>
            <w:tcW w:type="dxa" w:w="5141"/>
            <w:vAlign w:val="top"/>
          </w:tcPr>
          <w:p>
            <w:r>
              <w:t>Existing Account Growth</w:t>
            </w:r>
          </w:p>
        </w:tc>
        <w:tc>
          <w:tcPr>
            <w:tcW w:type="dxa" w:w="5141"/>
            <w:vAlign w:val="top"/>
          </w:tcPr>
          <w:p>
            <w:r>
              <w:t>Whitespace with verified customer context.</w:t>
            </w:r>
          </w:p>
        </w:tc>
      </w:tr>
      <w:tr>
        <w:tc>
          <w:tcPr>
            <w:tcW w:type="dxa" w:w="5141"/>
            <w:vAlign w:val="top"/>
          </w:tcPr>
          <w:p>
            <w:r>
              <w:t>Core ICP</w:t>
            </w:r>
          </w:p>
        </w:tc>
        <w:tc>
          <w:tcPr>
            <w:tcW w:type="dxa" w:w="5141"/>
            <w:vAlign w:val="top"/>
          </w:tcPr>
          <w:p>
            <w:r>
              <w:t>Exploit validated fit.</w:t>
            </w:r>
          </w:p>
        </w:tc>
      </w:tr>
      <w:tr>
        <w:tc>
          <w:tcPr>
            <w:tcW w:type="dxa" w:w="5141"/>
            <w:vAlign w:val="top"/>
          </w:tcPr>
          <w:p>
            <w:r>
              <w:t>Exploration</w:t>
            </w:r>
          </w:p>
        </w:tc>
        <w:tc>
          <w:tcPr>
            <w:tcW w:type="dxa" w:w="5141"/>
            <w:vAlign w:val="top"/>
          </w:tcPr>
          <w:p>
            <w:r>
              <w:t>Small controlled learning set.</w:t>
            </w:r>
          </w:p>
        </w:tc>
      </w:tr>
      <w:tr>
        <w:tc>
          <w:tcPr>
            <w:tcW w:type="dxa" w:w="5141"/>
            <w:vAlign w:val="top"/>
          </w:tcPr>
          <w:p>
            <w:r>
              <w:t>Strategic / Executive</w:t>
            </w:r>
          </w:p>
        </w:tc>
        <w:tc>
          <w:tcPr>
            <w:tcW w:type="dxa" w:w="5141"/>
            <w:vAlign w:val="top"/>
          </w:tcPr>
          <w:p>
            <w:r>
              <w:t>Few high-value accounts deserving deeper attention.</w:t>
            </w:r>
          </w:p>
        </w:tc>
      </w:tr>
      <w:tr>
        <w:tc>
          <w:tcPr>
            <w:tcW w:type="dxa" w:w="5141"/>
            <w:vAlign w:val="top"/>
          </w:tcPr>
          <w:p>
            <w:r>
              <w:t>Marketing cluster</w:t>
            </w:r>
          </w:p>
        </w:tc>
        <w:tc>
          <w:tcPr>
            <w:tcW w:type="dxa" w:w="5141"/>
            <w:vAlign w:val="top"/>
          </w:tcPr>
          <w:p>
            <w:r>
              <w:t>Shared pattern suitable for ABM/content.</w:t>
            </w:r>
          </w:p>
        </w:tc>
      </w:tr>
    </w:tbl>
    <w:p/>
    <w:p>
      <w:pPr>
        <w:pStyle w:val="Heading1"/>
      </w:pPr>
      <w:r>
        <w:t>31. Diagnostic-Aware Adaptation — Guarded</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Diagnostic issue</w:t>
            </w:r>
          </w:p>
        </w:tc>
        <w:tc>
          <w:tcPr>
            <w:tcW w:type="dxa" w:w="5141"/>
            <w:vAlign w:val="top"/>
            <w:shd w:fill="D9EAF7"/>
          </w:tcPr>
          <w:p>
            <w:r>
              <w:rPr>
                <w:b/>
              </w:rPr>
              <w:t>Permitted portfolio adaptation</w:t>
            </w:r>
          </w:p>
        </w:tc>
      </w:tr>
      <w:tr>
        <w:tc>
          <w:tcPr>
            <w:tcW w:type="dxa" w:w="5141"/>
            <w:vAlign w:val="top"/>
          </w:tcPr>
          <w:p>
            <w:r>
              <w:t>Marketing dependency</w:t>
            </w:r>
          </w:p>
        </w:tc>
        <w:tc>
          <w:tcPr>
            <w:tcW w:type="dxa" w:w="5141"/>
            <w:vAlign w:val="top"/>
          </w:tcPr>
          <w:p>
            <w:r>
              <w:t>Allocate more released capacity to seller-led new-logo where evidence supports.</w:t>
            </w:r>
          </w:p>
        </w:tc>
      </w:tr>
      <w:tr>
        <w:tc>
          <w:tcPr>
            <w:tcW w:type="dxa" w:w="5141"/>
            <w:vAlign w:val="top"/>
          </w:tcPr>
          <w:p>
            <w:r>
              <w:t>Low pipeline coverage</w:t>
            </w:r>
          </w:p>
        </w:tc>
        <w:tc>
          <w:tcPr>
            <w:tcW w:type="dxa" w:w="5141"/>
            <w:vAlign w:val="top"/>
          </w:tcPr>
          <w:p>
            <w:r>
              <w:t>Favor actionable catalysts while preserving future build.</w:t>
            </w:r>
          </w:p>
        </w:tc>
      </w:tr>
      <w:tr>
        <w:tc>
          <w:tcPr>
            <w:tcW w:type="dxa" w:w="5141"/>
            <w:vAlign w:val="top"/>
          </w:tcPr>
          <w:p>
            <w:r>
              <w:t>Poor lead quality</w:t>
            </w:r>
          </w:p>
        </w:tc>
        <w:tc>
          <w:tcPr>
            <w:tcW w:type="dxa" w:w="5141"/>
            <w:vAlign w:val="top"/>
          </w:tcPr>
          <w:p>
            <w:r>
              <w:t>Raise practical activation standard; do not inflate Fit.</w:t>
            </w:r>
          </w:p>
        </w:tc>
      </w:tr>
      <w:tr>
        <w:tc>
          <w:tcPr>
            <w:tcW w:type="dxa" w:w="5141"/>
            <w:vAlign w:val="top"/>
          </w:tcPr>
          <w:p>
            <w:r>
              <w:t>Weak KAM growth</w:t>
            </w:r>
          </w:p>
        </w:tc>
        <w:tc>
          <w:tcPr>
            <w:tcW w:type="dxa" w:w="5141"/>
            <w:vAlign w:val="top"/>
          </w:tcPr>
          <w:p>
            <w:r>
              <w:t>Reserve capacity for verified whitespace, not invented accounts.</w:t>
            </w:r>
          </w:p>
        </w:tc>
      </w:tr>
      <w:tr>
        <w:tc>
          <w:tcPr>
            <w:tcW w:type="dxa" w:w="5141"/>
            <w:vAlign w:val="top"/>
          </w:tcPr>
          <w:p>
            <w:r>
              <w:t>Long cycle</w:t>
            </w:r>
          </w:p>
        </w:tc>
        <w:tc>
          <w:tcPr>
            <w:tcW w:type="dxa" w:w="5141"/>
            <w:vAlign w:val="top"/>
          </w:tcPr>
          <w:p>
            <w:r>
              <w:t>Favor stronger timing/catalyst in near-term portfolio.</w:t>
            </w:r>
          </w:p>
        </w:tc>
      </w:tr>
      <w:tr>
        <w:tc>
          <w:tcPr>
            <w:tcW w:type="dxa" w:w="5141"/>
            <w:vAlign w:val="top"/>
          </w:tcPr>
          <w:p>
            <w:r>
              <w:t>Low seller productivity</w:t>
            </w:r>
          </w:p>
        </w:tc>
        <w:tc>
          <w:tcPr>
            <w:tcW w:type="dxa" w:w="5141"/>
            <w:vAlign w:val="top"/>
          </w:tcPr>
          <w:p>
            <w:r>
              <w:t>Reduce account load; improve research/message quality.</w:t>
            </w:r>
          </w:p>
        </w:tc>
      </w:tr>
      <w:tr>
        <w:tc>
          <w:tcPr>
            <w:tcW w:type="dxa" w:w="5141"/>
            <w:vAlign w:val="top"/>
          </w:tcPr>
          <w:p>
            <w:r>
              <w:t>Territory imbalance</w:t>
            </w:r>
          </w:p>
        </w:tc>
        <w:tc>
          <w:tcPr>
            <w:tcW w:type="dxa" w:w="5141"/>
            <w:vAlign w:val="top"/>
          </w:tcPr>
          <w:p>
            <w:r>
              <w:t>Use potential/serviceability in allocation.</w:t>
            </w:r>
          </w:p>
        </w:tc>
      </w:tr>
      <w:tr>
        <w:tc>
          <w:tcPr>
            <w:tcW w:type="dxa" w:w="5141"/>
            <w:vAlign w:val="top"/>
          </w:tcPr>
          <w:p>
            <w:r>
              <w:t>Poor CRM discipline</w:t>
            </w:r>
          </w:p>
        </w:tc>
        <w:tc>
          <w:tcPr>
            <w:tcW w:type="dxa" w:w="5141"/>
            <w:vAlign w:val="top"/>
          </w:tcPr>
          <w:p>
            <w:r>
              <w:t>Surface ownership confidence limitations; do not assume absence means free account.</w:t>
            </w:r>
          </w:p>
        </w:tc>
      </w:tr>
    </w:tbl>
    <w:p/>
    <w:p>
      <w:pPr>
        <w:spacing w:after="80"/>
      </w:pPr>
      <w:r>
        <w:rPr>
          <w:b w:val="0"/>
        </w:rPr>
        <w:t>Keep core score comparable. Adapt portfolio mix/activation policy transparently.</w:t>
      </w:r>
    </w:p>
    <w:p>
      <w:pPr>
        <w:pStyle w:val="Heading1"/>
      </w:pPr>
      <w:r>
        <w:t>32. Ranking &amp; Tie-Breaking</w:t>
      </w:r>
    </w:p>
    <w:p>
      <w:pPr>
        <w:pStyle w:val="ListBullet"/>
        <w:spacing w:after="30"/>
      </w:pPr>
      <w:r>
        <w:t>First: stronger evidence ceiling and Confidence.</w:t>
      </w:r>
    </w:p>
    <w:p>
      <w:pPr>
        <w:pStyle w:val="ListBullet"/>
        <w:spacing w:after="30"/>
      </w:pPr>
      <w:r>
        <w:t>Second: stronger GAP evidence and Buyer reason-to-care.</w:t>
      </w:r>
    </w:p>
    <w:p>
      <w:pPr>
        <w:pStyle w:val="ListBullet"/>
        <w:spacing w:after="30"/>
      </w:pPr>
      <w:r>
        <w:t>Third: stronger Timing/Catalyst.</w:t>
      </w:r>
    </w:p>
    <w:p>
      <w:pPr>
        <w:pStyle w:val="ListBullet"/>
        <w:spacing w:after="30"/>
      </w:pPr>
      <w:r>
        <w:t>Fourth: cleaner ownership/access path.</w:t>
      </w:r>
    </w:p>
    <w:p>
      <w:pPr>
        <w:pStyle w:val="ListBullet"/>
        <w:spacing w:after="30"/>
      </w:pPr>
      <w:r>
        <w:t>Fifth: strategic/economic value.</w:t>
      </w:r>
    </w:p>
    <w:p>
      <w:pPr>
        <w:pStyle w:val="ListBullet"/>
        <w:spacing w:after="30"/>
      </w:pPr>
      <w:r>
        <w:t>Sixth: learning value where portfolio exploration is intentional.</w:t>
      </w:r>
    </w:p>
    <w:p>
      <w:pPr>
        <w:pStyle w:val="ListBullet"/>
        <w:spacing w:after="30"/>
      </w:pPr>
      <w:r>
        <w:t>Never break ties by brand prestige alone.</w:t>
      </w:r>
    </w:p>
    <w:p>
      <w:pPr>
        <w:pStyle w:val="Heading1"/>
      </w:pPr>
      <w:r>
        <w:t>33. Freshness &amp; Decay</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Evidence</w:t>
            </w:r>
          </w:p>
        </w:tc>
        <w:tc>
          <w:tcPr>
            <w:tcW w:type="dxa" w:w="5141"/>
            <w:vAlign w:val="top"/>
            <w:shd w:fill="D9EAF7"/>
          </w:tcPr>
          <w:p>
            <w:r>
              <w:rPr>
                <w:b/>
              </w:rPr>
              <w:t>Treatment</w:t>
            </w:r>
          </w:p>
        </w:tc>
      </w:tr>
      <w:tr>
        <w:tc>
          <w:tcPr>
            <w:tcW w:type="dxa" w:w="5141"/>
            <w:vAlign w:val="top"/>
          </w:tcPr>
          <w:p>
            <w:r>
              <w:t>Recent catalyst</w:t>
            </w:r>
          </w:p>
        </w:tc>
        <w:tc>
          <w:tcPr>
            <w:tcW w:type="dxa" w:w="5141"/>
            <w:vAlign w:val="top"/>
          </w:tcPr>
          <w:p>
            <w:r>
              <w:t>High relevance; preserve exact date.</w:t>
            </w:r>
          </w:p>
        </w:tc>
      </w:tr>
      <w:tr>
        <w:tc>
          <w:tcPr>
            <w:tcW w:type="dxa" w:w="5141"/>
            <w:vAlign w:val="top"/>
          </w:tcPr>
          <w:p>
            <w:r>
              <w:t>Ongoing structural signal</w:t>
            </w:r>
          </w:p>
        </w:tc>
        <w:tc>
          <w:tcPr>
            <w:tcW w:type="dxa" w:w="5141"/>
            <w:vAlign w:val="top"/>
          </w:tcPr>
          <w:p>
            <w:r>
              <w:t>May remain relevant if still active.</w:t>
            </w:r>
          </w:p>
        </w:tc>
      </w:tr>
      <w:tr>
        <w:tc>
          <w:tcPr>
            <w:tcW w:type="dxa" w:w="5141"/>
            <w:vAlign w:val="top"/>
          </w:tcPr>
          <w:p>
            <w:r>
              <w:t>Old one-time event</w:t>
            </w:r>
          </w:p>
        </w:tc>
        <w:tc>
          <w:tcPr>
            <w:tcW w:type="dxa" w:w="5141"/>
            <w:vAlign w:val="top"/>
          </w:tcPr>
          <w:p>
            <w:r>
              <w:t>Decay Catalyst/Timing.</w:t>
            </w:r>
          </w:p>
        </w:tc>
      </w:tr>
      <w:tr>
        <w:tc>
          <w:tcPr>
            <w:tcW w:type="dxa" w:w="5141"/>
            <w:vAlign w:val="top"/>
          </w:tcPr>
          <w:p>
            <w:r>
              <w:t>Old contact role</w:t>
            </w:r>
          </w:p>
        </w:tc>
        <w:tc>
          <w:tcPr>
            <w:tcW w:type="dxa" w:w="5141"/>
            <w:vAlign w:val="top"/>
          </w:tcPr>
          <w:p>
            <w:r>
              <w:t>Reverify before activation.</w:t>
            </w:r>
          </w:p>
        </w:tc>
      </w:tr>
      <w:tr>
        <w:tc>
          <w:tcPr>
            <w:tcW w:type="dxa" w:w="5141"/>
            <w:vAlign w:val="top"/>
          </w:tcPr>
          <w:p>
            <w:r>
              <w:t>Old intent/provider signal</w:t>
            </w:r>
          </w:p>
        </w:tc>
        <w:tc>
          <w:tcPr>
            <w:tcW w:type="dxa" w:w="5141"/>
            <w:vAlign w:val="top"/>
          </w:tcPr>
          <w:p>
            <w:r>
              <w:t>Do not carry as current intent.</w:t>
            </w:r>
          </w:p>
        </w:tc>
      </w:tr>
      <w:tr>
        <w:tc>
          <w:tcPr>
            <w:tcW w:type="dxa" w:w="5141"/>
            <w:vAlign w:val="top"/>
          </w:tcPr>
          <w:p>
            <w:r>
              <w:t>Prior rejection</w:t>
            </w:r>
          </w:p>
        </w:tc>
        <w:tc>
          <w:tcPr>
            <w:tcW w:type="dxa" w:w="5141"/>
            <w:vAlign w:val="top"/>
          </w:tcPr>
          <w:p>
            <w:r>
              <w:t>Respect context; no automatic reset.</w:t>
            </w:r>
          </w:p>
        </w:tc>
      </w:tr>
      <w:tr>
        <w:tc>
          <w:tcPr>
            <w:tcW w:type="dxa" w:w="5141"/>
            <w:vAlign w:val="top"/>
          </w:tcPr>
          <w:p>
            <w:r>
              <w:t>Prior wrong timing</w:t>
            </w:r>
          </w:p>
        </w:tc>
        <w:tc>
          <w:tcPr>
            <w:tcW w:type="dxa" w:w="5141"/>
            <w:vAlign w:val="top"/>
          </w:tcPr>
          <w:p>
            <w:r>
              <w:t>Revisit only at recorded date/new trigger.</w:t>
            </w:r>
          </w:p>
        </w:tc>
      </w:tr>
      <w:tr>
        <w:tc>
          <w:tcPr>
            <w:tcW w:type="dxa" w:w="5141"/>
            <w:vAlign w:val="top"/>
          </w:tcPr>
          <w:p>
            <w:r>
              <w:t>Old GOLD</w:t>
            </w:r>
          </w:p>
        </w:tc>
        <w:tc>
          <w:tcPr>
            <w:tcW w:type="dxa" w:w="5141"/>
            <w:vAlign w:val="top"/>
          </w:tcPr>
          <w:p>
            <w:r>
              <w:t>Does not stay GOLD by inertia; re-run relevant freshness/release gates.</w:t>
            </w:r>
          </w:p>
        </w:tc>
      </w:tr>
    </w:tbl>
    <w:p/>
    <w:p>
      <w:pPr>
        <w:pStyle w:val="Heading1"/>
      </w:pPr>
      <w:r>
        <w:t>34. Weekly GOLD Pack — Executive View</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Field</w:t>
            </w:r>
          </w:p>
        </w:tc>
        <w:tc>
          <w:tcPr>
            <w:tcW w:type="dxa" w:w="5141"/>
            <w:vAlign w:val="top"/>
            <w:shd w:fill="D9EAF7"/>
          </w:tcPr>
          <w:p>
            <w:r>
              <w:rPr>
                <w:b/>
              </w:rPr>
              <w:t>Executive content</w:t>
            </w:r>
          </w:p>
        </w:tc>
      </w:tr>
      <w:tr>
        <w:tc>
          <w:tcPr>
            <w:tcW w:type="dxa" w:w="5141"/>
            <w:vAlign w:val="top"/>
          </w:tcPr>
          <w:p>
            <w:r>
              <w:t>Weekly Mission / Battlefield</w:t>
            </w:r>
          </w:p>
        </w:tc>
        <w:tc>
          <w:tcPr>
            <w:tcW w:type="dxa" w:w="5141"/>
            <w:vAlign w:val="top"/>
          </w:tcPr>
          <w:p>
            <w:r>
              <w:t>Where/what system is trying to create.</w:t>
            </w:r>
          </w:p>
        </w:tc>
      </w:tr>
      <w:tr>
        <w:tc>
          <w:tcPr>
            <w:tcW w:type="dxa" w:w="5141"/>
            <w:vAlign w:val="top"/>
          </w:tcPr>
          <w:p>
            <w:r>
              <w:t>Commercial Bet</w:t>
            </w:r>
          </w:p>
        </w:tc>
        <w:tc>
          <w:tcPr>
            <w:tcW w:type="dxa" w:w="5141"/>
            <w:vAlign w:val="top"/>
          </w:tcPr>
          <w:p>
            <w:r>
              <w:t>Radars, catalysts and GAP families being tested.</w:t>
            </w:r>
          </w:p>
        </w:tc>
      </w:tr>
      <w:tr>
        <w:tc>
          <w:tcPr>
            <w:tcW w:type="dxa" w:w="5141"/>
            <w:vAlign w:val="top"/>
          </w:tcPr>
          <w:p>
            <w:r>
              <w:t>Research Coverage</w:t>
            </w:r>
          </w:p>
        </w:tc>
        <w:tc>
          <w:tcPr>
            <w:tcW w:type="dxa" w:w="5141"/>
            <w:vAlign w:val="top"/>
          </w:tcPr>
          <w:p>
            <w:r>
              <w:t>What public ecosystems/sources were actually checked; limitations.</w:t>
            </w:r>
          </w:p>
        </w:tc>
      </w:tr>
      <w:tr>
        <w:tc>
          <w:tcPr>
            <w:tcW w:type="dxa" w:w="5141"/>
            <w:vAlign w:val="top"/>
          </w:tcPr>
          <w:p>
            <w:r>
              <w:t>Candidates Researched</w:t>
            </w:r>
          </w:p>
        </w:tc>
        <w:tc>
          <w:tcPr>
            <w:tcW w:type="dxa" w:w="5141"/>
            <w:vAlign w:val="top"/>
          </w:tcPr>
          <w:p>
            <w:r>
              <w:t>Scale of discovery without lead dump.</w:t>
            </w:r>
          </w:p>
        </w:tc>
      </w:tr>
      <w:tr>
        <w:tc>
          <w:tcPr>
            <w:tcW w:type="dxa" w:w="5141"/>
            <w:vAlign w:val="top"/>
          </w:tcPr>
          <w:p>
            <w:r>
              <w:t>GOLD Released</w:t>
            </w:r>
          </w:p>
        </w:tc>
        <w:tc>
          <w:tcPr>
            <w:tcW w:type="dxa" w:w="5141"/>
            <w:vAlign w:val="top"/>
          </w:tcPr>
          <w:p>
            <w:r>
              <w:t>Only accounts passing every release gate.</w:t>
            </w:r>
          </w:p>
        </w:tc>
      </w:tr>
      <w:tr>
        <w:tc>
          <w:tcPr>
            <w:tcW w:type="dxa" w:w="5141"/>
            <w:vAlign w:val="top"/>
          </w:tcPr>
          <w:p>
            <w:r>
              <w:t>GOLD Candidates</w:t>
            </w:r>
          </w:p>
        </w:tc>
        <w:tc>
          <w:tcPr>
            <w:tcW w:type="dxa" w:w="5141"/>
            <w:vAlign w:val="top"/>
          </w:tcPr>
          <w:p>
            <w:r>
              <w:t>Strong but blocked by one remediable check; NOT execution-ready.</w:t>
            </w:r>
          </w:p>
        </w:tc>
      </w:tr>
      <w:tr>
        <w:tc>
          <w:tcPr>
            <w:tcW w:type="dxa" w:w="5141"/>
            <w:vAlign w:val="top"/>
          </w:tcPr>
          <w:p>
            <w:r>
              <w:t>SILVER / HOLD</w:t>
            </w:r>
          </w:p>
        </w:tc>
        <w:tc>
          <w:tcPr>
            <w:tcW w:type="dxa" w:w="5141"/>
            <w:vAlign w:val="top"/>
          </w:tcPr>
          <w:p>
            <w:r>
              <w:t>Counts + reason patterns.</w:t>
            </w:r>
          </w:p>
        </w:tc>
      </w:tr>
      <w:tr>
        <w:tc>
          <w:tcPr>
            <w:tcW w:type="dxa" w:w="5141"/>
            <w:vAlign w:val="top"/>
          </w:tcPr>
          <w:p>
            <w:r>
              <w:t>Capacity Match</w:t>
            </w:r>
          </w:p>
        </w:tc>
        <w:tc>
          <w:tcPr>
            <w:tcW w:type="dxa" w:w="5141"/>
            <w:vAlign w:val="top"/>
          </w:tcPr>
          <w:p>
            <w:r>
              <w:t>Whether team can execute GOLD well.</w:t>
            </w:r>
          </w:p>
        </w:tc>
      </w:tr>
      <w:tr>
        <w:tc>
          <w:tcPr>
            <w:tcW w:type="dxa" w:w="5141"/>
            <w:vAlign w:val="top"/>
          </w:tcPr>
          <w:p>
            <w:r>
              <w:t>Routing Split</w:t>
            </w:r>
          </w:p>
        </w:tc>
        <w:tc>
          <w:tcPr>
            <w:tcW w:type="dxa" w:w="5141"/>
            <w:vAlign w:val="top"/>
          </w:tcPr>
          <w:p>
            <w:r>
              <w:t>Hunting / Marketing-ABM / KAM-AC / Partner / Nurture.</w:t>
            </w:r>
          </w:p>
        </w:tc>
      </w:tr>
      <w:tr>
        <w:tc>
          <w:tcPr>
            <w:tcW w:type="dxa" w:w="5141"/>
            <w:vAlign w:val="top"/>
          </w:tcPr>
          <w:p>
            <w:r>
              <w:t>Top GAP Themes</w:t>
            </w:r>
          </w:p>
        </w:tc>
        <w:tc>
          <w:tcPr>
            <w:tcW w:type="dxa" w:w="5141"/>
            <w:vAlign w:val="top"/>
          </w:tcPr>
          <w:p>
            <w:r>
              <w:t>Evidence-bounded hypotheses.</w:t>
            </w:r>
          </w:p>
        </w:tc>
      </w:tr>
      <w:tr>
        <w:tc>
          <w:tcPr>
            <w:tcW w:type="dxa" w:w="5141"/>
            <w:vAlign w:val="top"/>
          </w:tcPr>
          <w:p>
            <w:r>
              <w:t>Top Catalysts</w:t>
            </w:r>
          </w:p>
        </w:tc>
        <w:tc>
          <w:tcPr>
            <w:tcW w:type="dxa" w:w="5141"/>
            <w:vAlign w:val="top"/>
          </w:tcPr>
          <w:p>
            <w:r>
              <w:t>Current why-now patterns.</w:t>
            </w:r>
          </w:p>
        </w:tc>
      </w:tr>
      <w:tr>
        <w:tc>
          <w:tcPr>
            <w:tcW w:type="dxa" w:w="5141"/>
            <w:vAlign w:val="top"/>
          </w:tcPr>
          <w:p>
            <w:r>
              <w:t>Critical Unknowns</w:t>
            </w:r>
          </w:p>
        </w:tc>
        <w:tc>
          <w:tcPr>
            <w:tcW w:type="dxa" w:w="5141"/>
            <w:vAlign w:val="top"/>
          </w:tcPr>
          <w:p>
            <w:r>
              <w:t>What still matters.</w:t>
            </w:r>
          </w:p>
        </w:tc>
      </w:tr>
      <w:tr>
        <w:tc>
          <w:tcPr>
            <w:tcW w:type="dxa" w:w="5141"/>
            <w:vAlign w:val="top"/>
          </w:tcPr>
          <w:p>
            <w:r>
              <w:t>Prior-Week Learning</w:t>
            </w:r>
          </w:p>
        </w:tc>
        <w:tc>
          <w:tcPr>
            <w:tcW w:type="dxa" w:w="5141"/>
            <w:vAlign w:val="top"/>
          </w:tcPr>
          <w:p>
            <w:r>
              <w:t>Buyer truth/outcome evidence with confidence.</w:t>
            </w:r>
          </w:p>
        </w:tc>
      </w:tr>
      <w:tr>
        <w:tc>
          <w:tcPr>
            <w:tcW w:type="dxa" w:w="5141"/>
            <w:vAlign w:val="top"/>
          </w:tcPr>
          <w:p>
            <w:r>
              <w:t>Director Decisions</w:t>
            </w:r>
          </w:p>
        </w:tc>
        <w:tc>
          <w:tcPr>
            <w:tcW w:type="dxa" w:w="5141"/>
            <w:vAlign w:val="top"/>
          </w:tcPr>
          <w:p>
            <w:r>
              <w:t>Only material exceptions requiring judgment.</w:t>
            </w:r>
          </w:p>
        </w:tc>
      </w:tr>
    </w:tbl>
    <w:p/>
    <w:p>
      <w:pPr>
        <w:pStyle w:val="Heading1"/>
      </w:pPr>
      <w:r>
        <w:t>35. GOLD Account Card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Field</w:t>
            </w:r>
          </w:p>
        </w:tc>
        <w:tc>
          <w:tcPr>
            <w:tcW w:type="dxa" w:w="5141"/>
            <w:vAlign w:val="top"/>
            <w:shd w:fill="D9EAF7"/>
          </w:tcPr>
          <w:p>
            <w:r>
              <w:rPr>
                <w:b/>
              </w:rPr>
              <w:t>Required output</w:t>
            </w:r>
          </w:p>
        </w:tc>
      </w:tr>
      <w:tr>
        <w:tc>
          <w:tcPr>
            <w:tcW w:type="dxa" w:w="5141"/>
            <w:vAlign w:val="top"/>
          </w:tcPr>
          <w:p>
            <w:r>
              <w:t>Rank</w:t>
            </w:r>
          </w:p>
        </w:tc>
        <w:tc>
          <w:tcPr>
            <w:tcW w:type="dxa" w:w="5141"/>
            <w:vAlign w:val="top"/>
          </w:tcPr>
          <w:p>
            <w:r>
              <w:t>Relative priority this mission.</w:t>
            </w:r>
          </w:p>
        </w:tc>
      </w:tr>
      <w:tr>
        <w:tc>
          <w:tcPr>
            <w:tcW w:type="dxa" w:w="5141"/>
            <w:vAlign w:val="top"/>
          </w:tcPr>
          <w:p>
            <w:r>
              <w:t>Account + entity/geography</w:t>
            </w:r>
          </w:p>
        </w:tc>
        <w:tc>
          <w:tcPr>
            <w:tcW w:type="dxa" w:w="5141"/>
            <w:vAlign w:val="top"/>
          </w:tcPr>
          <w:p>
            <w:r>
              <w:t>Verified target.</w:t>
            </w:r>
          </w:p>
        </w:tc>
      </w:tr>
      <w:tr>
        <w:tc>
          <w:tcPr>
            <w:tcW w:type="dxa" w:w="5141"/>
            <w:vAlign w:val="top"/>
          </w:tcPr>
          <w:p>
            <w:r>
              <w:t>Release Status</w:t>
            </w:r>
          </w:p>
        </w:tc>
        <w:tc>
          <w:tcPr>
            <w:tcW w:type="dxa" w:w="5141"/>
            <w:vAlign w:val="top"/>
          </w:tcPr>
          <w:p>
            <w:r>
              <w:t>GOLD RELEASED / GOLD CANDIDATE / SILVER / HOLD.</w:t>
            </w:r>
          </w:p>
        </w:tc>
      </w:tr>
      <w:tr>
        <w:tc>
          <w:tcPr>
            <w:tcW w:type="dxa" w:w="5141"/>
            <w:vAlign w:val="top"/>
          </w:tcPr>
          <w:p>
            <w:r>
              <w:t>Priority Score</w:t>
            </w:r>
          </w:p>
        </w:tc>
        <w:tc>
          <w:tcPr>
            <w:tcW w:type="dxa" w:w="5141"/>
            <w:vAlign w:val="top"/>
          </w:tcPr>
          <w:p>
            <w:r>
              <w:t>0–100 or PROVISIONAL if material unresolved evidence.</w:t>
            </w:r>
          </w:p>
        </w:tc>
      </w:tr>
      <w:tr>
        <w:tc>
          <w:tcPr>
            <w:tcW w:type="dxa" w:w="5141"/>
            <w:vAlign w:val="top"/>
          </w:tcPr>
          <w:p>
            <w:r>
              <w:t>Confidence</w:t>
            </w:r>
          </w:p>
        </w:tc>
        <w:tc>
          <w:tcPr>
            <w:tcW w:type="dxa" w:w="5141"/>
            <w:vAlign w:val="top"/>
          </w:tcPr>
          <w:p>
            <w:r>
              <w:t>HIGH / MEDIUM / LOW.</w:t>
            </w:r>
          </w:p>
        </w:tc>
      </w:tr>
      <w:tr>
        <w:tc>
          <w:tcPr>
            <w:tcW w:type="dxa" w:w="5141"/>
            <w:vAlign w:val="top"/>
          </w:tcPr>
          <w:p>
            <w:r>
              <w:t>Why this account</w:t>
            </w:r>
          </w:p>
        </w:tc>
        <w:tc>
          <w:tcPr>
            <w:tcW w:type="dxa" w:w="5141"/>
            <w:vAlign w:val="top"/>
          </w:tcPr>
          <w:p>
            <w:r>
              <w:t>One-sentence thesis.</w:t>
            </w:r>
          </w:p>
        </w:tc>
      </w:tr>
      <w:tr>
        <w:tc>
          <w:tcPr>
            <w:tcW w:type="dxa" w:w="5141"/>
            <w:vAlign w:val="top"/>
          </w:tcPr>
          <w:p>
            <w:r>
              <w:t>ICP Fit</w:t>
            </w:r>
          </w:p>
        </w:tc>
        <w:tc>
          <w:tcPr>
            <w:tcW w:type="dxa" w:w="5141"/>
            <w:vAlign w:val="top"/>
          </w:tcPr>
          <w:p>
            <w:r>
              <w:t>Evidence + subscore.</w:t>
            </w:r>
          </w:p>
        </w:tc>
      </w:tr>
      <w:tr>
        <w:tc>
          <w:tcPr>
            <w:tcW w:type="dxa" w:w="5141"/>
            <w:vAlign w:val="top"/>
          </w:tcPr>
          <w:p>
            <w:r>
              <w:t>GAP hypothesis</w:t>
            </w:r>
          </w:p>
        </w:tc>
        <w:tc>
          <w:tcPr>
            <w:tcW w:type="dxa" w:w="5141"/>
            <w:vAlign w:val="top"/>
          </w:tcPr>
          <w:p>
            <w:r>
              <w:t>Current → Problem → Impact → Future State; hypothesis label.</w:t>
            </w:r>
          </w:p>
        </w:tc>
      </w:tr>
      <w:tr>
        <w:tc>
          <w:tcPr>
            <w:tcW w:type="dxa" w:w="5141"/>
            <w:vAlign w:val="top"/>
          </w:tcPr>
          <w:p>
            <w:r>
              <w:t>GAP evidence state</w:t>
            </w:r>
          </w:p>
        </w:tc>
        <w:tc>
          <w:tcPr>
            <w:tcW w:type="dxa" w:w="5141"/>
            <w:vAlign w:val="top"/>
          </w:tcPr>
          <w:p>
            <w:r>
              <w:t>Buyer-confirmed / multi-signal / inferred / generic.</w:t>
            </w:r>
          </w:p>
        </w:tc>
      </w:tr>
      <w:tr>
        <w:tc>
          <w:tcPr>
            <w:tcW w:type="dxa" w:w="5141"/>
            <w:vAlign w:val="top"/>
          </w:tcPr>
          <w:p>
            <w:r>
              <w:t>Catalyst</w:t>
            </w:r>
          </w:p>
        </w:tc>
        <w:tc>
          <w:tcPr>
            <w:tcW w:type="dxa" w:w="5141"/>
            <w:vAlign w:val="top"/>
          </w:tcPr>
          <w:p>
            <w:r>
              <w:t>Observed event/change + source/date.</w:t>
            </w:r>
          </w:p>
        </w:tc>
      </w:tr>
      <w:tr>
        <w:tc>
          <w:tcPr>
            <w:tcW w:type="dxa" w:w="5141"/>
            <w:vAlign w:val="top"/>
          </w:tcPr>
          <w:p>
            <w:r>
              <w:t>Alternative explanation</w:t>
            </w:r>
          </w:p>
        </w:tc>
        <w:tc>
          <w:tcPr>
            <w:tcW w:type="dxa" w:w="5141"/>
            <w:vAlign w:val="top"/>
          </w:tcPr>
          <w:p>
            <w:r>
              <w:t>Strongest competing interpretation.</w:t>
            </w:r>
          </w:p>
        </w:tc>
      </w:tr>
      <w:tr>
        <w:tc>
          <w:tcPr>
            <w:tcW w:type="dxa" w:w="5141"/>
            <w:vAlign w:val="top"/>
          </w:tcPr>
          <w:p>
            <w:r>
              <w:t>Buyer map</w:t>
            </w:r>
          </w:p>
        </w:tc>
        <w:tc>
          <w:tcPr>
            <w:tcW w:type="dxa" w:w="5141"/>
            <w:vAlign w:val="top"/>
          </w:tcPr>
          <w:p>
            <w:r>
              <w:t>P1/P2/P3 roles; names only where verified.</w:t>
            </w:r>
          </w:p>
        </w:tc>
      </w:tr>
      <w:tr>
        <w:tc>
          <w:tcPr>
            <w:tcW w:type="dxa" w:w="5141"/>
            <w:vAlign w:val="top"/>
          </w:tcPr>
          <w:p>
            <w:r>
              <w:t>Person verification</w:t>
            </w:r>
          </w:p>
        </w:tc>
        <w:tc>
          <w:tcPr>
            <w:tcW w:type="dxa" w:w="5141"/>
            <w:vAlign w:val="top"/>
          </w:tcPr>
          <w:p>
            <w:r>
              <w:t>VERIFIED / PARTIAL / CONTRADICTORY / STALE / UNVERIFIED / N/A.</w:t>
            </w:r>
          </w:p>
        </w:tc>
      </w:tr>
      <w:tr>
        <w:tc>
          <w:tcPr>
            <w:tcW w:type="dxa" w:w="5141"/>
            <w:vAlign w:val="top"/>
          </w:tcPr>
          <w:p>
            <w:r>
              <w:t>Reason-to-care</w:t>
            </w:r>
          </w:p>
        </w:tc>
        <w:tc>
          <w:tcPr>
            <w:tcW w:type="dxa" w:w="5141"/>
            <w:vAlign w:val="top"/>
          </w:tcPr>
          <w:p>
            <w:r>
              <w:t>Role-specific consequence.</w:t>
            </w:r>
          </w:p>
        </w:tc>
      </w:tr>
      <w:tr>
        <w:tc>
          <w:tcPr>
            <w:tcW w:type="dxa" w:w="5141"/>
            <w:vAlign w:val="top"/>
          </w:tcPr>
          <w:p>
            <w:r>
              <w:t>Timing</w:t>
            </w:r>
          </w:p>
        </w:tc>
        <w:tc>
          <w:tcPr>
            <w:tcW w:type="dxa" w:w="5141"/>
            <w:vAlign w:val="top"/>
          </w:tcPr>
          <w:p>
            <w:r>
              <w:t>Why now / why not now.</w:t>
            </w:r>
          </w:p>
        </w:tc>
      </w:tr>
      <w:tr>
        <w:tc>
          <w:tcPr>
            <w:tcW w:type="dxa" w:w="5141"/>
            <w:vAlign w:val="top"/>
          </w:tcPr>
          <w:p>
            <w:r>
              <w:t>Evidence trail</w:t>
            </w:r>
          </w:p>
        </w:tc>
        <w:tc>
          <w:tcPr>
            <w:tcW w:type="dxa" w:w="5141"/>
            <w:vAlign w:val="top"/>
          </w:tcPr>
          <w:p>
            <w:r>
              <w:t>Key sources + dates.</w:t>
            </w:r>
          </w:p>
        </w:tc>
      </w:tr>
      <w:tr>
        <w:tc>
          <w:tcPr>
            <w:tcW w:type="dxa" w:w="5141"/>
            <w:vAlign w:val="top"/>
          </w:tcPr>
          <w:p>
            <w:r>
              <w:t>Weakest assumption</w:t>
            </w:r>
          </w:p>
        </w:tc>
        <w:tc>
          <w:tcPr>
            <w:tcW w:type="dxa" w:w="5141"/>
            <w:vAlign w:val="top"/>
          </w:tcPr>
          <w:p>
            <w:r>
              <w:t>Most fragile part of thesis.</w:t>
            </w:r>
          </w:p>
        </w:tc>
      </w:tr>
      <w:tr>
        <w:tc>
          <w:tcPr>
            <w:tcW w:type="dxa" w:w="5141"/>
            <w:vAlign w:val="top"/>
          </w:tcPr>
          <w:p>
            <w:r>
              <w:t>What NOT to affirm</w:t>
            </w:r>
          </w:p>
        </w:tc>
        <w:tc>
          <w:tcPr>
            <w:tcW w:type="dxa" w:w="5141"/>
            <w:vAlign w:val="top"/>
          </w:tcPr>
          <w:p>
            <w:r>
              <w:t>Unsupported claim(s).</w:t>
            </w:r>
          </w:p>
        </w:tc>
      </w:tr>
      <w:tr>
        <w:tc>
          <w:tcPr>
            <w:tcW w:type="dxa" w:w="5141"/>
            <w:vAlign w:val="top"/>
          </w:tcPr>
          <w:p>
            <w:r>
              <w:t>Routing</w:t>
            </w:r>
          </w:p>
        </w:tc>
        <w:tc>
          <w:tcPr>
            <w:tcW w:type="dxa" w:w="5141"/>
            <w:vAlign w:val="top"/>
          </w:tcPr>
          <w:p>
            <w:r>
              <w:t>Hunting / Marketing-ABM / KAM-AC / Partner / Nurture / Hold.</w:t>
            </w:r>
          </w:p>
        </w:tc>
      </w:tr>
      <w:tr>
        <w:tc>
          <w:tcPr>
            <w:tcW w:type="dxa" w:w="5141"/>
            <w:vAlign w:val="top"/>
          </w:tcPr>
          <w:p>
            <w:r>
              <w:t>Channel</w:t>
            </w:r>
          </w:p>
        </w:tc>
        <w:tc>
          <w:tcPr>
            <w:tcW w:type="dxa" w:w="5141"/>
            <w:vAlign w:val="top"/>
          </w:tcPr>
          <w:p>
            <w:r>
              <w:t>Recommended starting path.</w:t>
            </w:r>
          </w:p>
        </w:tc>
      </w:tr>
      <w:tr>
        <w:tc>
          <w:tcPr>
            <w:tcW w:type="dxa" w:w="5141"/>
            <w:vAlign w:val="top"/>
          </w:tcPr>
          <w:p>
            <w:r>
              <w:t>Outreach</w:t>
            </w:r>
          </w:p>
        </w:tc>
        <w:tc>
          <w:tcPr>
            <w:tcW w:type="dxa" w:w="5141"/>
            <w:vAlign w:val="top"/>
          </w:tcPr>
          <w:p>
            <w:r>
              <w:t>Human compressed first approach where applicable.</w:t>
            </w:r>
          </w:p>
        </w:tc>
      </w:tr>
      <w:tr>
        <w:tc>
          <w:tcPr>
            <w:tcW w:type="dxa" w:w="5141"/>
            <w:vAlign w:val="top"/>
          </w:tcPr>
          <w:p>
            <w:r>
              <w:t>Next validation</w:t>
            </w:r>
          </w:p>
        </w:tc>
        <w:tc>
          <w:tcPr>
            <w:tcW w:type="dxa" w:w="5141"/>
            <w:vAlign w:val="top"/>
          </w:tcPr>
          <w:p>
            <w:r>
              <w:t>Question/action that can strengthen or falsify thesis.</w:t>
            </w:r>
          </w:p>
        </w:tc>
      </w:tr>
      <w:tr>
        <w:tc>
          <w:tcPr>
            <w:tcW w:type="dxa" w:w="5141"/>
            <w:vAlign w:val="top"/>
          </w:tcPr>
          <w:p>
            <w:r>
              <w:t>Expected learning</w:t>
            </w:r>
          </w:p>
        </w:tc>
        <w:tc>
          <w:tcPr>
            <w:tcW w:type="dxa" w:w="5141"/>
            <w:vAlign w:val="top"/>
          </w:tcPr>
          <w:p>
            <w:r>
              <w:t>What result must be captured.</w:t>
            </w:r>
          </w:p>
        </w:tc>
      </w:tr>
      <w:tr>
        <w:tc>
          <w:tcPr>
            <w:tcW w:type="dxa" w:w="5141"/>
            <w:vAlign w:val="top"/>
          </w:tcPr>
          <w:p>
            <w:r>
              <w:t>Ownership/DNC</w:t>
            </w:r>
          </w:p>
        </w:tc>
        <w:tc>
          <w:tcPr>
            <w:tcW w:type="dxa" w:w="5141"/>
            <w:vAlign w:val="top"/>
          </w:tcPr>
          <w:p>
            <w:r>
              <w:t>PASS / CHECK REQUIRED / BLOCKED.</w:t>
            </w:r>
          </w:p>
        </w:tc>
      </w:tr>
      <w:tr>
        <w:tc>
          <w:tcPr>
            <w:tcW w:type="dxa" w:w="5141"/>
            <w:vAlign w:val="top"/>
          </w:tcPr>
          <w:p>
            <w:r>
              <w:t>Red Team</w:t>
            </w:r>
          </w:p>
        </w:tc>
        <w:tc>
          <w:tcPr>
            <w:tcW w:type="dxa" w:w="5141"/>
            <w:vAlign w:val="top"/>
          </w:tcPr>
          <w:p>
            <w:r>
              <w:t>PASS / DOWNGRADE / HOLD / DROP.</w:t>
            </w:r>
          </w:p>
        </w:tc>
      </w:tr>
      <w:tr>
        <w:tc>
          <w:tcPr>
            <w:tcW w:type="dxa" w:w="5141"/>
            <w:vAlign w:val="top"/>
          </w:tcPr>
          <w:p>
            <w:r>
              <w:t>Owner</w:t>
            </w:r>
          </w:p>
        </w:tc>
        <w:tc>
          <w:tcPr>
            <w:tcW w:type="dxa" w:w="5141"/>
            <w:vAlign w:val="top"/>
          </w:tcPr>
          <w:p>
            <w:r>
              <w:t>Recommended human/team if released.</w:t>
            </w:r>
          </w:p>
        </w:tc>
      </w:tr>
    </w:tbl>
    <w:p/>
    <w:p>
      <w:pPr>
        <w:pStyle w:val="Heading1"/>
      </w:pPr>
      <w:r>
        <w:t>36. Final Weekly GOLD Pack — Distribution View</w:t>
      </w:r>
    </w:p>
    <w:p>
      <w:pPr>
        <w:spacing w:after="80"/>
      </w:pPr>
      <w:r>
        <w:rPr>
          <w:b w:val="0"/>
        </w:rPr>
        <w:t>The final pack must be ready for the Director Comercial to distribute tomorrow. It contains only actions that survived their relevant gates.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For every released action include</w:t>
            </w:r>
          </w:p>
        </w:tc>
        <w:tc>
          <w:tcPr>
            <w:tcW w:type="dxa" w:w="5141"/>
            <w:vAlign w:val="top"/>
            <w:shd w:fill="D9EAF7"/>
          </w:tcPr>
          <w:p>
            <w:r>
              <w:rPr>
                <w:b/>
              </w:rPr>
              <w:t>Requirement</w:t>
            </w:r>
          </w:p>
        </w:tc>
      </w:tr>
      <w:tr>
        <w:tc>
          <w:tcPr>
            <w:tcW w:type="dxa" w:w="5141"/>
            <w:vAlign w:val="top"/>
          </w:tcPr>
          <w:p>
            <w:r>
              <w:t>Who does what</w:t>
            </w:r>
          </w:p>
        </w:tc>
        <w:tc>
          <w:tcPr>
            <w:tcW w:type="dxa" w:w="5141"/>
            <w:vAlign w:val="top"/>
          </w:tcPr>
          <w:p>
            <w:r>
              <w:t>Named owner/team + concrete action.</w:t>
            </w:r>
          </w:p>
        </w:tc>
      </w:tr>
      <w:tr>
        <w:tc>
          <w:tcPr>
            <w:tcW w:type="dxa" w:w="5141"/>
            <w:vAlign w:val="top"/>
          </w:tcPr>
          <w:p>
            <w:r>
              <w:t>Why now</w:t>
            </w:r>
          </w:p>
        </w:tc>
        <w:tc>
          <w:tcPr>
            <w:tcW w:type="dxa" w:w="5141"/>
            <w:vAlign w:val="top"/>
          </w:tcPr>
          <w:p>
            <w:r>
              <w:t>Verified catalyst/timing.</w:t>
            </w:r>
          </w:p>
        </w:tc>
      </w:tr>
      <w:tr>
        <w:tc>
          <w:tcPr>
            <w:tcW w:type="dxa" w:w="5141"/>
            <w:vAlign w:val="top"/>
          </w:tcPr>
          <w:p>
            <w:r>
              <w:t>Buyer</w:t>
            </w:r>
          </w:p>
        </w:tc>
        <w:tc>
          <w:tcPr>
            <w:tcW w:type="dxa" w:w="5141"/>
            <w:vAlign w:val="top"/>
          </w:tcPr>
          <w:p>
            <w:r>
              <w:t>Verified person or explicit role-only.</w:t>
            </w:r>
          </w:p>
        </w:tc>
      </w:tr>
      <w:tr>
        <w:tc>
          <w:tcPr>
            <w:tcW w:type="dxa" w:w="5141"/>
            <w:vAlign w:val="top"/>
          </w:tcPr>
          <w:p>
            <w:r>
              <w:t>GAP hypothesis</w:t>
            </w:r>
          </w:p>
        </w:tc>
        <w:tc>
          <w:tcPr>
            <w:tcW w:type="dxa" w:w="5141"/>
            <w:vAlign w:val="top"/>
          </w:tcPr>
          <w:p>
            <w:r>
              <w:t>Never disguised as fact.</w:t>
            </w:r>
          </w:p>
        </w:tc>
      </w:tr>
      <w:tr>
        <w:tc>
          <w:tcPr>
            <w:tcW w:type="dxa" w:w="5141"/>
            <w:vAlign w:val="top"/>
          </w:tcPr>
          <w:p>
            <w:r>
              <w:t>Evidence</w:t>
            </w:r>
          </w:p>
        </w:tc>
        <w:tc>
          <w:tcPr>
            <w:tcW w:type="dxa" w:w="5141"/>
            <w:vAlign w:val="top"/>
          </w:tcPr>
          <w:p>
            <w:r>
              <w:t>Compact reconstructable support.</w:t>
            </w:r>
          </w:p>
        </w:tc>
      </w:tr>
      <w:tr>
        <w:tc>
          <w:tcPr>
            <w:tcW w:type="dxa" w:w="5141"/>
            <w:vAlign w:val="top"/>
          </w:tcPr>
          <w:p>
            <w:r>
              <w:t>What NOT to affirm</w:t>
            </w:r>
          </w:p>
        </w:tc>
        <w:tc>
          <w:tcPr>
            <w:tcW w:type="dxa" w:w="5141"/>
            <w:vAlign w:val="top"/>
          </w:tcPr>
          <w:p>
            <w:r>
              <w:t>Unsupported/internal assumptions.</w:t>
            </w:r>
          </w:p>
        </w:tc>
      </w:tr>
      <w:tr>
        <w:tc>
          <w:tcPr>
            <w:tcW w:type="dxa" w:w="5141"/>
            <w:vAlign w:val="top"/>
          </w:tcPr>
          <w:p>
            <w:r>
              <w:t>Channel</w:t>
            </w:r>
          </w:p>
        </w:tc>
        <w:tc>
          <w:tcPr>
            <w:tcW w:type="dxa" w:w="5141"/>
            <w:vAlign w:val="top"/>
          </w:tcPr>
          <w:p>
            <w:r>
              <w:t>Appropriate route/channel.</w:t>
            </w:r>
          </w:p>
        </w:tc>
      </w:tr>
      <w:tr>
        <w:tc>
          <w:tcPr>
            <w:tcW w:type="dxa" w:w="5141"/>
            <w:vAlign w:val="top"/>
          </w:tcPr>
          <w:p>
            <w:r>
              <w:t>Recommended outreach</w:t>
            </w:r>
          </w:p>
        </w:tc>
        <w:tc>
          <w:tcPr>
            <w:tcW w:type="dxa" w:w="5141"/>
            <w:vAlign w:val="top"/>
          </w:tcPr>
          <w:p>
            <w:r>
              <w:t>Short, human, channel-native.</w:t>
            </w:r>
          </w:p>
        </w:tc>
      </w:tr>
      <w:tr>
        <w:tc>
          <w:tcPr>
            <w:tcW w:type="dxa" w:w="5141"/>
            <w:vAlign w:val="top"/>
          </w:tcPr>
          <w:p>
            <w:r>
              <w:t>Next step</w:t>
            </w:r>
          </w:p>
        </w:tc>
        <w:tc>
          <w:tcPr>
            <w:tcW w:type="dxa" w:w="5141"/>
            <w:vAlign w:val="top"/>
          </w:tcPr>
          <w:p>
            <w:r>
              <w:t>Specific validation/action.</w:t>
            </w:r>
          </w:p>
        </w:tc>
      </w:tr>
      <w:tr>
        <w:tc>
          <w:tcPr>
            <w:tcW w:type="dxa" w:w="5141"/>
            <w:vAlign w:val="top"/>
          </w:tcPr>
          <w:p>
            <w:r>
              <w:t>Learning capture</w:t>
            </w:r>
          </w:p>
        </w:tc>
        <w:tc>
          <w:tcPr>
            <w:tcW w:type="dxa" w:w="5141"/>
            <w:vAlign w:val="top"/>
          </w:tcPr>
          <w:p>
            <w:r>
              <w:t>What outcome/truth must be recorded.</w:t>
            </w:r>
          </w:p>
        </w:tc>
      </w:tr>
      <w:tr>
        <w:tc>
          <w:tcPr>
            <w:tcW w:type="dxa" w:w="5141"/>
            <w:vAlign w:val="top"/>
          </w:tcPr>
          <w:p>
            <w:r>
              <w:t>Route limitations</w:t>
            </w:r>
          </w:p>
        </w:tc>
        <w:tc>
          <w:tcPr>
            <w:tcW w:type="dxa" w:w="5141"/>
            <w:vAlign w:val="top"/>
          </w:tcPr>
          <w:p>
            <w:r>
              <w:t>If route cannot execute due missing data, say so explicitly.</w:t>
            </w:r>
          </w:p>
        </w:tc>
      </w:tr>
    </w:tbl>
    <w:p/>
    <w:p>
      <w:pPr>
        <w:spacing w:after="80"/>
      </w:pPr>
      <w:r>
        <w:rPr>
          <w:b w:val="0"/>
        </w:rPr>
        <w:t>Do not pad the pack to reach a requested quantity. Zero GOLD is a valid weekly result.</w:t>
      </w:r>
    </w:p>
    <w:p>
      <w:pPr>
        <w:pStyle w:val="Heading1"/>
      </w:pPr>
      <w:r>
        <w:t>37. Explainability Standard</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Director question</w:t>
            </w:r>
          </w:p>
        </w:tc>
        <w:tc>
          <w:tcPr>
            <w:tcW w:type="dxa" w:w="5141"/>
            <w:vAlign w:val="top"/>
            <w:shd w:fill="D9EAF7"/>
          </w:tcPr>
          <w:p>
            <w:r>
              <w:rPr>
                <w:b/>
              </w:rPr>
              <w:t>Engine answer</w:t>
            </w:r>
          </w:p>
        </w:tc>
      </w:tr>
      <w:tr>
        <w:tc>
          <w:tcPr>
            <w:tcW w:type="dxa" w:w="5141"/>
            <w:vAlign w:val="top"/>
          </w:tcPr>
          <w:p>
            <w:r>
              <w:t>Why this company?</w:t>
            </w:r>
          </w:p>
        </w:tc>
        <w:tc>
          <w:tcPr>
            <w:tcW w:type="dxa" w:w="5141"/>
            <w:vAlign w:val="top"/>
          </w:tcPr>
          <w:p>
            <w:r>
              <w:t>Fit + GAP + catalyst evidence.</w:t>
            </w:r>
          </w:p>
        </w:tc>
      </w:tr>
      <w:tr>
        <w:tc>
          <w:tcPr>
            <w:tcW w:type="dxa" w:w="5141"/>
            <w:vAlign w:val="top"/>
          </w:tcPr>
          <w:p>
            <w:r>
              <w:t>Why now?</w:t>
            </w:r>
          </w:p>
        </w:tc>
        <w:tc>
          <w:tcPr>
            <w:tcW w:type="dxa" w:w="5141"/>
            <w:vAlign w:val="top"/>
          </w:tcPr>
          <w:p>
            <w:r>
              <w:t>Timing/catalyst.</w:t>
            </w:r>
          </w:p>
        </w:tc>
      </w:tr>
      <w:tr>
        <w:tc>
          <w:tcPr>
            <w:tcW w:type="dxa" w:w="5141"/>
            <w:vAlign w:val="top"/>
          </w:tcPr>
          <w:p>
            <w:r>
              <w:t>Why this Buyer?</w:t>
            </w:r>
          </w:p>
        </w:tc>
        <w:tc>
          <w:tcPr>
            <w:tcW w:type="dxa" w:w="5141"/>
            <w:vAlign w:val="top"/>
          </w:tcPr>
          <w:p>
            <w:r>
              <w:t>Role logic + person verification.</w:t>
            </w:r>
          </w:p>
        </w:tc>
      </w:tr>
      <w:tr>
        <w:tc>
          <w:tcPr>
            <w:tcW w:type="dxa" w:w="5141"/>
            <w:vAlign w:val="top"/>
          </w:tcPr>
          <w:p>
            <w:r>
              <w:t>Why this score?</w:t>
            </w:r>
          </w:p>
        </w:tc>
        <w:tc>
          <w:tcPr>
            <w:tcW w:type="dxa" w:w="5141"/>
            <w:vAlign w:val="top"/>
          </w:tcPr>
          <w:p>
            <w:r>
              <w:t>Dimension-by-dimension evidence.</w:t>
            </w:r>
          </w:p>
        </w:tc>
      </w:tr>
      <w:tr>
        <w:tc>
          <w:tcPr>
            <w:tcW w:type="dxa" w:w="5141"/>
            <w:vAlign w:val="top"/>
          </w:tcPr>
          <w:p>
            <w:r>
              <w:t>Why GOLD and not SILVER?</w:t>
            </w:r>
          </w:p>
        </w:tc>
        <w:tc>
          <w:tcPr>
            <w:tcW w:type="dxa" w:w="5141"/>
            <w:vAlign w:val="top"/>
          </w:tcPr>
          <w:p>
            <w:r>
              <w:t>Evidence ceiling + confidence + Red Team + release gates.</w:t>
            </w:r>
          </w:p>
        </w:tc>
      </w:tr>
      <w:tr>
        <w:tc>
          <w:tcPr>
            <w:tcW w:type="dxa" w:w="5141"/>
            <w:vAlign w:val="top"/>
          </w:tcPr>
          <w:p>
            <w:r>
              <w:t>What could be wrong?</w:t>
            </w:r>
          </w:p>
        </w:tc>
        <w:tc>
          <w:tcPr>
            <w:tcW w:type="dxa" w:w="5141"/>
            <w:vAlign w:val="top"/>
          </w:tcPr>
          <w:p>
            <w:r>
              <w:t>Alternative explanation + weakest assumption.</w:t>
            </w:r>
          </w:p>
        </w:tc>
      </w:tr>
      <w:tr>
        <w:tc>
          <w:tcPr>
            <w:tcW w:type="dxa" w:w="5141"/>
            <w:vAlign w:val="top"/>
          </w:tcPr>
          <w:p>
            <w:r>
              <w:t>What would stop us?</w:t>
            </w:r>
          </w:p>
        </w:tc>
        <w:tc>
          <w:tcPr>
            <w:tcW w:type="dxa" w:w="5141"/>
            <w:vAlign w:val="top"/>
          </w:tcPr>
          <w:p>
            <w:r>
              <w:t>Disconfirming evidence / DNC / ownership / fit failure.</w:t>
            </w:r>
          </w:p>
        </w:tc>
      </w:tr>
      <w:tr>
        <w:tc>
          <w:tcPr>
            <w:tcW w:type="dxa" w:w="5141"/>
            <w:vAlign w:val="top"/>
          </w:tcPr>
          <w:p>
            <w:r>
              <w:t>Why this route?</w:t>
            </w:r>
          </w:p>
        </w:tc>
        <w:tc>
          <w:tcPr>
            <w:tcW w:type="dxa" w:w="5141"/>
            <w:vAlign w:val="top"/>
          </w:tcPr>
          <w:p>
            <w:r>
              <w:t>Relationship/account state + motion logic.</w:t>
            </w:r>
          </w:p>
        </w:tc>
      </w:tr>
      <w:tr>
        <w:tc>
          <w:tcPr>
            <w:tcW w:type="dxa" w:w="5141"/>
            <w:vAlign w:val="top"/>
          </w:tcPr>
          <w:p>
            <w:r>
              <w:t>Why this message?</w:t>
            </w:r>
          </w:p>
        </w:tc>
        <w:tc>
          <w:tcPr>
            <w:tcW w:type="dxa" w:w="5141"/>
            <w:vAlign w:val="top"/>
          </w:tcPr>
          <w:p>
            <w:r>
              <w:t>Trigger → tension → hypothesis → question/offer.</w:t>
            </w:r>
          </w:p>
        </w:tc>
      </w:tr>
      <w:tr>
        <w:tc>
          <w:tcPr>
            <w:tcW w:type="dxa" w:w="5141"/>
            <w:vAlign w:val="top"/>
          </w:tcPr>
          <w:p>
            <w:r>
              <w:t>What did we not verify?</w:t>
            </w:r>
          </w:p>
        </w:tc>
        <w:tc>
          <w:tcPr>
            <w:tcW w:type="dxa" w:w="5141"/>
            <w:vAlign w:val="top"/>
          </w:tcPr>
          <w:p>
            <w:r>
              <w:t>Explicit unknowns/limitations.</w:t>
            </w:r>
          </w:p>
        </w:tc>
      </w:tr>
    </w:tbl>
    <w:p/>
    <w:p>
      <w:pPr>
        <w:pStyle w:val="Heading1"/>
      </w:pPr>
      <w:r>
        <w:t>38. Example — Correct Downgrade Despite High Raw Score</w:t>
      </w:r>
    </w:p>
    <w:p>
      <w:pPr>
        <w:spacing w:after="80"/>
      </w:pPr>
      <w:r>
        <w:rPr>
          <w:b w:val="0"/>
        </w:rPr>
        <w:t>Illustrative account: strong B2B fit, recent Sales Enablement hiring, attractive Buyer role and strategic value.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Layer</w:t>
            </w:r>
          </w:p>
        </w:tc>
        <w:tc>
          <w:tcPr>
            <w:tcW w:type="dxa" w:w="5141"/>
            <w:vAlign w:val="top"/>
            <w:shd w:fill="D9EAF7"/>
          </w:tcPr>
          <w:p>
            <w:r>
              <w:rPr>
                <w:b/>
              </w:rPr>
              <w:t>Illustrative result</w:t>
            </w:r>
          </w:p>
        </w:tc>
      </w:tr>
      <w:tr>
        <w:tc>
          <w:tcPr>
            <w:tcW w:type="dxa" w:w="5141"/>
            <w:vAlign w:val="top"/>
          </w:tcPr>
          <w:p>
            <w:r>
              <w:t>Raw score</w:t>
            </w:r>
          </w:p>
        </w:tc>
        <w:tc>
          <w:tcPr>
            <w:tcW w:type="dxa" w:w="5141"/>
            <w:vAlign w:val="top"/>
          </w:tcPr>
          <w:p>
            <w:r>
              <w:t>84/100.</w:t>
            </w:r>
          </w:p>
        </w:tc>
      </w:tr>
      <w:tr>
        <w:tc>
          <w:tcPr>
            <w:tcW w:type="dxa" w:w="5141"/>
            <w:vAlign w:val="top"/>
          </w:tcPr>
          <w:p>
            <w:r>
              <w:t>Catalyst</w:t>
            </w:r>
          </w:p>
        </w:tc>
        <w:tc>
          <w:tcPr>
            <w:tcW w:type="dxa" w:w="5141"/>
            <w:vAlign w:val="top"/>
          </w:tcPr>
          <w:p>
            <w:r>
              <w:t>Strong and current.</w:t>
            </w:r>
          </w:p>
        </w:tc>
      </w:tr>
      <w:tr>
        <w:tc>
          <w:tcPr>
            <w:tcW w:type="dxa" w:w="5141"/>
            <w:vAlign w:val="top"/>
          </w:tcPr>
          <w:p>
            <w:r>
              <w:t>GAP</w:t>
            </w:r>
          </w:p>
        </w:tc>
        <w:tc>
          <w:tcPr>
            <w:tcW w:type="dxa" w:w="5141"/>
            <w:vAlign w:val="top"/>
          </w:tcPr>
          <w:p>
            <w:r>
              <w:t>Primarily inferred from the hiring signal.</w:t>
            </w:r>
          </w:p>
        </w:tc>
      </w:tr>
      <w:tr>
        <w:tc>
          <w:tcPr>
            <w:tcW w:type="dxa" w:w="5141"/>
            <w:vAlign w:val="top"/>
          </w:tcPr>
          <w:p>
            <w:r>
              <w:t>Buyer</w:t>
            </w:r>
          </w:p>
        </w:tc>
        <w:tc>
          <w:tcPr>
            <w:tcW w:type="dxa" w:w="5141"/>
            <w:vAlign w:val="top"/>
          </w:tcPr>
          <w:p>
            <w:r>
              <w:t>Role relevant; named person partially verified.</w:t>
            </w:r>
          </w:p>
        </w:tc>
      </w:tr>
      <w:tr>
        <w:tc>
          <w:tcPr>
            <w:tcW w:type="dxa" w:w="5141"/>
            <w:vAlign w:val="top"/>
          </w:tcPr>
          <w:p>
            <w:r>
              <w:t>Evidence ceiling</w:t>
            </w:r>
          </w:p>
        </w:tc>
        <w:tc>
          <w:tcPr>
            <w:tcW w:type="dxa" w:w="5141"/>
            <w:vAlign w:val="top"/>
          </w:tcPr>
          <w:p>
            <w:r>
              <w:t>SILVER because GAP remains primarily inferred and person not verified.</w:t>
            </w:r>
          </w:p>
        </w:tc>
      </w:tr>
      <w:tr>
        <w:tc>
          <w:tcPr>
            <w:tcW w:type="dxa" w:w="5141"/>
            <w:vAlign w:val="top"/>
          </w:tcPr>
          <w:p>
            <w:r>
              <w:t>Red Team</w:t>
            </w:r>
          </w:p>
        </w:tc>
        <w:tc>
          <w:tcPr>
            <w:tcW w:type="dxa" w:w="5141"/>
            <w:vAlign w:val="top"/>
          </w:tcPr>
          <w:p>
            <w:r>
              <w:t>Alternative explanation: capability may be intentionally built in-house.</w:t>
            </w:r>
          </w:p>
        </w:tc>
      </w:tr>
      <w:tr>
        <w:tc>
          <w:tcPr>
            <w:tcW w:type="dxa" w:w="5141"/>
            <w:vAlign w:val="top"/>
          </w:tcPr>
          <w:p>
            <w:r>
              <w:t>Final status</w:t>
            </w:r>
          </w:p>
        </w:tc>
        <w:tc>
          <w:tcPr>
            <w:tcW w:type="dxa" w:w="5141"/>
            <w:vAlign w:val="top"/>
          </w:tcPr>
          <w:p>
            <w:r>
              <w:t>SILVER / enrich and hypothesis-test; NOT GOLD RELEASED.</w:t>
            </w:r>
          </w:p>
        </w:tc>
      </w:tr>
    </w:tbl>
    <w:p/>
    <w:p>
      <w:pPr>
        <w:spacing w:after="80"/>
      </w:pPr>
      <w:r>
        <w:rPr>
          <w:b w:val="0"/>
        </w:rPr>
        <w:t>This example is intentionally designed to prevent the failure observed in early field testing: high mathematical score + compelling story ≠ GOLD.</w:t>
      </w:r>
    </w:p>
    <w:p>
      <w:pPr>
        <w:pStyle w:val="Heading1"/>
      </w:pPr>
      <w:r>
        <w:t>39. Example — GOLD Survives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Layer</w:t>
            </w:r>
          </w:p>
        </w:tc>
        <w:tc>
          <w:tcPr>
            <w:tcW w:type="dxa" w:w="5141"/>
            <w:vAlign w:val="top"/>
            <w:shd w:fill="D9EAF7"/>
          </w:tcPr>
          <w:p>
            <w:r>
              <w:rPr>
                <w:b/>
              </w:rPr>
              <w:t>Illustrative result</w:t>
            </w:r>
          </w:p>
        </w:tc>
      </w:tr>
      <w:tr>
        <w:tc>
          <w:tcPr>
            <w:tcW w:type="dxa" w:w="5141"/>
            <w:vAlign w:val="top"/>
          </w:tcPr>
          <w:p>
            <w:r>
              <w:t>Fit</w:t>
            </w:r>
          </w:p>
        </w:tc>
        <w:tc>
          <w:tcPr>
            <w:tcW w:type="dxa" w:w="5141"/>
            <w:vAlign w:val="top"/>
          </w:tcPr>
          <w:p>
            <w:r>
              <w:t>Strong multi-region B2B commercial complexity.</w:t>
            </w:r>
          </w:p>
        </w:tc>
      </w:tr>
      <w:tr>
        <w:tc>
          <w:tcPr>
            <w:tcW w:type="dxa" w:w="5141"/>
            <w:vAlign w:val="top"/>
          </w:tcPr>
          <w:p>
            <w:r>
              <w:t>Catalyst</w:t>
            </w:r>
          </w:p>
        </w:tc>
        <w:tc>
          <w:tcPr>
            <w:tcW w:type="dxa" w:w="5141"/>
            <w:vAlign w:val="top"/>
          </w:tcPr>
          <w:p>
            <w:r>
              <w:t>Verified expansion + current commercial leadership buildout.</w:t>
            </w:r>
          </w:p>
        </w:tc>
      </w:tr>
      <w:tr>
        <w:tc>
          <w:tcPr>
            <w:tcW w:type="dxa" w:w="5141"/>
            <w:vAlign w:val="top"/>
          </w:tcPr>
          <w:p>
            <w:r>
              <w:t>GAP evidence</w:t>
            </w:r>
          </w:p>
        </w:tc>
        <w:tc>
          <w:tcPr>
            <w:tcW w:type="dxa" w:w="5141"/>
            <w:vAlign w:val="top"/>
          </w:tcPr>
          <w:p>
            <w:r>
              <w:t>Public leadership statements explicitly prioritize standardizing commercial execution.</w:t>
            </w:r>
          </w:p>
        </w:tc>
      </w:tr>
      <w:tr>
        <w:tc>
          <w:tcPr>
            <w:tcW w:type="dxa" w:w="5141"/>
            <w:vAlign w:val="top"/>
          </w:tcPr>
          <w:p>
            <w:r>
              <w:t>Buyer</w:t>
            </w:r>
          </w:p>
        </w:tc>
        <w:tc>
          <w:tcPr>
            <w:tcW w:type="dxa" w:w="5141"/>
            <w:vAlign w:val="top"/>
          </w:tcPr>
          <w:p>
            <w:r>
              <w:t>Current relevant executive verified; scope supports accountability.</w:t>
            </w:r>
          </w:p>
        </w:tc>
      </w:tr>
      <w:tr>
        <w:tc>
          <w:tcPr>
            <w:tcW w:type="dxa" w:w="5141"/>
            <w:vAlign w:val="top"/>
          </w:tcPr>
          <w:p>
            <w:r>
              <w:t>Evidence</w:t>
            </w:r>
          </w:p>
        </w:tc>
        <w:tc>
          <w:tcPr>
            <w:tcW w:type="dxa" w:w="5141"/>
            <w:vAlign w:val="top"/>
          </w:tcPr>
          <w:p>
            <w:r>
              <w:t>Multiple current claim-matched sources.</w:t>
            </w:r>
          </w:p>
        </w:tc>
      </w:tr>
      <w:tr>
        <w:tc>
          <w:tcPr>
            <w:tcW w:type="dxa" w:w="5141"/>
            <w:vAlign w:val="top"/>
          </w:tcPr>
          <w:p>
            <w:r>
              <w:t>Ownership/DNC</w:t>
            </w:r>
          </w:p>
        </w:tc>
        <w:tc>
          <w:tcPr>
            <w:tcW w:type="dxa" w:w="5141"/>
            <w:vAlign w:val="top"/>
          </w:tcPr>
          <w:p>
            <w:r>
              <w:t>Passed.</w:t>
            </w:r>
          </w:p>
        </w:tc>
      </w:tr>
      <w:tr>
        <w:tc>
          <w:tcPr>
            <w:tcW w:type="dxa" w:w="5141"/>
            <w:vAlign w:val="top"/>
          </w:tcPr>
          <w:p>
            <w:r>
              <w:t>Outreach</w:t>
            </w:r>
          </w:p>
        </w:tc>
        <w:tc>
          <w:tcPr>
            <w:tcW w:type="dxa" w:w="5141"/>
            <w:vAlign w:val="top"/>
          </w:tcPr>
          <w:p>
            <w:r>
              <w:t>Uses observed change; does not assert hidden pain.</w:t>
            </w:r>
          </w:p>
        </w:tc>
      </w:tr>
      <w:tr>
        <w:tc>
          <w:tcPr>
            <w:tcW w:type="dxa" w:w="5141"/>
            <w:vAlign w:val="top"/>
          </w:tcPr>
          <w:p>
            <w:r>
              <w:t>Score</w:t>
            </w:r>
          </w:p>
        </w:tc>
        <w:tc>
          <w:tcPr>
            <w:tcW w:type="dxa" w:w="5141"/>
            <w:vAlign w:val="top"/>
          </w:tcPr>
          <w:p>
            <w:r>
              <w:t>86/100.</w:t>
            </w:r>
          </w:p>
        </w:tc>
      </w:tr>
      <w:tr>
        <w:tc>
          <w:tcPr>
            <w:tcW w:type="dxa" w:w="5141"/>
            <w:vAlign w:val="top"/>
          </w:tcPr>
          <w:p>
            <w:r>
              <w:t>Confidence</w:t>
            </w:r>
          </w:p>
        </w:tc>
        <w:tc>
          <w:tcPr>
            <w:tcW w:type="dxa" w:w="5141"/>
            <w:vAlign w:val="top"/>
          </w:tcPr>
          <w:p>
            <w:r>
              <w:t>HIGH.</w:t>
            </w:r>
          </w:p>
        </w:tc>
      </w:tr>
      <w:tr>
        <w:tc>
          <w:tcPr>
            <w:tcW w:type="dxa" w:w="5141"/>
            <w:vAlign w:val="top"/>
          </w:tcPr>
          <w:p>
            <w:r>
              <w:t>Red Team</w:t>
            </w:r>
          </w:p>
        </w:tc>
        <w:tc>
          <w:tcPr>
            <w:tcW w:type="dxa" w:w="5141"/>
            <w:vAlign w:val="top"/>
          </w:tcPr>
          <w:p>
            <w:r>
              <w:t>PASS.</w:t>
            </w:r>
          </w:p>
        </w:tc>
      </w:tr>
      <w:tr>
        <w:tc>
          <w:tcPr>
            <w:tcW w:type="dxa" w:w="5141"/>
            <w:vAlign w:val="top"/>
          </w:tcPr>
          <w:p>
            <w:r>
              <w:t>Final</w:t>
            </w:r>
          </w:p>
        </w:tc>
        <w:tc>
          <w:tcPr>
            <w:tcW w:type="dxa" w:w="5141"/>
            <w:vAlign w:val="top"/>
          </w:tcPr>
          <w:p>
            <w:r>
              <w:t>GOLD RELEASED.</w:t>
            </w:r>
          </w:p>
        </w:tc>
      </w:tr>
    </w:tbl>
    <w:p/>
    <w:p>
      <w:pPr>
        <w:pStyle w:val="Heading1"/>
      </w:pPr>
      <w:r>
        <w:t>40. Contradiction Protocol</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Contradiction</w:t>
            </w:r>
          </w:p>
        </w:tc>
        <w:tc>
          <w:tcPr>
            <w:tcW w:type="dxa" w:w="5141"/>
            <w:vAlign w:val="top"/>
            <w:shd w:fill="D9EAF7"/>
          </w:tcPr>
          <w:p>
            <w:r>
              <w:rPr>
                <w:b/>
              </w:rPr>
              <w:t>Required behavior</w:t>
            </w:r>
          </w:p>
        </w:tc>
      </w:tr>
      <w:tr>
        <w:tc>
          <w:tcPr>
            <w:tcW w:type="dxa" w:w="5141"/>
            <w:vAlign w:val="top"/>
          </w:tcPr>
          <w:p>
            <w:r>
              <w:t>Two current sources disagree on executive role</w:t>
            </w:r>
          </w:p>
        </w:tc>
        <w:tc>
          <w:tcPr>
            <w:tcW w:type="dxa" w:w="5141"/>
            <w:vAlign w:val="top"/>
          </w:tcPr>
          <w:p>
            <w:r>
              <w:t>Do not choose convenient title; verify or mark CONTRADICTORY/HOLD nominal outreach.</w:t>
            </w:r>
          </w:p>
        </w:tc>
      </w:tr>
      <w:tr>
        <w:tc>
          <w:tcPr>
            <w:tcW w:type="dxa" w:w="5141"/>
            <w:vAlign w:val="top"/>
          </w:tcPr>
          <w:p>
            <w:r>
              <w:t>Official source conflicts with secondary source</w:t>
            </w:r>
          </w:p>
        </w:tc>
        <w:tc>
          <w:tcPr>
            <w:tcW w:type="dxa" w:w="5141"/>
            <w:vAlign w:val="top"/>
          </w:tcPr>
          <w:p>
            <w:r>
              <w:t>Investigate recency/context; preserve both until resolved.</w:t>
            </w:r>
          </w:p>
        </w:tc>
      </w:tr>
      <w:tr>
        <w:tc>
          <w:tcPr>
            <w:tcW w:type="dxa" w:w="5141"/>
            <w:vAlign w:val="top"/>
          </w:tcPr>
          <w:p>
            <w:r>
              <w:t>Company claim conflicts with independent evidence</w:t>
            </w:r>
          </w:p>
        </w:tc>
        <w:tc>
          <w:tcPr>
            <w:tcW w:type="dxa" w:w="5141"/>
            <w:vAlign w:val="top"/>
          </w:tcPr>
          <w:p>
            <w:r>
              <w:t>Separate what each source proves; reduce confidence if material.</w:t>
            </w:r>
          </w:p>
        </w:tc>
      </w:tr>
      <w:tr>
        <w:tc>
          <w:tcPr>
            <w:tcW w:type="dxa" w:w="5141"/>
            <w:vAlign w:val="top"/>
          </w:tcPr>
          <w:p>
            <w:r>
              <w:t>Catalyst date unclear</w:t>
            </w:r>
          </w:p>
        </w:tc>
        <w:tc>
          <w:tcPr>
            <w:tcW w:type="dxa" w:w="5141"/>
            <w:vAlign w:val="top"/>
          </w:tcPr>
          <w:p>
            <w:r>
              <w:t>Do not claim urgency.</w:t>
            </w:r>
          </w:p>
        </w:tc>
      </w:tr>
      <w:tr>
        <w:tc>
          <w:tcPr>
            <w:tcW w:type="dxa" w:w="5141"/>
            <w:vAlign w:val="top"/>
          </w:tcPr>
          <w:p>
            <w:r>
              <w:t>Account ownership unclear</w:t>
            </w:r>
          </w:p>
        </w:tc>
        <w:tc>
          <w:tcPr>
            <w:tcW w:type="dxa" w:w="5141"/>
            <w:vAlign w:val="top"/>
          </w:tcPr>
          <w:p>
            <w:r>
              <w:t>HOLD execution.</w:t>
            </w:r>
          </w:p>
        </w:tc>
      </w:tr>
      <w:tr>
        <w:tc>
          <w:tcPr>
            <w:tcW w:type="dxa" w:w="5141"/>
            <w:vAlign w:val="top"/>
          </w:tcPr>
          <w:p>
            <w:r>
              <w:t>Buyer denies GAP</w:t>
            </w:r>
          </w:p>
        </w:tc>
        <w:tc>
          <w:tcPr>
            <w:tcW w:type="dxa" w:w="5141"/>
            <w:vAlign w:val="top"/>
          </w:tcPr>
          <w:p>
            <w:r>
              <w:t>Buyer truth supersedes prospecting hypothesis for that account.</w:t>
            </w:r>
          </w:p>
        </w:tc>
      </w:tr>
    </w:tbl>
    <w:p/>
    <w:p>
      <w:pPr>
        <w:spacing w:after="80"/>
      </w:pPr>
      <w:r>
        <w:rPr>
          <w:b w:val="0"/>
        </w:rPr>
        <w:t>Contradictions are data. They must never disappear merely because one version improves the score.</w:t>
      </w:r>
    </w:p>
    <w:p>
      <w:pPr>
        <w:pStyle w:val="Heading1"/>
      </w:pPr>
      <w:r>
        <w:t>41. Outcome Calibration</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Question</w:t>
            </w:r>
          </w:p>
        </w:tc>
        <w:tc>
          <w:tcPr>
            <w:tcW w:type="dxa" w:w="5141"/>
            <w:vAlign w:val="top"/>
            <w:shd w:fill="D9EAF7"/>
          </w:tcPr>
          <w:p>
            <w:r>
              <w:rPr>
                <w:b/>
              </w:rPr>
              <w:t>Use</w:t>
            </w:r>
          </w:p>
        </w:tc>
      </w:tr>
      <w:tr>
        <w:tc>
          <w:tcPr>
            <w:tcW w:type="dxa" w:w="5141"/>
            <w:vAlign w:val="top"/>
          </w:tcPr>
          <w:p>
            <w:r>
              <w:t>Do GOLD Released accounts create more qualified conversations/opportunities than SILVER?</w:t>
            </w:r>
          </w:p>
        </w:tc>
        <w:tc>
          <w:tcPr>
            <w:tcW w:type="dxa" w:w="5141"/>
            <w:vAlign w:val="top"/>
          </w:tcPr>
          <w:p>
            <w:r>
              <w:t>Validate ranking discrimination.</w:t>
            </w:r>
          </w:p>
        </w:tc>
      </w:tr>
      <w:tr>
        <w:tc>
          <w:tcPr>
            <w:tcW w:type="dxa" w:w="5141"/>
            <w:vAlign w:val="top"/>
          </w:tcPr>
          <w:p>
            <w:r>
              <w:t>Which dimensions correlate with qualified opportunity creation?</w:t>
            </w:r>
          </w:p>
        </w:tc>
        <w:tc>
          <w:tcPr>
            <w:tcW w:type="dxa" w:w="5141"/>
            <w:vAlign w:val="top"/>
          </w:tcPr>
          <w:p>
            <w:r>
              <w:t>Refine cautiously.</w:t>
            </w:r>
          </w:p>
        </w:tc>
      </w:tr>
      <w:tr>
        <w:tc>
          <w:tcPr>
            <w:tcW w:type="dxa" w:w="5141"/>
            <w:vAlign w:val="top"/>
          </w:tcPr>
          <w:p>
            <w:r>
              <w:t>Which catalysts create attention but not opportunity?</w:t>
            </w:r>
          </w:p>
        </w:tc>
        <w:tc>
          <w:tcPr>
            <w:tcW w:type="dxa" w:w="5141"/>
            <w:vAlign w:val="top"/>
          </w:tcPr>
          <w:p>
            <w:r>
              <w:t>Separate curiosity from buying relevance.</w:t>
            </w:r>
          </w:p>
        </w:tc>
      </w:tr>
      <w:tr>
        <w:tc>
          <w:tcPr>
            <w:tcW w:type="dxa" w:w="5141"/>
            <w:vAlign w:val="top"/>
          </w:tcPr>
          <w:p>
            <w:r>
              <w:t>Which Buyers confirm/reframe GAPs?</w:t>
            </w:r>
          </w:p>
        </w:tc>
        <w:tc>
          <w:tcPr>
            <w:tcW w:type="dxa" w:w="5141"/>
            <w:vAlign w:val="top"/>
          </w:tcPr>
          <w:p>
            <w:r>
              <w:t>Improve buying maps.</w:t>
            </w:r>
          </w:p>
        </w:tc>
      </w:tr>
      <w:tr>
        <w:tc>
          <w:tcPr>
            <w:tcW w:type="dxa" w:w="5141"/>
            <w:vAlign w:val="top"/>
          </w:tcPr>
          <w:p>
            <w:r>
              <w:t>Which GOLDs later fail pipeline review?</w:t>
            </w:r>
          </w:p>
        </w:tc>
        <w:tc>
          <w:tcPr>
            <w:tcW w:type="dxa" w:w="5141"/>
            <w:vAlign w:val="top"/>
          </w:tcPr>
          <w:p>
            <w:r>
              <w:t>Tighten evidence/qualification.</w:t>
            </w:r>
          </w:p>
        </w:tc>
      </w:tr>
      <w:tr>
        <w:tc>
          <w:tcPr>
            <w:tcW w:type="dxa" w:w="5141"/>
            <w:vAlign w:val="top"/>
          </w:tcPr>
          <w:p>
            <w:r>
              <w:t>Which high-score accounts were never executed?</w:t>
            </w:r>
          </w:p>
        </w:tc>
        <w:tc>
          <w:tcPr>
            <w:tcW w:type="dxa" w:w="5141"/>
            <w:vAlign w:val="top"/>
          </w:tcPr>
          <w:p>
            <w:r>
              <w:t>Do not mislearn account quality from capacity failure.</w:t>
            </w:r>
          </w:p>
        </w:tc>
      </w:tr>
      <w:tr>
        <w:tc>
          <w:tcPr>
            <w:tcW w:type="dxa" w:w="5141"/>
            <w:vAlign w:val="top"/>
          </w:tcPr>
          <w:p>
            <w:r>
              <w:t>Which low-score accounts became strong opportunities?</w:t>
            </w:r>
          </w:p>
        </w:tc>
        <w:tc>
          <w:tcPr>
            <w:tcW w:type="dxa" w:w="5141"/>
            <w:vAlign w:val="top"/>
          </w:tcPr>
          <w:p>
            <w:r>
              <w:t>Inspect missed evidence/segment effects.</w:t>
            </w:r>
          </w:p>
        </w:tc>
      </w:tr>
      <w:tr>
        <w:tc>
          <w:tcPr>
            <w:tcW w:type="dxa" w:w="5141"/>
            <w:vAlign w:val="top"/>
          </w:tcPr>
          <w:p>
            <w:r>
              <w:t>Are segments systematically over/under-scored?</w:t>
            </w:r>
          </w:p>
        </w:tc>
        <w:tc>
          <w:tcPr>
            <w:tcW w:type="dxa" w:w="5141"/>
            <w:vAlign w:val="top"/>
          </w:tcPr>
          <w:p>
            <w:r>
              <w:t>Calibrate by segment, not blindly globally.</w:t>
            </w:r>
          </w:p>
        </w:tc>
      </w:tr>
    </w:tbl>
    <w:p/>
    <w:p>
      <w:pPr>
        <w:spacing w:after="80"/>
      </w:pPr>
      <w:r>
        <w:rPr>
          <w:b w:val="0"/>
        </w:rPr>
        <w:t>DO NOT CHANGE WEIGHTS AFTER A FEW ANECDOTES. CALIBRATE WITH REPEATED, SEGMENT-AWARE EVIDENCE.</w:t>
      </w:r>
    </w:p>
    <w:p>
      <w:pPr>
        <w:pStyle w:val="Heading1"/>
      </w:pPr>
      <w:r>
        <w:t>42. Learning &amp; Version Guardrails</w:t>
      </w:r>
    </w:p>
    <w:p>
      <w:pPr>
        <w:pStyle w:val="ListBullet"/>
        <w:spacing w:after="30"/>
      </w:pPr>
      <w:r>
        <w:t>Never optimize toward replies if qualified pipeline quality falls.</w:t>
      </w:r>
    </w:p>
    <w:p>
      <w:pPr>
        <w:pStyle w:val="ListBullet"/>
        <w:spacing w:after="30"/>
      </w:pPr>
      <w:r>
        <w:t>Do not infer protected/sensitive traits.</w:t>
      </w:r>
    </w:p>
    <w:p>
      <w:pPr>
        <w:pStyle w:val="ListBullet"/>
        <w:spacing w:after="30"/>
      </w:pPr>
      <w:r>
        <w:t>Do not punish segments from tiny samples.</w:t>
      </w:r>
    </w:p>
    <w:p>
      <w:pPr>
        <w:pStyle w:val="ListBullet"/>
        <w:spacing w:after="30"/>
      </w:pPr>
      <w:r>
        <w:t>Seller subjective feedback is not ground truth without corroboration.</w:t>
      </w:r>
    </w:p>
    <w:p>
      <w:pPr>
        <w:pStyle w:val="ListBullet"/>
        <w:spacing w:after="30"/>
      </w:pPr>
      <w:r>
        <w:t>Preserve scoring-version history.</w:t>
      </w:r>
    </w:p>
    <w:p>
      <w:pPr>
        <w:pStyle w:val="ListBullet"/>
        <w:spacing w:after="30"/>
      </w:pPr>
      <w:r>
        <w:t>Material weight/threshold changes must be explainable and governed.</w:t>
      </w:r>
    </w:p>
    <w:p>
      <w:pPr>
        <w:pStyle w:val="ListBullet"/>
        <w:spacing w:after="30"/>
      </w:pPr>
      <w:r>
        <w:t>Keep facts, hypotheses, buyer truth and learned patterns as separate data types.</w:t>
      </w:r>
    </w:p>
    <w:p>
      <w:pPr>
        <w:pStyle w:val="ListBullet"/>
        <w:spacing w:after="30"/>
      </w:pPr>
      <w:r>
        <w:t>A new scoring version must not retroactively rewrite historical classifications.</w:t>
      </w:r>
    </w:p>
    <w:p>
      <w:pPr>
        <w:pStyle w:val="Heading1"/>
      </w:pPr>
      <w:r>
        <w:t>43. Director Interaction — Minimal Questions</w:t>
      </w:r>
    </w:p>
    <w:p>
      <w:pPr>
        <w:spacing w:after="80"/>
      </w:pPr>
      <w:r>
        <w:rPr>
          <w:b w:val="0"/>
        </w:rPr>
        <w:t>The Engine should ask for decisions, not data entry.</w:t>
      </w:r>
    </w:p>
    <w:p>
      <w:pPr>
        <w:spacing w:after="80"/>
      </w:pPr>
      <w:r>
        <w:rPr>
          <w:b w:val="0"/>
        </w:rPr>
        <w:t>Illustrative: “Esta semana 4 cuentas sobrevivieron todos los gates y están GOLD RELEASED. Otras 3 tienen score de 80+ pero siguen como GOLD CANDIDATE porque falta ownership o Buyer verification. La capacidad actual permite trabajar bien las 4 liberadas. Recomiendo 2 a Hunting, 1 a Marketing/ABM y 1 a Partner. Solo necesito tu decisión sobre un conflicto de ownership.”</w:t>
      </w:r>
    </w:p>
    <w:p>
      <w:pPr>
        <w:spacing w:after="80"/>
      </w:pPr>
      <w:r>
        <w:rPr>
          <w:b w:val="0"/>
        </w:rPr>
        <w:t>If no decision is materially required, the Engine should close the mission automatically rather than asking for generic approval.</w:t>
      </w:r>
    </w:p>
    <w:p>
      <w:pPr>
        <w:pStyle w:val="Heading1"/>
      </w:pPr>
      <w:r>
        <w:t>44. Approval / Exception Options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Director action</w:t>
            </w:r>
          </w:p>
        </w:tc>
        <w:tc>
          <w:tcPr>
            <w:tcW w:type="dxa" w:w="5141"/>
            <w:vAlign w:val="top"/>
            <w:shd w:fill="D9EAF7"/>
          </w:tcPr>
          <w:p>
            <w:r>
              <w:rPr>
                <w:b/>
              </w:rPr>
              <w:t>System behavior</w:t>
            </w:r>
          </w:p>
        </w:tc>
      </w:tr>
      <w:tr>
        <w:tc>
          <w:tcPr>
            <w:tcW w:type="dxa" w:w="5141"/>
            <w:vAlign w:val="top"/>
          </w:tcPr>
          <w:p>
            <w:r>
              <w:t>ACCEPT DISTRIBUTION</w:t>
            </w:r>
          </w:p>
        </w:tc>
        <w:tc>
          <w:tcPr>
            <w:tcW w:type="dxa" w:w="5141"/>
            <w:vAlign w:val="top"/>
          </w:tcPr>
          <w:p>
            <w:r>
              <w:t>Lock owner/route and hand off.</w:t>
            </w:r>
          </w:p>
        </w:tc>
      </w:tr>
      <w:tr>
        <w:tc>
          <w:tcPr>
            <w:tcW w:type="dxa" w:w="5141"/>
            <w:vAlign w:val="top"/>
          </w:tcPr>
          <w:p>
            <w:r>
              <w:t>REASSIGN</w:t>
            </w:r>
          </w:p>
        </w:tc>
        <w:tc>
          <w:tcPr>
            <w:tcW w:type="dxa" w:w="5141"/>
            <w:vAlign w:val="top"/>
          </w:tcPr>
          <w:p>
            <w:r>
              <w:t>Change owner/route while preserving AI rationale and override reason.</w:t>
            </w:r>
          </w:p>
        </w:tc>
      </w:tr>
      <w:tr>
        <w:tc>
          <w:tcPr>
            <w:tcW w:type="dxa" w:w="5141"/>
            <w:vAlign w:val="top"/>
          </w:tcPr>
          <w:p>
            <w:r>
              <w:t>HOLD</w:t>
            </w:r>
          </w:p>
        </w:tc>
        <w:tc>
          <w:tcPr>
            <w:tcW w:type="dxa" w:w="5141"/>
            <w:vAlign w:val="top"/>
          </w:tcPr>
          <w:p>
            <w:r>
              <w:t>Pause and record reason.</w:t>
            </w:r>
          </w:p>
        </w:tc>
      </w:tr>
      <w:tr>
        <w:tc>
          <w:tcPr>
            <w:tcW w:type="dxa" w:w="5141"/>
            <w:vAlign w:val="top"/>
          </w:tcPr>
          <w:p>
            <w:r>
              <w:t>DROP</w:t>
            </w:r>
          </w:p>
        </w:tc>
        <w:tc>
          <w:tcPr>
            <w:tcW w:type="dxa" w:w="5141"/>
            <w:vAlign w:val="top"/>
          </w:tcPr>
          <w:p>
            <w:r>
              <w:t>Remove current mission and capture reason.</w:t>
            </w:r>
          </w:p>
        </w:tc>
      </w:tr>
      <w:tr>
        <w:tc>
          <w:tcPr>
            <w:tcW w:type="dxa" w:w="5141"/>
            <w:vAlign w:val="top"/>
          </w:tcPr>
          <w:p>
            <w:r>
              <w:t>RESEARCH MORE</w:t>
            </w:r>
          </w:p>
        </w:tc>
        <w:tc>
          <w:tcPr>
            <w:tcW w:type="dxa" w:w="5141"/>
            <w:vAlign w:val="top"/>
          </w:tcPr>
          <w:p>
            <w:r>
              <w:t>Return to appropriate evidence/Buyer Engine.</w:t>
            </w:r>
          </w:p>
        </w:tc>
      </w:tr>
      <w:tr>
        <w:tc>
          <w:tcPr>
            <w:tcW w:type="dxa" w:w="5141"/>
            <w:vAlign w:val="top"/>
          </w:tcPr>
          <w:p>
            <w:r>
              <w:t>CHANGE MISSION</w:t>
            </w:r>
          </w:p>
        </w:tc>
        <w:tc>
          <w:tcPr>
            <w:tcW w:type="dxa" w:w="5141"/>
            <w:vAlign w:val="top"/>
          </w:tcPr>
          <w:p>
            <w:r>
              <w:t>Rebuild portfolio under new battlefield/priority.</w:t>
            </w:r>
          </w:p>
        </w:tc>
      </w:tr>
      <w:tr>
        <w:tc>
          <w:tcPr>
            <w:tcW w:type="dxa" w:w="5141"/>
            <w:vAlign w:val="top"/>
          </w:tcPr>
          <w:p>
            <w:r>
              <w:t>CORRECT FACT</w:t>
            </w:r>
          </w:p>
        </w:tc>
        <w:tc>
          <w:tcPr>
            <w:tcW w:type="dxa" w:w="5141"/>
            <w:vAlign w:val="top"/>
          </w:tcPr>
          <w:p>
            <w:r>
              <w:t>Append correction with provenance; rescore if material.</w:t>
            </w:r>
          </w:p>
        </w:tc>
      </w:tr>
    </w:tbl>
    <w:p/>
    <w:p>
      <w:pPr>
        <w:spacing w:after="80"/>
      </w:pPr>
      <w:r>
        <w:rPr>
          <w:b w:val="0"/>
        </w:rPr>
        <w:t>Human override cannot turn a failed hard gate into a factual PASS. A Director may choose to pursue an exception, but the system must preserve the warning/status rather than falsify governance.</w:t>
      </w:r>
    </w:p>
    <w:p>
      <w:pPr>
        <w:pStyle w:val="Heading1"/>
      </w:pPr>
      <w:r>
        <w:t>45. Handoff to Document 08 — Execution</w:t>
      </w:r>
    </w:p>
    <w:p>
      <w:pPr>
        <w:spacing w:after="80"/>
      </w:pPr>
      <w:r>
        <w:rPr>
          <w:b w:val="0"/>
        </w:rPr>
        <w:t>Once GOLD RELEASED and assignment is locked, hand off:</w:t>
      </w:r>
    </w:p>
    <w:p>
      <w:pPr>
        <w:pStyle w:val="ListBullet"/>
        <w:spacing w:after="30"/>
      </w:pPr>
      <w:r>
        <w:t>score + scoring version + Confidence;</w:t>
      </w:r>
    </w:p>
    <w:p>
      <w:pPr>
        <w:pStyle w:val="ListBullet"/>
        <w:spacing w:after="30"/>
      </w:pPr>
      <w:r>
        <w:t>locked evidence trail;</w:t>
      </w:r>
    </w:p>
    <w:p>
      <w:pPr>
        <w:pStyle w:val="ListBullet"/>
        <w:spacing w:after="30"/>
      </w:pPr>
      <w:r>
        <w:t>GAP hypothesis + alternative explanation + falsifier;</w:t>
      </w:r>
    </w:p>
    <w:p>
      <w:pPr>
        <w:pStyle w:val="ListBullet"/>
        <w:spacing w:after="30"/>
      </w:pPr>
      <w:r>
        <w:t>Buyer map/person verification;</w:t>
      </w:r>
    </w:p>
    <w:p>
      <w:pPr>
        <w:pStyle w:val="ListBullet"/>
        <w:spacing w:after="30"/>
      </w:pPr>
      <w:r>
        <w:t>routing + owner;</w:t>
      </w:r>
    </w:p>
    <w:p>
      <w:pPr>
        <w:pStyle w:val="ListBullet"/>
        <w:spacing w:after="30"/>
      </w:pPr>
      <w:r>
        <w:t>Outreach Prescription Card;</w:t>
      </w:r>
    </w:p>
    <w:p>
      <w:pPr>
        <w:pStyle w:val="ListBullet"/>
        <w:spacing w:after="30"/>
      </w:pPr>
      <w:r>
        <w:t>do-not-say list;</w:t>
      </w:r>
    </w:p>
    <w:p>
      <w:pPr>
        <w:pStyle w:val="ListBullet"/>
        <w:spacing w:after="30"/>
      </w:pPr>
      <w:r>
        <w:t>ownership/DNC status;</w:t>
      </w:r>
    </w:p>
    <w:p>
      <w:pPr>
        <w:pStyle w:val="ListBullet"/>
        <w:spacing w:after="30"/>
      </w:pPr>
      <w:r>
        <w:t>Red Team result;</w:t>
      </w:r>
    </w:p>
    <w:p>
      <w:pPr>
        <w:pStyle w:val="ListBullet"/>
        <w:spacing w:after="30"/>
      </w:pPr>
      <w:r>
        <w:t>expected learning objective;</w:t>
      </w:r>
    </w:p>
    <w:p>
      <w:pPr>
        <w:pStyle w:val="ListBullet"/>
        <w:spacing w:after="30"/>
      </w:pPr>
      <w:r>
        <w:t>release timestamp.</w:t>
      </w:r>
    </w:p>
    <w:p>
      <w:pPr>
        <w:spacing w:after="80"/>
      </w:pPr>
      <w:r>
        <w:rPr>
          <w:b w:val="0"/>
        </w:rPr>
        <w:t>Document 08 then locks the assignment snapshot and records what actually happens. It may not retroactively rewrite this scoring rationale.</w:t>
      </w:r>
    </w:p>
    <w:p>
      <w:pPr>
        <w:pStyle w:val="Heading1"/>
      </w:pPr>
      <w:r>
        <w:t>46. Handoff to Document 10 — Governance &amp; Learning</w:t>
      </w:r>
    </w:p>
    <w:p>
      <w:pPr>
        <w:pStyle w:val="ListBullet"/>
        <w:spacing w:after="30"/>
      </w:pPr>
      <w:r>
        <w:t>Score/version history.</w:t>
      </w:r>
    </w:p>
    <w:p>
      <w:pPr>
        <w:pStyle w:val="ListBullet"/>
        <w:spacing w:after="30"/>
      </w:pPr>
      <w:r>
        <w:t>Evidence ceilings invoked.</w:t>
      </w:r>
    </w:p>
    <w:p>
      <w:pPr>
        <w:pStyle w:val="ListBullet"/>
        <w:spacing w:after="30"/>
      </w:pPr>
      <w:r>
        <w:t>Red Team downgrades and reasons.</w:t>
      </w:r>
    </w:p>
    <w:p>
      <w:pPr>
        <w:pStyle w:val="ListBullet"/>
        <w:spacing w:after="30"/>
      </w:pPr>
      <w:r>
        <w:t>False-positive/false-negative learning candidates.</w:t>
      </w:r>
    </w:p>
    <w:p>
      <w:pPr>
        <w:pStyle w:val="ListBullet"/>
        <w:spacing w:after="30"/>
      </w:pPr>
      <w:r>
        <w:t>Outcome calibration evidence.</w:t>
      </w:r>
    </w:p>
    <w:p>
      <w:pPr>
        <w:pStyle w:val="ListBullet"/>
        <w:spacing w:after="30"/>
      </w:pPr>
      <w:r>
        <w:t>Threshold/weight change proposals—not automatic changes.</w:t>
      </w:r>
    </w:p>
    <w:p>
      <w:pPr>
        <w:pStyle w:val="ListBullet"/>
        <w:spacing w:after="30"/>
      </w:pPr>
      <w:r>
        <w:t>Suppression/ownership corrections.</w:t>
      </w:r>
    </w:p>
    <w:p>
      <w:pPr>
        <w:pStyle w:val="ListBullet"/>
        <w:spacing w:after="30"/>
      </w:pPr>
      <w:r>
        <w:t>Contradiction patterns requiring governance.</w:t>
      </w:r>
    </w:p>
    <w:p>
      <w:pPr>
        <w:pStyle w:val="Heading1"/>
      </w:pPr>
      <w:r>
        <w:t>47. Automatic Weekly Release Rule</w:t>
      </w:r>
    </w:p>
    <w:p>
      <w:pPr>
        <w:spacing w:after="80"/>
      </w:pPr>
      <w:r>
        <w:rPr>
          <w:b w:val="0"/>
        </w:rPr>
        <w:t>When all required gates have been executed and no material Director decision remains, automatically produce the Weekly GOLD Pack. Do not stop for another generic “Adelante.”</w:t>
      </w:r>
    </w:p>
    <w:p>
      <w:pPr>
        <w:spacing w:after="80"/>
      </w:pPr>
      <w:r>
        <w:rPr>
          <w:b w:val="0"/>
        </w:rPr>
        <w:t>If zero accounts qualify, release a ZERO-GOLD Weekly Pack explaining why, which SILVER/HOLD accounts are closest, what evidence is missing, and what the team should do instead. Never manufacture GOLD.</w:t>
      </w:r>
    </w:p>
    <w:p>
      <w:pPr>
        <w:pStyle w:val="Heading1"/>
      </w:pPr>
      <w:r>
        <w:t>48. Definition of Done — Document 09 v1.1</w:t>
      </w:r>
    </w:p>
    <w:p>
      <w:pPr>
        <w:pStyle w:val="ListBullet"/>
        <w:spacing w:after="30"/>
      </w:pPr>
      <w:r>
        <w:t>Eligibility Gate preserved and strengthened.</w:t>
      </w:r>
    </w:p>
    <w:p>
      <w:pPr>
        <w:pStyle w:val="ListBullet"/>
        <w:spacing w:after="30"/>
      </w:pPr>
      <w:r>
        <w:t>100-point nine-dimension model preserved.</w:t>
      </w:r>
    </w:p>
    <w:p>
      <w:pPr>
        <w:pStyle w:val="ListBullet"/>
        <w:spacing w:after="30"/>
      </w:pPr>
      <w:r>
        <w:t>GAP Evidence Ceiling added.</w:t>
      </w:r>
    </w:p>
    <w:p>
      <w:pPr>
        <w:pStyle w:val="ListBullet"/>
        <w:spacing w:after="30"/>
      </w:pPr>
      <w:r>
        <w:t>Catalyst-to-GAP causality gate added.</w:t>
      </w:r>
    </w:p>
    <w:p>
      <w:pPr>
        <w:pStyle w:val="ListBullet"/>
        <w:spacing w:after="30"/>
      </w:pPr>
      <w:r>
        <w:t>Buyer role vs person verification separated.</w:t>
      </w:r>
    </w:p>
    <w:p>
      <w:pPr>
        <w:pStyle w:val="ListBullet"/>
        <w:spacing w:after="30"/>
      </w:pPr>
      <w:r>
        <w:t>Evidence Confidence and contradiction handling strengthened.</w:t>
      </w:r>
    </w:p>
    <w:p>
      <w:pPr>
        <w:pStyle w:val="ListBullet"/>
        <w:spacing w:after="30"/>
      </w:pPr>
      <w:r>
        <w:t>No Double Counting rule formalized.</w:t>
      </w:r>
    </w:p>
    <w:p>
      <w:pPr>
        <w:pStyle w:val="ListBullet"/>
        <w:spacing w:after="30"/>
      </w:pPr>
      <w:r>
        <w:t>Evidence ceilings/hard caps expanded.</w:t>
      </w:r>
    </w:p>
    <w:p>
      <w:pPr>
        <w:pStyle w:val="ListBullet"/>
        <w:spacing w:after="30"/>
      </w:pPr>
      <w:r>
        <w:t>GOLD RELEASED separated from GOLD CANDIDATE.</w:t>
      </w:r>
    </w:p>
    <w:p>
      <w:pPr>
        <w:pStyle w:val="ListBullet"/>
        <w:spacing w:after="30"/>
      </w:pPr>
      <w:r>
        <w:t>GOLD Qualification Gate made conjunctive and mandatory.</w:t>
      </w:r>
    </w:p>
    <w:p>
      <w:pPr>
        <w:pStyle w:val="ListBullet"/>
        <w:spacing w:after="30"/>
      </w:pPr>
      <w:r>
        <w:t>Scoring Integrity Audit added before Red Team.</w:t>
      </w:r>
    </w:p>
    <w:p>
      <w:pPr>
        <w:pStyle w:val="ListBullet"/>
        <w:spacing w:after="30"/>
      </w:pPr>
      <w:r>
        <w:t>Independent Red Team override formalized.</w:t>
      </w:r>
    </w:p>
    <w:p>
      <w:pPr>
        <w:pStyle w:val="ListBullet"/>
        <w:spacing w:after="30"/>
      </w:pPr>
      <w:r>
        <w:t>Score-vs-probability warning preserved.</w:t>
      </w:r>
    </w:p>
    <w:p>
      <w:pPr>
        <w:pStyle w:val="ListBullet"/>
        <w:spacing w:after="30"/>
      </w:pPr>
      <w:r>
        <w:t>Capacity-aware portfolio incorporates No-Action/execution reality.</w:t>
      </w:r>
    </w:p>
    <w:p>
      <w:pPr>
        <w:pStyle w:val="ListBullet"/>
        <w:spacing w:after="30"/>
      </w:pPr>
      <w:r>
        <w:t>KAM route protected from fabricated whitespace.</w:t>
      </w:r>
    </w:p>
    <w:p>
      <w:pPr>
        <w:pStyle w:val="ListBullet"/>
        <w:spacing w:after="30"/>
      </w:pPr>
      <w:r>
        <w:t>Diagnostic adaptation remains portfolio-level and transparent.</w:t>
      </w:r>
    </w:p>
    <w:p>
      <w:pPr>
        <w:pStyle w:val="ListBullet"/>
        <w:spacing w:after="30"/>
      </w:pPr>
      <w:r>
        <w:t>Weekly GOLD Pack expanded with research coverage and blocked candidates.</w:t>
      </w:r>
    </w:p>
    <w:p>
      <w:pPr>
        <w:pStyle w:val="ListBullet"/>
        <w:spacing w:after="30"/>
      </w:pPr>
      <w:r>
        <w:t>Gold Account Card includes evidence state, alternative explanation, weakest assumption, person verification, ownership and Red Team.</w:t>
      </w:r>
    </w:p>
    <w:p>
      <w:pPr>
        <w:pStyle w:val="ListBullet"/>
        <w:spacing w:after="30"/>
      </w:pPr>
      <w:r>
        <w:t>Final distribution view specifies who does what, why now, Buyer, GAP, evidence, what not to affirm, channel, outreach, next step and learning capture.</w:t>
      </w:r>
    </w:p>
    <w:p>
      <w:pPr>
        <w:pStyle w:val="ListBullet"/>
        <w:spacing w:after="30"/>
      </w:pPr>
      <w:r>
        <w:t>Contradiction Protocol added.</w:t>
      </w:r>
    </w:p>
    <w:p>
      <w:pPr>
        <w:pStyle w:val="ListBullet"/>
        <w:spacing w:after="30"/>
      </w:pPr>
      <w:r>
        <w:t>Outcome calibration separates account quality from execution failure.</w:t>
      </w:r>
    </w:p>
    <w:p>
      <w:pPr>
        <w:pStyle w:val="ListBullet"/>
        <w:spacing w:after="30"/>
      </w:pPr>
      <w:r>
        <w:t>Human override cannot falsify hard-gate status.</w:t>
      </w:r>
    </w:p>
    <w:p>
      <w:pPr>
        <w:pStyle w:val="ListBullet"/>
        <w:spacing w:after="30"/>
      </w:pPr>
      <w:r>
        <w:t>Automatic ZERO-GOLD release behavior defined.</w:t>
      </w:r>
    </w:p>
    <w:p>
      <w:pPr>
        <w:pStyle w:val="ListBullet"/>
        <w:spacing w:after="30"/>
      </w:pPr>
      <w:r>
        <w:t>Automatic continuation/release rule added.</w:t>
      </w:r>
    </w:p>
    <w:p>
      <w:pPr>
        <w:pStyle w:val="Heading1"/>
      </w:pPr>
      <w:r>
        <w:t>49. Next Document</w:t>
      </w:r>
    </w:p>
    <w:p>
      <w:pPr>
        <w:spacing w:after="80"/>
      </w:pPr>
      <w:r>
        <w:rPr>
          <w:b w:val="0"/>
        </w:rPr>
        <w:t>DOCUMENT 10 — GOVERNANCE, MEMORY, DATA &amp; CONTINUOUS LEARNING ENGINE v1.1</w:t>
      </w:r>
    </w:p>
    <w:p>
      <w:pPr>
        <w:spacing w:after="80"/>
      </w:pPr>
      <w:r>
        <w:rPr>
          <w:b w:val="0"/>
        </w:rPr>
        <w:t>The next Engine will govern what the system remembers, how evidence and contradictions are versioned, how learning candidates from execution/scoring become—or do not become—durable knowledge, and how stale or incorrect information is reverified without institutionalizing AI assumptions.</w:t>
      </w:r>
    </w:p>
    <w:p>
      <w:pPr>
        <w:spacing w:after="80"/>
        <w:jc w:val="center"/>
      </w:pPr>
      <w:r>
        <w:rPr>
          <w:b/>
        </w:rPr>
        <w:t>DOCUMENT 09 STATUS: READY FOR REGRESSION TESTING</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Salesbumm · Evidence-Bounded Opportunity Selection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GAP Prospecting AI · Scoring, Prioritization &amp; Executive GOLD Pack Engine v1.1 · Document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