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i w:val="0"/>
          <w:color w:val="4B5563"/>
          <w:sz w:val="20"/>
        </w:rPr>
        <w:t>GrothOS</w:t>
      </w:r>
    </w:p>
    <w:p>
      <w:pPr>
        <w:spacing w:before="0" w:after="80" w:line="300" w:lineRule="auto"/>
      </w:pPr>
      <w:r>
        <w:rPr>
          <w:rFonts w:ascii="Calibri" w:hAnsi="Calibri"/>
          <w:b/>
          <w:i w:val="0"/>
          <w:color w:val="111827"/>
          <w:sz w:val="52"/>
        </w:rPr>
        <w:t>Pilot Kit v1</w:t>
      </w:r>
    </w:p>
    <w:p>
      <w:pPr>
        <w:spacing w:before="0" w:after="280" w:line="300" w:lineRule="auto"/>
      </w:pPr>
      <w:r>
        <w:rPr>
          <w:rFonts w:ascii="Calibri" w:hAnsi="Calibri"/>
          <w:b w:val="0"/>
          <w:i w:val="0"/>
          <w:color w:val="4B5563"/>
          <w:sz w:val="25"/>
        </w:rPr>
        <w:t>Client-facing packet for launching, reviewing, and closing the first controlled text content pilot.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Purpose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  <w:t>Run one material through topic, draft, QA, release, publication confirmation, and next content step.</w:t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When to use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  <w:t>After qualification, before the first pilot week starts.</w:t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Success signal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  <w:t>The content loop becomes visible, repeatable, and reviewable without promising revenue attribution.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1. Pilot Intake</w:t>
      </w:r>
    </w:p>
    <w:p>
      <w:pPr>
        <w:spacing w:before="0" w:after="120" w:line="300" w:lineRule="auto"/>
      </w:pPr>
      <w:r>
        <w:rPr>
          <w:rFonts w:ascii="Calibri" w:hAnsi="Calibri"/>
          <w:b w:val="0"/>
          <w:i/>
          <w:color w:val="4B5563"/>
          <w:sz w:val="22"/>
        </w:rPr>
        <w:t>Заполнить до старта первой недели.</w:t>
      </w: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Каналы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Основной канал первой недели: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Второй канал, если нужен: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Кто имеет доступ к публикации: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Что остаётся ручной передачей: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Роли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Кто согласует темы и границы материалов: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Кто проверяет текст и ведёт выпуск: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Кто подтверждает URL и первичные реакции: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Кого спрашивать, если есть риск или спорная формулировка: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Ритм Недели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День выбора тем: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День черновика: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День QA: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День выпуска: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День проверки результата: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Максимальное время ожидания решения: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Формат Материалов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Первый формат: Telegram post / article / vc.ru / email / site update / other.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Объём: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Тон: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Кто утверждает соответствие голосу компании: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Пример хорошего материала: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Пример плохого материала: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Ограничения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Что нельзя обещать: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Какие темы не трогать: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Каких клиентов/конкурентов не упоминать: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Какие цифры нельзя использовать без доказательств: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Какие формулировки всегда требуют согласования: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Источник Результата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Где появится URL публикации: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Кто отправляет URL: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Какие первичные реакции фиксируем: comments / reposts / saves / reactions / owner mark.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Когда проверяем первый результат: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Что считается полезным следующим контент-шагом: переиспользовать / расширить / обновить / оставить.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Готовность К Старту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один основной канал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владелец согласования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владелец QA/выпуска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владелец подтверждения результата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недельный ритм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первый формат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ограничения по обещаниям и утверждениям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URL/result source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2. Day 7 Review</w:t>
      </w:r>
    </w:p>
    <w:p>
      <w:pPr>
        <w:spacing w:before="0" w:after="120" w:line="300" w:lineRule="auto"/>
      </w:pPr>
      <w:r>
        <w:rPr>
          <w:rFonts w:ascii="Calibri" w:hAnsi="Calibri"/>
          <w:b w:val="0"/>
          <w:i/>
          <w:color w:val="4B5563"/>
          <w:sz w:val="22"/>
        </w:rPr>
        <w:t>Заполнить в конце первой недели, чтобы принять решение по следующему шагу.</w:t>
      </w: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Что Вышло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Материал: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Исходная тема: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Формат: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Статус: published / handed off / blocked.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Что реально было сделано: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Где Опубликовано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Канал: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URL/source: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Кто подтвердил выход: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Когда подтверждено: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Если URL нет, почему: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Первичные Реакции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Comments: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Reposts: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Saves: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Reactions: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Owner mark: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Что заметили вручную: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Что Заблокировало Процесс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Topic approval: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Draft: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QA: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Release: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Confirmation: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Другое: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Следующий Контент-Шаг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Переиспользовать идею в другом формате.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Раскрыть тему глубже.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Исправить или обновить материал.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Закрыть без продолжения.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следующий_шаг: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причина: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владелец: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срок:</w:t>
            </w:r>
          </w:p>
        </w:tc>
      </w:tr>
    </w:tbl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Решение По Второй Неделе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Продолжаем тот же контур ещё на 1-2 материала.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Сужаем до одного канала или одного формата.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Сначала исправляем blocker.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Не продолжаем пилот.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решение_по_второй_неделе: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почему: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что_нужно_изменить: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кто_принимает_решение: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/>
          <w:color w:val="4B5563"/>
          <w:sz w:val="22"/>
        </w:rPr>
        <w:t>Review считается валидным, если есть факт выхода или понятная причина, почему его нет; зафиксирован result source; выбран один next content step; принято явное решение по второй неделе.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3. Pilot Closeout</w:t>
      </w:r>
    </w:p>
    <w:p>
      <w:pPr>
        <w:spacing w:before="0" w:after="120" w:line="300" w:lineRule="auto"/>
      </w:pPr>
      <w:r>
        <w:rPr>
          <w:rFonts w:ascii="Calibri" w:hAnsi="Calibri"/>
          <w:b w:val="0"/>
          <w:i/>
          <w:color w:val="4B5563"/>
          <w:sz w:val="22"/>
        </w:rPr>
        <w:t>Заполнить в конце пилота, чтобы зафиксировать итог и следующий коммерческий шаг.</w:t>
      </w: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Итог Пилота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Клиент: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Период: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Основной канал: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Формат: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Объём пилота: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Итог в одном предложении: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Что Доказали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Контур производства прошёл: да / частично / нет.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Согласование работает: да / частично / нет.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QA/выпуск работает: да / частично / нет.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Результат публикации подтверждается: да / частично / нет.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Следующий контент-шаг понятен: да / частично / нет.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Что Не Доказали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Коммерческий эффект: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Связь с CRM, продажами или выручкой: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Автопубликация: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Multi-channel scale: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Analytics integration: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Другое: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Производственные Метрики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2700"/>
        <w:gridCol w:w="2100"/>
        <w:gridCol w:w="4560"/>
      </w:tblGrid>
      <w:tr>
        <w:tc>
          <w:tcPr>
            <w:tcW w:type="dxa" w:w="27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Метрика</w:t>
            </w:r>
          </w:p>
        </w:tc>
        <w:tc>
          <w:tcPr>
            <w:tcW w:type="dxa" w:w="21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Значение</w:t>
            </w:r>
          </w:p>
        </w:tc>
        <w:tc>
          <w:tcPr>
            <w:tcW w:type="dxa" w:w="4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Комментарий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Темы согласованы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Черновики подготовлены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QA пройден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Передачи в выпуск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URL публикаций подтверждены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Первичные реакции зафиксированы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Следующие контент-шаги выбраны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</w:r>
          </w:p>
        </w:tc>
      </w:tr>
    </w:tbl>
    <w:p>
      <w:pPr>
        <w:spacing w:before="0" w:after="8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Блокеры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3100"/>
        <w:gridCol w:w="6260"/>
      </w:tblGrid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Approval: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Draft: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QA: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Release: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Confirmation: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Result source: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  <w:tr>
        <w:tc>
          <w:tcPr>
            <w:tcW w:type="dxa" w:w="3100"/>
            <w:shd w:fill="F6F8FA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i w:val="0"/>
                <w:color w:val="1F4D78"/>
                <w:sz w:val="21"/>
              </w:rPr>
              <w:t>Scope/control:</w:t>
            </w:r>
          </w:p>
        </w:tc>
        <w:tc>
          <w:tcPr>
            <w:tcW w:type="dxa" w:w="6260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i w:val="0"/>
                <w:color w:val="4B5563"/>
                <w:sz w:val="21"/>
              </w:rPr>
            </w:r>
          </w:p>
        </w:tc>
      </w:tr>
    </w:tbl>
    <w:p>
      <w:pPr>
        <w:spacing w:before="0" w:after="40" w:line="300" w:lineRule="auto"/>
      </w:pPr>
    </w:p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Решение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Продолжить: контур повторился, можно продлевать пилот или переводить в платный формат.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Сузить: ценность есть, но нужен один канал/формат/ритм.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Починить: блокер понятен, сначала чиним процесс.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Остановить: нет владельцев, источника результата или ценности от контроля производства.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решение: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почему: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владелец: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дата:</w:t>
            </w:r>
          </w:p>
        </w:tc>
      </w:tr>
    </w:tbl>
    <w:p>
      <w:pPr>
        <w:pStyle w:val="Heading2"/>
        <w:spacing w:before="0" w:after="12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Коммерческий Следующий Шаг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Продлить пилот на 2 недели.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Перевести в paid pilot.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Сузить scope и повторить week 1.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Запланировать repair sprint.</w:t>
      </w:r>
    </w:p>
    <w:p>
      <w:pPr>
        <w:pStyle w:val="ListBullet"/>
        <w:spacing w:before="0" w:after="80" w:line="300" w:lineRule="auto"/>
      </w:pPr>
      <w:r>
        <w:rPr>
          <w:rFonts w:ascii="Calibri" w:hAnsi="Calibri"/>
          <w:b w:val="0"/>
          <w:i w:val="0"/>
          <w:color w:val="111827"/>
          <w:sz w:val="22"/>
        </w:rPr>
        <w:t>[ ] Закрыть без продолжения.</w:t>
      </w:r>
    </w:p>
    <w:tbl>
      <w:tblPr>
        <w:tblW w:type="dxa" w:w="9360"/>
        <w:jc w:val="left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следующий_шаг: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объём: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срок_решения:</w:t>
            </w:r>
          </w:p>
        </w:tc>
      </w:tr>
      <w:tr>
        <w:tc>
          <w:tcPr>
            <w:tcW w:type="dxa" w:w="9360"/>
            <w:shd w:fill="F6F8FA"/>
            <w:tcMar>
              <w:top w:w="90" w:type="dxa"/>
              <w:start w:w="160" w:type="dxa"/>
              <w:bottom w:w="9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11827"/>
                <w:sz w:val="19"/>
              </w:rPr>
              <w:t>кто_ведёт:</w:t>
            </w:r>
          </w:p>
        </w:tc>
      </w:tr>
    </w:tbl>
    <w:p>
      <w:pPr>
        <w:spacing w:before="0" w:after="120" w:line="300" w:lineRule="auto"/>
      </w:pPr>
      <w:r>
        <w:rPr>
          <w:rFonts w:ascii="Calibri" w:hAnsi="Calibri"/>
          <w:b w:val="0"/>
          <w:i/>
          <w:color w:val="4B5563"/>
          <w:sz w:val="22"/>
        </w:rPr>
        <w:t>Closeout считается валидным, если перечислены доказанные и недоказанные зоны, производственные метрики заполнены без обещаний выручки, блокеры названы конкретно, выбрано одно решение и есть следующий шаг.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</w:pPr>
    <w:r/>
    <w:r>
      <w:rPr>
        <w:rFonts w:ascii="Calibri" w:hAnsi="Calibri"/>
        <w:b w:val="0"/>
        <w:i w:val="0"/>
        <w:color w:val="4B5563"/>
        <w:sz w:val="18"/>
      </w:rPr>
      <w:t>Client-facing pilot packet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/>
    <w:r>
      <w:rPr>
        <w:rFonts w:ascii="Calibri" w:hAnsi="Calibri"/>
        <w:b w:val="0"/>
        <w:i w:val="0"/>
        <w:color w:val="4B5563"/>
        <w:sz w:val="19"/>
      </w:rPr>
      <w:t>GrothOS Pilot Kit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