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beeri-ملحق-16-التوطين-وحزم-الدول"/>
    <w:p>
      <w:pPr>
        <w:pStyle w:val="Heading1"/>
      </w:pPr>
      <w:r>
        <w:t xml:space="preserve">KABEERI — ملحق 16: التوطين وحزم الدول</w:t>
      </w:r>
    </w:p>
    <w:p>
      <w:pPr>
        <w:pStyle w:val="FirstParagraph"/>
      </w:pPr>
      <w:r>
        <w:rPr>
          <w:b/>
          <w:bCs/>
        </w:rPr>
        <w:t xml:space="preserve">Localization &amp; Country Packs Architecture</w:t>
      </w:r>
    </w:p>
    <w:p>
      <w:pPr>
        <w:pStyle w:val="BodyText"/>
      </w:pPr>
      <w:r>
        <w:t xml:space="preserve">هذا الملحق يحدد كيف ستدعم Kabeeri الدول المختلفة من حيث اللغة، العملة، الضرائب، الفواتير، التوثيق القانوني، الرواتب، الخصوصية، تنسيقات التاريخ، طرق الدفع، وتكاملات الجهات المحلية.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جعل Kabeeri منصة قابلة للعمل في دول متعددة بدون إعادة بناء النظام لكل دولة.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localization-country-packs-مهمة"/>
    <w:p>
      <w:pPr>
        <w:pStyle w:val="Heading1"/>
      </w:pPr>
      <w:r>
        <w:t xml:space="preserve">1. لماذا Localization &amp; Country Packs مهمة؟</w:t>
      </w:r>
    </w:p>
    <w:p>
      <w:pPr>
        <w:pStyle w:val="FirstParagraph"/>
      </w:pPr>
      <w:r>
        <w:t xml:space="preserve">Kabeeri ليست منصة موقع فقط.</w:t>
      </w:r>
    </w:p>
    <w:p>
      <w:pPr>
        <w:pStyle w:val="BodyText"/>
      </w:pPr>
      <w:r>
        <w:t xml:space="preserve">Kabeeri تحتوي على: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Rabet Legal Verification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Talent Marketplace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E-invoicing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Legal Partner Network</w:t>
      </w:r>
    </w:p>
    <w:p>
      <w:pPr>
        <w:pStyle w:val="FirstParagraph"/>
      </w:pPr>
      <w:r>
        <w:t xml:space="preserve">وهذه الأجزاء تختلف جذريًا من دولة إلى دولة.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مصر ≠ السعودية ≠ الإمارات ≠ قطر ≠ الكويت ≠ الأردن</w:t>
      </w:r>
    </w:p>
    <w:p>
      <w:pPr>
        <w:pStyle w:val="FirstParagraph"/>
      </w:pPr>
      <w:r>
        <w:t xml:space="preserve">الاختلاف قد يكون في:</w:t>
      </w:r>
    </w:p>
    <w:p>
      <w:pPr>
        <w:pStyle w:val="Compact"/>
        <w:numPr>
          <w:ilvl w:val="0"/>
          <w:numId w:val="1001"/>
        </w:numPr>
      </w:pPr>
      <w:r>
        <w:t xml:space="preserve">اللغة.</w:t>
      </w:r>
    </w:p>
    <w:p>
      <w:pPr>
        <w:pStyle w:val="Compact"/>
        <w:numPr>
          <w:ilvl w:val="0"/>
          <w:numId w:val="1001"/>
        </w:numPr>
      </w:pPr>
      <w:r>
        <w:t xml:space="preserve">العملة.</w:t>
      </w:r>
    </w:p>
    <w:p>
      <w:pPr>
        <w:pStyle w:val="Compact"/>
        <w:numPr>
          <w:ilvl w:val="0"/>
          <w:numId w:val="1001"/>
        </w:numPr>
      </w:pPr>
      <w:r>
        <w:t xml:space="preserve">الضرائب.</w:t>
      </w:r>
    </w:p>
    <w:p>
      <w:pPr>
        <w:pStyle w:val="Compact"/>
        <w:numPr>
          <w:ilvl w:val="0"/>
          <w:numId w:val="1001"/>
        </w:numPr>
      </w:pPr>
      <w:r>
        <w:t xml:space="preserve">الفاتورة الإلكترونية.</w:t>
      </w:r>
    </w:p>
    <w:p>
      <w:pPr>
        <w:pStyle w:val="Compact"/>
        <w:numPr>
          <w:ilvl w:val="0"/>
          <w:numId w:val="1001"/>
        </w:numPr>
      </w:pPr>
      <w:r>
        <w:t xml:space="preserve">السجل التجاري.</w:t>
      </w:r>
    </w:p>
    <w:p>
      <w:pPr>
        <w:pStyle w:val="Compact"/>
        <w:numPr>
          <w:ilvl w:val="0"/>
          <w:numId w:val="1001"/>
        </w:numPr>
      </w:pPr>
      <w:r>
        <w:t xml:space="preserve">البطاقة الضريبية.</w:t>
      </w:r>
    </w:p>
    <w:p>
      <w:pPr>
        <w:pStyle w:val="Compact"/>
        <w:numPr>
          <w:ilvl w:val="0"/>
          <w:numId w:val="1001"/>
        </w:numPr>
      </w:pPr>
      <w:r>
        <w:t xml:space="preserve">ضريبة القيمة المضافة.</w:t>
      </w:r>
    </w:p>
    <w:p>
      <w:pPr>
        <w:pStyle w:val="Compact"/>
        <w:numPr>
          <w:ilvl w:val="0"/>
          <w:numId w:val="1001"/>
        </w:numPr>
      </w:pPr>
      <w:r>
        <w:t xml:space="preserve">Payroll.</w:t>
      </w:r>
    </w:p>
    <w:p>
      <w:pPr>
        <w:pStyle w:val="Compact"/>
        <w:numPr>
          <w:ilvl w:val="0"/>
          <w:numId w:val="1001"/>
        </w:numPr>
      </w:pPr>
      <w:r>
        <w:t xml:space="preserve">عقود العمل.</w:t>
      </w:r>
    </w:p>
    <w:p>
      <w:pPr>
        <w:pStyle w:val="Compact"/>
        <w:numPr>
          <w:ilvl w:val="0"/>
          <w:numId w:val="1001"/>
        </w:numPr>
      </w:pPr>
      <w:r>
        <w:t xml:space="preserve">بوابات الدفع.</w:t>
      </w:r>
    </w:p>
    <w:p>
      <w:pPr>
        <w:pStyle w:val="Compact"/>
        <w:numPr>
          <w:ilvl w:val="0"/>
          <w:numId w:val="1001"/>
        </w:numPr>
      </w:pPr>
      <w:r>
        <w:t xml:space="preserve">شركات الشحن.</w:t>
      </w:r>
    </w:p>
    <w:p>
      <w:pPr>
        <w:pStyle w:val="Compact"/>
        <w:numPr>
          <w:ilvl w:val="0"/>
          <w:numId w:val="1001"/>
        </w:numPr>
      </w:pPr>
      <w:r>
        <w:t xml:space="preserve">تنسيقات العنوان.</w:t>
      </w:r>
    </w:p>
    <w:p>
      <w:pPr>
        <w:pStyle w:val="Compact"/>
        <w:numPr>
          <w:ilvl w:val="0"/>
          <w:numId w:val="1001"/>
        </w:numPr>
      </w:pPr>
      <w:r>
        <w:t xml:space="preserve">قوانين الخصوصية.</w:t>
      </w:r>
    </w:p>
    <w:p>
      <w:r>
        <w:pict>
          <v:rect style="width:0;height:1.5pt" o:hralign="center" o:hrstd="t" o:hr="t"/>
        </w:pict>
      </w:r>
    </w:p>
    <w:bookmarkEnd w:id="21"/>
    <w:bookmarkStart w:id="22" w:name="القاعدة-الرئيسية"/>
    <w:p>
      <w:pPr>
        <w:pStyle w:val="Heading1"/>
      </w:pPr>
      <w:r>
        <w:t xml:space="preserve">2. القاعدة الرئيسية</w:t>
      </w:r>
    </w:p>
    <w:p>
      <w:pPr>
        <w:pStyle w:val="FirstParagraph"/>
      </w:pPr>
      <w:r>
        <w:t xml:space="preserve">لا نكتب قواعد الدول داخل Core مباشرة.</w:t>
      </w:r>
    </w:p>
    <w:p>
      <w:pPr>
        <w:pStyle w:val="BodyText"/>
      </w:pPr>
      <w:r>
        <w:t xml:space="preserve">بدلًا من ذلك نستخدم:</w:t>
      </w:r>
    </w:p>
    <w:p>
      <w:pPr>
        <w:pStyle w:val="SourceCode"/>
      </w:pPr>
      <w:r>
        <w:rPr>
          <w:rStyle w:val="VerbatimChar"/>
        </w:rPr>
        <w:t xml:space="preserve">Country Packs</w:t>
      </w:r>
    </w:p>
    <w:p>
      <w:pPr>
        <w:pStyle w:val="FirstParagraph"/>
      </w:pPr>
      <w:r>
        <w:t xml:space="preserve">يعني:</w:t>
      </w:r>
    </w:p>
    <w:p>
      <w:pPr>
        <w:pStyle w:val="SourceCode"/>
      </w:pPr>
      <w:r>
        <w:rPr>
          <w:rStyle w:val="VerbatimChar"/>
        </w:rPr>
        <w:t xml:space="preserve">Kabeeri Core</w:t>
      </w:r>
      <w:r>
        <w:br/>
      </w:r>
      <w:r>
        <w:rPr>
          <w:rStyle w:val="VerbatimChar"/>
        </w:rPr>
        <w:t xml:space="preserve">+ Egypt Pack</w:t>
      </w:r>
      <w:r>
        <w:br/>
      </w:r>
      <w:r>
        <w:rPr>
          <w:rStyle w:val="VerbatimChar"/>
        </w:rPr>
        <w:t xml:space="preserve">+ Saudi Arabia Pack</w:t>
      </w:r>
      <w:r>
        <w:br/>
      </w:r>
      <w:r>
        <w:rPr>
          <w:rStyle w:val="VerbatimChar"/>
        </w:rPr>
        <w:t xml:space="preserve">+ UAE Pack</w:t>
      </w:r>
      <w:r>
        <w:br/>
      </w:r>
      <w:r>
        <w:rPr>
          <w:rStyle w:val="VerbatimChar"/>
        </w:rPr>
        <w:t xml:space="preserve">+ Qatar Pack</w:t>
      </w:r>
      <w:r>
        <w:br/>
      </w:r>
      <w:r>
        <w:rPr>
          <w:rStyle w:val="VerbatimChar"/>
        </w:rPr>
        <w:t xml:space="preserve">+ Kuwait Pack</w:t>
      </w:r>
      <w:r>
        <w:br/>
      </w:r>
      <w:r>
        <w:rPr>
          <w:rStyle w:val="VerbatimChar"/>
        </w:rPr>
        <w:t xml:space="preserve">+ Jordan Pack</w:t>
      </w:r>
    </w:p>
    <w:p>
      <w:pPr>
        <w:pStyle w:val="FirstParagraph"/>
      </w:pPr>
      <w:r>
        <w:t xml:space="preserve">كل Pack يحتوي إعدادات وقواعد وتكاملات الدولة.</w:t>
      </w:r>
    </w:p>
    <w:p>
      <w:r>
        <w:pict>
          <v:rect style="width:0;height:1.5pt" o:hralign="center" o:hrstd="t" o:hr="t"/>
        </w:pict>
      </w:r>
    </w:p>
    <w:bookmarkEnd w:id="22"/>
    <w:bookmarkStart w:id="23" w:name="ما-هو-country-pack"/>
    <w:p>
      <w:pPr>
        <w:pStyle w:val="Heading1"/>
      </w:pPr>
      <w:r>
        <w:t xml:space="preserve">3. ما هو Country Pack؟</w:t>
      </w:r>
    </w:p>
    <w:p>
      <w:pPr>
        <w:pStyle w:val="FirstParagraph"/>
      </w:pPr>
      <w:r>
        <w:t xml:space="preserve">Country Pack هو حزمة قواعد وتكوينات لدولة معينة.</w:t>
      </w:r>
    </w:p>
    <w:p>
      <w:pPr>
        <w:pStyle w:val="BodyText"/>
      </w:pPr>
      <w:r>
        <w:t xml:space="preserve">تشمل:</w:t>
      </w:r>
    </w:p>
    <w:p>
      <w:pPr>
        <w:pStyle w:val="SourceCode"/>
      </w:pPr>
      <w:r>
        <w:rPr>
          <w:rStyle w:val="VerbatimChar"/>
        </w:rPr>
        <w:t xml:space="preserve">Language defaults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Tax rules</w:t>
      </w:r>
      <w:r>
        <w:br/>
      </w:r>
      <w:r>
        <w:rPr>
          <w:rStyle w:val="VerbatimChar"/>
        </w:rPr>
        <w:t xml:space="preserve">Invoice rules</w:t>
      </w:r>
      <w:r>
        <w:br/>
      </w:r>
      <w:r>
        <w:rPr>
          <w:rStyle w:val="VerbatimChar"/>
        </w:rPr>
        <w:t xml:space="preserve">E-invoicing requirements</w:t>
      </w:r>
      <w:r>
        <w:br/>
      </w:r>
      <w:r>
        <w:rPr>
          <w:rStyle w:val="VerbatimChar"/>
        </w:rPr>
        <w:t xml:space="preserve">Legal verification requirements</w:t>
      </w:r>
      <w:r>
        <w:br/>
      </w:r>
      <w:r>
        <w:rPr>
          <w:rStyle w:val="VerbatimChar"/>
        </w:rPr>
        <w:t xml:space="preserve">Company types</w:t>
      </w:r>
      <w:r>
        <w:br/>
      </w:r>
      <w:r>
        <w:rPr>
          <w:rStyle w:val="VerbatimChar"/>
        </w:rPr>
        <w:t xml:space="preserve">Address format</w:t>
      </w:r>
      <w:r>
        <w:br/>
      </w:r>
      <w:r>
        <w:rPr>
          <w:rStyle w:val="VerbatimChar"/>
        </w:rPr>
        <w:t xml:space="preserve">Phone format</w:t>
      </w:r>
      <w:r>
        <w:br/>
      </w:r>
      <w:r>
        <w:rPr>
          <w:rStyle w:val="VerbatimChar"/>
        </w:rPr>
        <w:t xml:space="preserve">Payment gateways</w:t>
      </w:r>
      <w:r>
        <w:br/>
      </w:r>
      <w:r>
        <w:rPr>
          <w:rStyle w:val="VerbatimChar"/>
        </w:rPr>
        <w:t xml:space="preserve">Shipping providers</w:t>
      </w:r>
      <w:r>
        <w:br/>
      </w:r>
      <w:r>
        <w:rPr>
          <w:rStyle w:val="VerbatimChar"/>
        </w:rPr>
        <w:t xml:space="preserve">Payroll rules</w:t>
      </w:r>
      <w:r>
        <w:br/>
      </w:r>
      <w:r>
        <w:rPr>
          <w:rStyle w:val="VerbatimChar"/>
        </w:rPr>
        <w:t xml:space="preserve">Employment rules</w:t>
      </w:r>
      <w:r>
        <w:br/>
      </w:r>
      <w:r>
        <w:rPr>
          <w:rStyle w:val="VerbatimChar"/>
        </w:rPr>
        <w:t xml:space="preserve">Privacy rules</w:t>
      </w:r>
      <w:r>
        <w:br/>
      </w:r>
      <w:r>
        <w:rPr>
          <w:rStyle w:val="VerbatimChar"/>
        </w:rPr>
        <w:t xml:space="preserve">Document templates</w:t>
      </w:r>
      <w:r>
        <w:br/>
      </w:r>
      <w:r>
        <w:rPr>
          <w:rStyle w:val="VerbatimChar"/>
        </w:rPr>
        <w:t xml:space="preserve">Translation terms</w:t>
      </w:r>
    </w:p>
    <w:p>
      <w:r>
        <w:pict>
          <v:rect style="width:0;height:1.5pt" o:hralign="center" o:hrstd="t" o:hr="t"/>
        </w:pict>
      </w:r>
    </w:p>
    <w:bookmarkEnd w:id="23"/>
    <w:bookmarkStart w:id="25" w:name="country-pack-كـ-package"/>
    <w:p>
      <w:pPr>
        <w:pStyle w:val="Heading1"/>
      </w:pPr>
      <w:r>
        <w:t xml:space="preserve">4. Country Pack كـ Package</w:t>
      </w:r>
    </w:p>
    <w:p>
      <w:pPr>
        <w:pStyle w:val="FirstParagraph"/>
      </w:pPr>
      <w:r>
        <w:t xml:space="preserve">Country Pack يمكن أن يكون نوع خاص من Packages داخل Kabeeri.</w:t>
      </w:r>
    </w:p>
    <w:p>
      <w:pPr>
        <w:pStyle w:val="SourceCode"/>
      </w:pPr>
      <w:r>
        <w:rPr>
          <w:rStyle w:val="VerbatimChar"/>
        </w:rPr>
        <w:t xml:space="preserve">package_type = country_pack</w:t>
      </w:r>
    </w:p>
    <w:p>
      <w:pPr>
        <w:pStyle w:val="FirstParagraph"/>
      </w:pPr>
      <w:r>
        <w:t xml:space="preserve">أو ضمن:</w:t>
      </w:r>
    </w:p>
    <w:p>
      <w:pPr>
        <w:pStyle w:val="SourceCode"/>
      </w:pPr>
      <w:r>
        <w:rPr>
          <w:rStyle w:val="VerbatimChar"/>
        </w:rPr>
        <w:t xml:space="preserve">Localization Suite</w:t>
      </w:r>
    </w:p>
    <w:bookmarkStart w:id="24" w:name="مثال"/>
    <w:p>
      <w:pPr>
        <w:pStyle w:val="Heading2"/>
      </w:pPr>
      <w:r>
        <w:t xml:space="preserve">مثال</w:t>
      </w:r>
    </w:p>
    <w:p>
      <w:pPr>
        <w:pStyle w:val="SourceCode"/>
      </w:pPr>
      <w:r>
        <w:rPr>
          <w:rStyle w:val="VerbatimChar"/>
        </w:rPr>
        <w:t xml:space="preserve">kabeeri/egypt-pack</w:t>
      </w:r>
      <w:r>
        <w:br/>
      </w:r>
      <w:r>
        <w:rPr>
          <w:rStyle w:val="VerbatimChar"/>
        </w:rPr>
        <w:t xml:space="preserve">kabeeri/saudi-pack</w:t>
      </w:r>
      <w:r>
        <w:br/>
      </w:r>
      <w:r>
        <w:rPr>
          <w:rStyle w:val="VerbatimChar"/>
        </w:rPr>
        <w:t xml:space="preserve">kabeeri/uae-pack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ountry-pack-manifest"/>
    <w:p>
      <w:pPr>
        <w:pStyle w:val="Heading1"/>
      </w:pPr>
      <w:r>
        <w:t xml:space="preserve">5. Country Pack Manifest</w:t>
      </w:r>
    </w:p>
    <w:p>
      <w:pPr>
        <w:pStyle w:val="FirstParagraph"/>
      </w:pPr>
      <w:r>
        <w:t xml:space="preserve">كل Country Pack يجب أن يحتوي manifest.</w:t>
      </w:r>
    </w:p>
    <w:bookmarkStart w:id="26" w:name="مثال-1"/>
    <w:p>
      <w:pPr>
        <w:pStyle w:val="Heading2"/>
      </w:pPr>
      <w:r>
        <w:t xml:space="preserve">مثال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"kabeeri/egypt-pack"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"Egypt Country 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"country_pack"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"e_invoicing"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"payroll"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"kabeeri"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مكونات-country-pack"/>
    <w:p>
      <w:pPr>
        <w:pStyle w:val="Heading1"/>
      </w:pPr>
      <w:r>
        <w:t xml:space="preserve">6. مكونات Country Pack</w:t>
      </w:r>
    </w:p>
    <w:bookmarkStart w:id="29" w:name="language-pack"/>
    <w:p>
      <w:pPr>
        <w:pStyle w:val="Heading2"/>
      </w:pPr>
      <w:r>
        <w:t xml:space="preserve">6.1 Language Pack</w:t>
      </w:r>
    </w:p>
    <w:p>
      <w:pPr>
        <w:pStyle w:val="Compact"/>
        <w:numPr>
          <w:ilvl w:val="0"/>
          <w:numId w:val="1002"/>
        </w:numPr>
      </w:pPr>
      <w:r>
        <w:t xml:space="preserve">الترجمات.</w:t>
      </w:r>
    </w:p>
    <w:p>
      <w:pPr>
        <w:pStyle w:val="Compact"/>
        <w:numPr>
          <w:ilvl w:val="0"/>
          <w:numId w:val="1002"/>
        </w:numPr>
      </w:pPr>
      <w:r>
        <w:t xml:space="preserve">المصطلحات المحلية.</w:t>
      </w:r>
    </w:p>
    <w:p>
      <w:pPr>
        <w:pStyle w:val="Compact"/>
        <w:numPr>
          <w:ilvl w:val="0"/>
          <w:numId w:val="1002"/>
        </w:numPr>
      </w:pPr>
      <w:r>
        <w:t xml:space="preserve">RTL/LTR.</w:t>
      </w:r>
    </w:p>
    <w:p>
      <w:pPr>
        <w:pStyle w:val="Compact"/>
        <w:numPr>
          <w:ilvl w:val="0"/>
          <w:numId w:val="1002"/>
        </w:numPr>
      </w:pPr>
      <w:r>
        <w:t xml:space="preserve">أسماء الحقول.</w:t>
      </w:r>
    </w:p>
    <w:p>
      <w:pPr>
        <w:pStyle w:val="Compact"/>
        <w:numPr>
          <w:ilvl w:val="0"/>
          <w:numId w:val="1002"/>
        </w:numPr>
      </w:pPr>
      <w:r>
        <w:t xml:space="preserve">صيغ الرسائل.</w:t>
      </w:r>
    </w:p>
    <w:bookmarkStart w:id="28" w:name="مثال-2"/>
    <w:p>
      <w:pPr>
        <w:pStyle w:val="Heading3"/>
      </w:pPr>
      <w:r>
        <w:t xml:space="preserve">مثال</w:t>
      </w:r>
    </w:p>
    <w:p>
      <w:pPr>
        <w:pStyle w:val="SourceCode"/>
      </w:pPr>
      <w:r>
        <w:rPr>
          <w:rStyle w:val="VerbatimChar"/>
        </w:rPr>
        <w:t xml:space="preserve">Invoice = فاتورة</w:t>
      </w:r>
      <w:r>
        <w:br/>
      </w:r>
      <w:r>
        <w:rPr>
          <w:rStyle w:val="VerbatimChar"/>
        </w:rPr>
        <w:t xml:space="preserve">Receipt = إيصال</w:t>
      </w:r>
      <w:r>
        <w:br/>
      </w:r>
      <w:r>
        <w:rPr>
          <w:rStyle w:val="VerbatimChar"/>
        </w:rPr>
        <w:t xml:space="preserve">Tax ID = رقم ضريبي</w:t>
      </w:r>
      <w:r>
        <w:br/>
      </w:r>
      <w:r>
        <w:rPr>
          <w:rStyle w:val="VerbatimChar"/>
        </w:rPr>
        <w:t xml:space="preserve">Commercial Registration = سجل تجاري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urrency-pack"/>
    <w:p>
      <w:pPr>
        <w:pStyle w:val="Heading2"/>
      </w:pPr>
      <w:r>
        <w:t xml:space="preserve">6.2 Currency Pack</w:t>
      </w:r>
    </w:p>
    <w:p>
      <w:pPr>
        <w:pStyle w:val="Compact"/>
        <w:numPr>
          <w:ilvl w:val="0"/>
          <w:numId w:val="1003"/>
        </w:numPr>
      </w:pPr>
      <w:r>
        <w:t xml:space="preserve">العملة الافتراضية.</w:t>
      </w:r>
    </w:p>
    <w:p>
      <w:pPr>
        <w:pStyle w:val="Compact"/>
        <w:numPr>
          <w:ilvl w:val="0"/>
          <w:numId w:val="1003"/>
        </w:numPr>
      </w:pPr>
      <w:r>
        <w:t xml:space="preserve">رمز العملة.</w:t>
      </w:r>
    </w:p>
    <w:p>
      <w:pPr>
        <w:pStyle w:val="Compact"/>
        <w:numPr>
          <w:ilvl w:val="0"/>
          <w:numId w:val="1003"/>
        </w:numPr>
      </w:pPr>
      <w:r>
        <w:t xml:space="preserve">عدد المنازل العشرية.</w:t>
      </w:r>
    </w:p>
    <w:p>
      <w:pPr>
        <w:pStyle w:val="Compact"/>
        <w:numPr>
          <w:ilvl w:val="0"/>
          <w:numId w:val="1003"/>
        </w:numPr>
      </w:pPr>
      <w:r>
        <w:t xml:space="preserve">طريقة عرض السعر.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EGP</w:t>
      </w:r>
      <w:r>
        <w:br/>
      </w:r>
      <w:r>
        <w:rPr>
          <w:rStyle w:val="VerbatimChar"/>
        </w:rPr>
        <w:t xml:space="preserve">SAR</w:t>
      </w:r>
      <w:r>
        <w:br/>
      </w:r>
      <w:r>
        <w:rPr>
          <w:rStyle w:val="VerbatimChar"/>
        </w:rPr>
        <w:t xml:space="preserve">AED</w:t>
      </w:r>
      <w:r>
        <w:br/>
      </w:r>
      <w:r>
        <w:rPr>
          <w:rStyle w:val="VerbatimChar"/>
        </w:rPr>
        <w:t xml:space="preserve">QAR</w:t>
      </w:r>
      <w:r>
        <w:br/>
      </w:r>
      <w:r>
        <w:rPr>
          <w:rStyle w:val="VerbatimChar"/>
        </w:rPr>
        <w:t xml:space="preserve">KWD</w:t>
      </w:r>
      <w:r>
        <w:br/>
      </w:r>
      <w:r>
        <w:rPr>
          <w:rStyle w:val="VerbatimChar"/>
        </w:rPr>
        <w:t xml:space="preserve">JOD</w:t>
      </w:r>
      <w:r>
        <w:br/>
      </w:r>
      <w:r>
        <w:rPr>
          <w:rStyle w:val="VerbatimChar"/>
        </w:rPr>
        <w:t xml:space="preserve">USD</w:t>
      </w:r>
      <w:r>
        <w:br/>
      </w:r>
      <w:r>
        <w:rPr>
          <w:rStyle w:val="VerbatimChar"/>
        </w:rPr>
        <w:t xml:space="preserve">EUR</w:t>
      </w:r>
    </w:p>
    <w:p>
      <w:r>
        <w:pict>
          <v:rect style="width:0;height:1.5pt" o:hralign="center" o:hrstd="t" o:hr="t"/>
        </w:pict>
      </w:r>
    </w:p>
    <w:bookmarkEnd w:id="30"/>
    <w:bookmarkStart w:id="31" w:name="tax-pack"/>
    <w:p>
      <w:pPr>
        <w:pStyle w:val="Heading2"/>
      </w:pPr>
      <w:r>
        <w:t xml:space="preserve">6.3 Tax Pack</w:t>
      </w:r>
    </w:p>
    <w:p>
      <w:pPr>
        <w:pStyle w:val="FirstParagraph"/>
      </w:pPr>
      <w:r>
        <w:t xml:space="preserve">قواعد الضرائب.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04"/>
        </w:numPr>
      </w:pPr>
      <w:r>
        <w:t xml:space="preserve">أنواع الضرائب.</w:t>
      </w:r>
    </w:p>
    <w:p>
      <w:pPr>
        <w:pStyle w:val="Compact"/>
        <w:numPr>
          <w:ilvl w:val="0"/>
          <w:numId w:val="1004"/>
        </w:numPr>
      </w:pPr>
      <w:r>
        <w:t xml:space="preserve">نسب الضرائب.</w:t>
      </w:r>
    </w:p>
    <w:p>
      <w:pPr>
        <w:pStyle w:val="Compact"/>
        <w:numPr>
          <w:ilvl w:val="0"/>
          <w:numId w:val="1004"/>
        </w:numPr>
      </w:pPr>
      <w:r>
        <w:t xml:space="preserve">tax registration fields.</w:t>
      </w:r>
    </w:p>
    <w:p>
      <w:pPr>
        <w:pStyle w:val="Compact"/>
        <w:numPr>
          <w:ilvl w:val="0"/>
          <w:numId w:val="1004"/>
        </w:numPr>
      </w:pPr>
      <w:r>
        <w:t xml:space="preserve">exemptions.</w:t>
      </w:r>
    </w:p>
    <w:p>
      <w:pPr>
        <w:pStyle w:val="Compact"/>
        <w:numPr>
          <w:ilvl w:val="0"/>
          <w:numId w:val="1004"/>
        </w:numPr>
      </w:pPr>
      <w:r>
        <w:t xml:space="preserve">tax reports.</w:t>
      </w:r>
    </w:p>
    <w:p>
      <w:pPr>
        <w:pStyle w:val="Compact"/>
        <w:numPr>
          <w:ilvl w:val="0"/>
          <w:numId w:val="1004"/>
        </w:numPr>
      </w:pPr>
      <w:r>
        <w:t xml:space="preserve">tax invoice requirements.</w:t>
      </w:r>
    </w:p>
    <w:p>
      <w:pPr>
        <w:pStyle w:val="FirstParagraph"/>
      </w:pPr>
      <w:r>
        <w:t xml:space="preserve">ملاحظة مهمة:</w:t>
      </w:r>
    </w:p>
    <w:p>
      <w:pPr>
        <w:pStyle w:val="BlockText"/>
      </w:pPr>
      <w:r>
        <w:t xml:space="preserve">القواعد الضريبية تتغير، لذلك يجب أن تكون Country Packs قابلة للتحديث منفصلًا عن Core.</w:t>
      </w:r>
    </w:p>
    <w:p>
      <w:r>
        <w:pict>
          <v:rect style="width:0;height:1.5pt" o:hralign="center" o:hrstd="t" o:hr="t"/>
        </w:pict>
      </w:r>
    </w:p>
    <w:bookmarkEnd w:id="31"/>
    <w:bookmarkStart w:id="32" w:name="e-invoicing-pack"/>
    <w:p>
      <w:pPr>
        <w:pStyle w:val="Heading2"/>
      </w:pPr>
      <w:r>
        <w:t xml:space="preserve">6.4 E-invoicing Pack</w:t>
      </w:r>
    </w:p>
    <w:p>
      <w:pPr>
        <w:pStyle w:val="FirstParagraph"/>
      </w:pPr>
      <w:r>
        <w:t xml:space="preserve">قواعد الفاتورة الإلكترونية أو الإيصال الإلكتروني.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05"/>
        </w:numPr>
      </w:pPr>
      <w:r>
        <w:t xml:space="preserve">صيغة الفاتورة.</w:t>
      </w:r>
    </w:p>
    <w:p>
      <w:pPr>
        <w:pStyle w:val="Compact"/>
        <w:numPr>
          <w:ilvl w:val="0"/>
          <w:numId w:val="1005"/>
        </w:numPr>
      </w:pPr>
      <w:r>
        <w:t xml:space="preserve">الحقول المطلوبة.</w:t>
      </w:r>
    </w:p>
    <w:p>
      <w:pPr>
        <w:pStyle w:val="Compact"/>
        <w:numPr>
          <w:ilvl w:val="0"/>
          <w:numId w:val="1005"/>
        </w:numPr>
      </w:pPr>
      <w:r>
        <w:t xml:space="preserve">QR code requirements.</w:t>
      </w:r>
    </w:p>
    <w:p>
      <w:pPr>
        <w:pStyle w:val="Compact"/>
        <w:numPr>
          <w:ilvl w:val="0"/>
          <w:numId w:val="1005"/>
        </w:numPr>
      </w:pPr>
      <w:r>
        <w:t xml:space="preserve">API integration مع جهة الضرائب إن وجدت.</w:t>
      </w:r>
    </w:p>
    <w:p>
      <w:pPr>
        <w:pStyle w:val="Compact"/>
        <w:numPr>
          <w:ilvl w:val="0"/>
          <w:numId w:val="1005"/>
        </w:numPr>
      </w:pPr>
      <w:r>
        <w:t xml:space="preserve">digital signature requirements.</w:t>
      </w:r>
    </w:p>
    <w:p>
      <w:pPr>
        <w:pStyle w:val="Compact"/>
        <w:numPr>
          <w:ilvl w:val="0"/>
          <w:numId w:val="1005"/>
        </w:numPr>
      </w:pPr>
      <w:r>
        <w:t xml:space="preserve">invoice submission status.</w:t>
      </w:r>
    </w:p>
    <w:p>
      <w:pPr>
        <w:pStyle w:val="Compact"/>
        <w:numPr>
          <w:ilvl w:val="0"/>
          <w:numId w:val="1005"/>
        </w:numPr>
      </w:pPr>
      <w:r>
        <w:t xml:space="preserve">rejection handling.</w:t>
      </w:r>
    </w:p>
    <w:p>
      <w:r>
        <w:pict>
          <v:rect style="width:0;height:1.5pt" o:hralign="center" o:hrstd="t" o:hr="t"/>
        </w:pict>
      </w:r>
    </w:p>
    <w:bookmarkEnd w:id="32"/>
    <w:bookmarkStart w:id="33" w:name="legal-verification-pack"/>
    <w:p>
      <w:pPr>
        <w:pStyle w:val="Heading2"/>
      </w:pPr>
      <w:r>
        <w:t xml:space="preserve">6.5 Legal Verification Pack</w:t>
      </w:r>
    </w:p>
    <w:p>
      <w:pPr>
        <w:pStyle w:val="FirstParagraph"/>
      </w:pPr>
      <w:r>
        <w:t xml:space="preserve">قواعد التوثيق القانوني للشركات.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06"/>
        </w:numPr>
      </w:pPr>
      <w:r>
        <w:t xml:space="preserve">أنواع الشركات.</w:t>
      </w:r>
    </w:p>
    <w:p>
      <w:pPr>
        <w:pStyle w:val="Compact"/>
        <w:numPr>
          <w:ilvl w:val="0"/>
          <w:numId w:val="1006"/>
        </w:numPr>
      </w:pPr>
      <w:r>
        <w:t xml:space="preserve">المستندات المطلوبة.</w:t>
      </w:r>
    </w:p>
    <w:p>
      <w:pPr>
        <w:pStyle w:val="Compact"/>
        <w:numPr>
          <w:ilvl w:val="0"/>
          <w:numId w:val="1006"/>
        </w:numPr>
      </w:pPr>
      <w:r>
        <w:t xml:space="preserve">الحقول القانونية.</w:t>
      </w:r>
    </w:p>
    <w:p>
      <w:pPr>
        <w:pStyle w:val="Compact"/>
        <w:numPr>
          <w:ilvl w:val="0"/>
          <w:numId w:val="1006"/>
        </w:numPr>
      </w:pPr>
      <w:r>
        <w:t xml:space="preserve">مدة صلاحية المستندات.</w:t>
      </w:r>
    </w:p>
    <w:p>
      <w:pPr>
        <w:pStyle w:val="Compact"/>
        <w:numPr>
          <w:ilvl w:val="0"/>
          <w:numId w:val="1006"/>
        </w:numPr>
      </w:pPr>
      <w:r>
        <w:t xml:space="preserve">متطلبات المفوض بالتوقيع.</w:t>
      </w:r>
    </w:p>
    <w:p>
      <w:pPr>
        <w:pStyle w:val="Compact"/>
        <w:numPr>
          <w:ilvl w:val="0"/>
          <w:numId w:val="1006"/>
        </w:numPr>
      </w:pPr>
      <w:r>
        <w:t xml:space="preserve">مكاتب المحاماة المعتمدة.</w:t>
      </w:r>
    </w:p>
    <w:p>
      <w:pPr>
        <w:pStyle w:val="Compact"/>
        <w:numPr>
          <w:ilvl w:val="0"/>
          <w:numId w:val="1006"/>
        </w:numPr>
      </w:pPr>
      <w:r>
        <w:t xml:space="preserve">regulated activities.</w:t>
      </w:r>
    </w:p>
    <w:p>
      <w:r>
        <w:pict>
          <v:rect style="width:0;height:1.5pt" o:hralign="center" o:hrstd="t" o:hr="t"/>
        </w:pict>
      </w:r>
    </w:p>
    <w:bookmarkEnd w:id="33"/>
    <w:bookmarkStart w:id="34" w:name="payroll-pack"/>
    <w:p>
      <w:pPr>
        <w:pStyle w:val="Heading2"/>
      </w:pPr>
      <w:r>
        <w:t xml:space="preserve">6.6 Payroll Pack</w:t>
      </w:r>
    </w:p>
    <w:p>
      <w:pPr>
        <w:pStyle w:val="FirstParagraph"/>
      </w:pPr>
      <w:r>
        <w:t xml:space="preserve">قواعد الرواتب حسب الدولة.</w:t>
      </w:r>
    </w:p>
    <w:p>
      <w:pPr>
        <w:pStyle w:val="BodyText"/>
      </w:pPr>
      <w:r>
        <w:t xml:space="preserve">يشمل لاحقًا:</w:t>
      </w:r>
    </w:p>
    <w:p>
      <w:pPr>
        <w:pStyle w:val="Compact"/>
        <w:numPr>
          <w:ilvl w:val="0"/>
          <w:numId w:val="1007"/>
        </w:numPr>
      </w:pPr>
      <w:r>
        <w:t xml:space="preserve">tax/social insurance rules.</w:t>
      </w:r>
    </w:p>
    <w:p>
      <w:pPr>
        <w:pStyle w:val="Compact"/>
        <w:numPr>
          <w:ilvl w:val="0"/>
          <w:numId w:val="1007"/>
        </w:numPr>
      </w:pPr>
      <w:r>
        <w:t xml:space="preserve">allowances.</w:t>
      </w:r>
    </w:p>
    <w:p>
      <w:pPr>
        <w:pStyle w:val="Compact"/>
        <w:numPr>
          <w:ilvl w:val="0"/>
          <w:numId w:val="1007"/>
        </w:numPr>
      </w:pPr>
      <w:r>
        <w:t xml:space="preserve">deductions.</w:t>
      </w:r>
    </w:p>
    <w:p>
      <w:pPr>
        <w:pStyle w:val="Compact"/>
        <w:numPr>
          <w:ilvl w:val="0"/>
          <w:numId w:val="1007"/>
        </w:numPr>
      </w:pPr>
      <w:r>
        <w:t xml:space="preserve">overtime rules.</w:t>
      </w:r>
    </w:p>
    <w:p>
      <w:pPr>
        <w:pStyle w:val="Compact"/>
        <w:numPr>
          <w:ilvl w:val="0"/>
          <w:numId w:val="1007"/>
        </w:numPr>
      </w:pPr>
      <w:r>
        <w:t xml:space="preserve">leave rules.</w:t>
      </w:r>
    </w:p>
    <w:p>
      <w:pPr>
        <w:pStyle w:val="Compact"/>
        <w:numPr>
          <w:ilvl w:val="0"/>
          <w:numId w:val="1007"/>
        </w:numPr>
      </w:pPr>
      <w:r>
        <w:t xml:space="preserve">end-of-service rules.</w:t>
      </w:r>
    </w:p>
    <w:p>
      <w:pPr>
        <w:pStyle w:val="Compact"/>
        <w:numPr>
          <w:ilvl w:val="0"/>
          <w:numId w:val="1007"/>
        </w:numPr>
      </w:pPr>
      <w:r>
        <w:t xml:space="preserve">payslip format.</w:t>
      </w:r>
    </w:p>
    <w:p>
      <w:pPr>
        <w:pStyle w:val="FirstParagraph"/>
      </w:pPr>
      <w:r>
        <w:t xml:space="preserve">مهم:</w:t>
      </w:r>
    </w:p>
    <w:p>
      <w:pPr>
        <w:pStyle w:val="BodyText"/>
      </w:pPr>
      <w:r>
        <w:t xml:space="preserve">Payroll لا يدخل مبكرًا إلا بعد مراجعة قانونية محلية.</w:t>
      </w:r>
    </w:p>
    <w:p>
      <w:r>
        <w:pict>
          <v:rect style="width:0;height:1.5pt" o:hralign="center" o:hrstd="t" o:hr="t"/>
        </w:pict>
      </w:r>
    </w:p>
    <w:bookmarkEnd w:id="34"/>
    <w:bookmarkStart w:id="35" w:name="address-format-pack"/>
    <w:p>
      <w:pPr>
        <w:pStyle w:val="Heading2"/>
      </w:pPr>
      <w:r>
        <w:t xml:space="preserve">6.7 Address Format Pack</w:t>
      </w:r>
    </w:p>
    <w:p>
      <w:pPr>
        <w:pStyle w:val="FirstParagraph"/>
      </w:pPr>
      <w:r>
        <w:t xml:space="preserve">تنسيق العنوان يختلف حسب الدولة.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08"/>
        </w:numPr>
      </w:pPr>
      <w:r>
        <w:t xml:space="preserve">country.</w:t>
      </w:r>
    </w:p>
    <w:p>
      <w:pPr>
        <w:pStyle w:val="Compact"/>
        <w:numPr>
          <w:ilvl w:val="0"/>
          <w:numId w:val="1008"/>
        </w:numPr>
      </w:pPr>
      <w:r>
        <w:t xml:space="preserve">city.</w:t>
      </w:r>
    </w:p>
    <w:p>
      <w:pPr>
        <w:pStyle w:val="Compact"/>
        <w:numPr>
          <w:ilvl w:val="0"/>
          <w:numId w:val="1008"/>
        </w:numPr>
      </w:pPr>
      <w:r>
        <w:t xml:space="preserve">governorate/region.</w:t>
      </w:r>
    </w:p>
    <w:p>
      <w:pPr>
        <w:pStyle w:val="Compact"/>
        <w:numPr>
          <w:ilvl w:val="0"/>
          <w:numId w:val="1008"/>
        </w:numPr>
      </w:pPr>
      <w:r>
        <w:t xml:space="preserve">district.</w:t>
      </w:r>
    </w:p>
    <w:p>
      <w:pPr>
        <w:pStyle w:val="Compact"/>
        <w:numPr>
          <w:ilvl w:val="0"/>
          <w:numId w:val="1008"/>
        </w:numPr>
      </w:pPr>
      <w:r>
        <w:t xml:space="preserve">street.</w:t>
      </w:r>
    </w:p>
    <w:p>
      <w:pPr>
        <w:pStyle w:val="Compact"/>
        <w:numPr>
          <w:ilvl w:val="0"/>
          <w:numId w:val="1008"/>
        </w:numPr>
      </w:pPr>
      <w:r>
        <w:t xml:space="preserve">building.</w:t>
      </w:r>
    </w:p>
    <w:p>
      <w:pPr>
        <w:pStyle w:val="Compact"/>
        <w:numPr>
          <w:ilvl w:val="0"/>
          <w:numId w:val="1008"/>
        </w:numPr>
      </w:pPr>
      <w:r>
        <w:t xml:space="preserve">postal code.</w:t>
      </w:r>
    </w:p>
    <w:p>
      <w:pPr>
        <w:pStyle w:val="Compact"/>
        <w:numPr>
          <w:ilvl w:val="0"/>
          <w:numId w:val="1008"/>
        </w:numPr>
      </w:pPr>
      <w:r>
        <w:t xml:space="preserve">national address fields إن وجدت.</w:t>
      </w:r>
    </w:p>
    <w:p>
      <w:r>
        <w:pict>
          <v:rect style="width:0;height:1.5pt" o:hralign="center" o:hrstd="t" o:hr="t"/>
        </w:pict>
      </w:r>
    </w:p>
    <w:bookmarkEnd w:id="35"/>
    <w:bookmarkStart w:id="36" w:name="phone-format-pack"/>
    <w:p>
      <w:pPr>
        <w:pStyle w:val="Heading2"/>
      </w:pPr>
      <w:r>
        <w:t xml:space="preserve">6.8 Phone Format Pack</w:t>
      </w:r>
    </w:p>
    <w:p>
      <w:pPr>
        <w:pStyle w:val="Compact"/>
        <w:numPr>
          <w:ilvl w:val="0"/>
          <w:numId w:val="1009"/>
        </w:numPr>
      </w:pPr>
      <w:r>
        <w:t xml:space="preserve">country code.</w:t>
      </w:r>
    </w:p>
    <w:p>
      <w:pPr>
        <w:pStyle w:val="Compact"/>
        <w:numPr>
          <w:ilvl w:val="0"/>
          <w:numId w:val="1009"/>
        </w:numPr>
      </w:pPr>
      <w:r>
        <w:t xml:space="preserve">mobile pattern.</w:t>
      </w:r>
    </w:p>
    <w:p>
      <w:pPr>
        <w:pStyle w:val="Compact"/>
        <w:numPr>
          <w:ilvl w:val="0"/>
          <w:numId w:val="1009"/>
        </w:numPr>
      </w:pPr>
      <w:r>
        <w:t xml:space="preserve">landline pattern.</w:t>
      </w:r>
    </w:p>
    <w:p>
      <w:pPr>
        <w:pStyle w:val="Compact"/>
        <w:numPr>
          <w:ilvl w:val="0"/>
          <w:numId w:val="1009"/>
        </w:numPr>
      </w:pPr>
      <w:r>
        <w:t xml:space="preserve">validation.</w:t>
      </w:r>
    </w:p>
    <w:p>
      <w:pPr>
        <w:pStyle w:val="Compact"/>
        <w:numPr>
          <w:ilvl w:val="0"/>
          <w:numId w:val="1009"/>
        </w:numPr>
      </w:pPr>
      <w:r>
        <w:t xml:space="preserve">display format.</w:t>
      </w:r>
    </w:p>
    <w:p>
      <w:r>
        <w:pict>
          <v:rect style="width:0;height:1.5pt" o:hralign="center" o:hrstd="t" o:hr="t"/>
        </w:pict>
      </w:r>
    </w:p>
    <w:bookmarkEnd w:id="36"/>
    <w:bookmarkStart w:id="37" w:name="payment-gateway-pack"/>
    <w:p>
      <w:pPr>
        <w:pStyle w:val="Heading2"/>
      </w:pPr>
      <w:r>
        <w:t xml:space="preserve">6.9 Payment Gateway Pack</w:t>
      </w:r>
    </w:p>
    <w:p>
      <w:pPr>
        <w:pStyle w:val="FirstParagraph"/>
      </w:pPr>
      <w:r>
        <w:t xml:space="preserve">بوابات الدفع المحلية.</w:t>
      </w:r>
    </w:p>
    <w:p>
      <w:pPr>
        <w:pStyle w:val="BodyText"/>
      </w:pPr>
      <w:r>
        <w:t xml:space="preserve">أمثلة عامة:</w:t>
      </w:r>
    </w:p>
    <w:p>
      <w:pPr>
        <w:pStyle w:val="Compact"/>
        <w:numPr>
          <w:ilvl w:val="0"/>
          <w:numId w:val="1010"/>
        </w:numPr>
      </w:pPr>
      <w:r>
        <w:t xml:space="preserve">Paymob.</w:t>
      </w:r>
    </w:p>
    <w:p>
      <w:pPr>
        <w:pStyle w:val="Compact"/>
        <w:numPr>
          <w:ilvl w:val="0"/>
          <w:numId w:val="1010"/>
        </w:numPr>
      </w:pPr>
      <w:r>
        <w:t xml:space="preserve">Fawry.</w:t>
      </w:r>
    </w:p>
    <w:p>
      <w:pPr>
        <w:pStyle w:val="Compact"/>
        <w:numPr>
          <w:ilvl w:val="0"/>
          <w:numId w:val="1010"/>
        </w:numPr>
      </w:pPr>
      <w:r>
        <w:t xml:space="preserve">PayTabs.</w:t>
      </w:r>
    </w:p>
    <w:p>
      <w:pPr>
        <w:pStyle w:val="Compact"/>
        <w:numPr>
          <w:ilvl w:val="0"/>
          <w:numId w:val="1010"/>
        </w:numPr>
      </w:pPr>
      <w:r>
        <w:t xml:space="preserve">Tap.</w:t>
      </w:r>
    </w:p>
    <w:p>
      <w:pPr>
        <w:pStyle w:val="Compact"/>
        <w:numPr>
          <w:ilvl w:val="0"/>
          <w:numId w:val="1010"/>
        </w:numPr>
      </w:pPr>
      <w:r>
        <w:t xml:space="preserve">Moyasar.</w:t>
      </w:r>
    </w:p>
    <w:p>
      <w:pPr>
        <w:pStyle w:val="Compact"/>
        <w:numPr>
          <w:ilvl w:val="0"/>
          <w:numId w:val="1010"/>
        </w:numPr>
      </w:pPr>
      <w:r>
        <w:t xml:space="preserve">Telr.</w:t>
      </w:r>
    </w:p>
    <w:p>
      <w:pPr>
        <w:pStyle w:val="Compact"/>
        <w:numPr>
          <w:ilvl w:val="0"/>
          <w:numId w:val="1010"/>
        </w:numPr>
      </w:pPr>
      <w:r>
        <w:t xml:space="preserve">Stripe حسب الدولة.</w:t>
      </w:r>
    </w:p>
    <w:p>
      <w:pPr>
        <w:pStyle w:val="FirstParagraph"/>
      </w:pPr>
      <w:r>
        <w:t xml:space="preserve">لا يجب تفعيل بوابة دفع في دولة غير مدعومة.</w:t>
      </w:r>
    </w:p>
    <w:p>
      <w:r>
        <w:pict>
          <v:rect style="width:0;height:1.5pt" o:hralign="center" o:hrstd="t" o:hr="t"/>
        </w:pict>
      </w:r>
    </w:p>
    <w:bookmarkEnd w:id="37"/>
    <w:bookmarkStart w:id="38" w:name="shipping-pack"/>
    <w:p>
      <w:pPr>
        <w:pStyle w:val="Heading2"/>
      </w:pPr>
      <w:r>
        <w:t xml:space="preserve">6.10 Shipping Pack</w:t>
      </w:r>
    </w:p>
    <w:p>
      <w:pPr>
        <w:pStyle w:val="FirstParagraph"/>
      </w:pPr>
      <w:r>
        <w:t xml:space="preserve">شركات الشحن والتوصيل المحلية.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11"/>
        </w:numPr>
      </w:pPr>
      <w:r>
        <w:t xml:space="preserve">providers.</w:t>
      </w:r>
    </w:p>
    <w:p>
      <w:pPr>
        <w:pStyle w:val="Compact"/>
        <w:numPr>
          <w:ilvl w:val="0"/>
          <w:numId w:val="1011"/>
        </w:numPr>
      </w:pPr>
      <w:r>
        <w:t xml:space="preserve">zones.</w:t>
      </w:r>
    </w:p>
    <w:p>
      <w:pPr>
        <w:pStyle w:val="Compact"/>
        <w:numPr>
          <w:ilvl w:val="0"/>
          <w:numId w:val="1011"/>
        </w:numPr>
      </w:pPr>
      <w:r>
        <w:t xml:space="preserve">cash on delivery support.</w:t>
      </w:r>
    </w:p>
    <w:p>
      <w:pPr>
        <w:pStyle w:val="Compact"/>
        <w:numPr>
          <w:ilvl w:val="0"/>
          <w:numId w:val="1011"/>
        </w:numPr>
      </w:pPr>
      <w:r>
        <w:t xml:space="preserve">shipping labels.</w:t>
      </w:r>
    </w:p>
    <w:p>
      <w:pPr>
        <w:pStyle w:val="Compact"/>
        <w:numPr>
          <w:ilvl w:val="0"/>
          <w:numId w:val="1011"/>
        </w:numPr>
      </w:pPr>
      <w:r>
        <w:t xml:space="preserve">tracking.</w:t>
      </w:r>
    </w:p>
    <w:p>
      <w:r>
        <w:pict>
          <v:rect style="width:0;height:1.5pt" o:hralign="center" o:hrstd="t" o:hr="t"/>
        </w:pict>
      </w:r>
    </w:p>
    <w:bookmarkEnd w:id="38"/>
    <w:bookmarkStart w:id="39" w:name="document-templates"/>
    <w:p>
      <w:pPr>
        <w:pStyle w:val="Heading2"/>
      </w:pPr>
      <w:r>
        <w:t xml:space="preserve">6.11 Document Templates</w:t>
      </w:r>
    </w:p>
    <w:p>
      <w:pPr>
        <w:pStyle w:val="FirstParagraph"/>
      </w:pPr>
      <w:r>
        <w:t xml:space="preserve">قوالب مستندات حسب الدولة.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2"/>
        </w:numPr>
      </w:pPr>
      <w:r>
        <w:t xml:space="preserve">invoice template.</w:t>
      </w:r>
    </w:p>
    <w:p>
      <w:pPr>
        <w:pStyle w:val="Compact"/>
        <w:numPr>
          <w:ilvl w:val="0"/>
          <w:numId w:val="1012"/>
        </w:numPr>
      </w:pPr>
      <w:r>
        <w:t xml:space="preserve">receipt template.</w:t>
      </w:r>
    </w:p>
    <w:p>
      <w:pPr>
        <w:pStyle w:val="Compact"/>
        <w:numPr>
          <w:ilvl w:val="0"/>
          <w:numId w:val="1012"/>
        </w:numPr>
      </w:pPr>
      <w:r>
        <w:t xml:space="preserve">quotation template.</w:t>
      </w:r>
    </w:p>
    <w:p>
      <w:pPr>
        <w:pStyle w:val="Compact"/>
        <w:numPr>
          <w:ilvl w:val="0"/>
          <w:numId w:val="1012"/>
        </w:numPr>
      </w:pPr>
      <w:r>
        <w:t xml:space="preserve">contract template.</w:t>
      </w:r>
    </w:p>
    <w:p>
      <w:pPr>
        <w:pStyle w:val="Compact"/>
        <w:numPr>
          <w:ilvl w:val="0"/>
          <w:numId w:val="1012"/>
        </w:numPr>
      </w:pPr>
      <w:r>
        <w:t xml:space="preserve">job offer template.</w:t>
      </w:r>
    </w:p>
    <w:p>
      <w:pPr>
        <w:pStyle w:val="Compact"/>
        <w:numPr>
          <w:ilvl w:val="0"/>
          <w:numId w:val="1012"/>
        </w:numPr>
      </w:pPr>
      <w:r>
        <w:t xml:space="preserve">verification checklist.</w:t>
      </w:r>
    </w:p>
    <w:p>
      <w:r>
        <w:pict>
          <v:rect style="width:0;height:1.5pt" o:hralign="center" o:hrstd="t" o:hr="t"/>
        </w:pict>
      </w:r>
    </w:p>
    <w:bookmarkEnd w:id="39"/>
    <w:bookmarkStart w:id="40" w:name="compliance-pack"/>
    <w:p>
      <w:pPr>
        <w:pStyle w:val="Heading2"/>
      </w:pPr>
      <w:r>
        <w:t xml:space="preserve">6.12 Compliance Pack</w:t>
      </w:r>
    </w:p>
    <w:p>
      <w:pPr>
        <w:pStyle w:val="FirstParagraph"/>
      </w:pPr>
      <w:r>
        <w:t xml:space="preserve">قواعد الخصوصية والاحتفاظ بالسجلات.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13"/>
        </w:numPr>
      </w:pPr>
      <w:r>
        <w:t xml:space="preserve">data retention rules.</w:t>
      </w:r>
    </w:p>
    <w:p>
      <w:pPr>
        <w:pStyle w:val="Compact"/>
        <w:numPr>
          <w:ilvl w:val="0"/>
          <w:numId w:val="1013"/>
        </w:numPr>
      </w:pPr>
      <w:r>
        <w:t xml:space="preserve">consent requirements.</w:t>
      </w:r>
    </w:p>
    <w:p>
      <w:pPr>
        <w:pStyle w:val="Compact"/>
        <w:numPr>
          <w:ilvl w:val="0"/>
          <w:numId w:val="1013"/>
        </w:numPr>
      </w:pPr>
      <w:r>
        <w:t xml:space="preserve">data export/delete rules.</w:t>
      </w:r>
    </w:p>
    <w:p>
      <w:pPr>
        <w:pStyle w:val="Compact"/>
        <w:numPr>
          <w:ilvl w:val="0"/>
          <w:numId w:val="1013"/>
        </w:numPr>
      </w:pPr>
      <w:r>
        <w:t xml:space="preserve">audit retention.</w:t>
      </w:r>
    </w:p>
    <w:p>
      <w:pPr>
        <w:pStyle w:val="Compact"/>
        <w:numPr>
          <w:ilvl w:val="0"/>
          <w:numId w:val="1013"/>
        </w:numPr>
      </w:pPr>
      <w:r>
        <w:t xml:space="preserve">legal record keeping.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multi-language-architecture"/>
    <w:p>
      <w:pPr>
        <w:pStyle w:val="Heading1"/>
      </w:pPr>
      <w:r>
        <w:t xml:space="preserve">7. Multi-language Architecture</w:t>
      </w:r>
    </w:p>
    <w:bookmarkStart w:id="42" w:name="اللغات-الأساسية"/>
    <w:p>
      <w:pPr>
        <w:pStyle w:val="Heading2"/>
      </w:pPr>
      <w:r>
        <w:t xml:space="preserve">7.1 اللغات الأساسية</w:t>
      </w:r>
    </w:p>
    <w:p>
      <w:pPr>
        <w:pStyle w:val="FirstParagraph"/>
      </w:pPr>
      <w:r>
        <w:t xml:space="preserve">Kabeeri يجب أن تدعم من البداية:</w:t>
      </w:r>
    </w:p>
    <w:p>
      <w:pPr>
        <w:pStyle w:val="SourceCode"/>
      </w:pPr>
      <w:r>
        <w:rPr>
          <w:rStyle w:val="VerbatimChar"/>
        </w:rPr>
        <w:t xml:space="preserve">Arabic</w:t>
      </w:r>
      <w:r>
        <w:br/>
      </w:r>
      <w:r>
        <w:rPr>
          <w:rStyle w:val="VerbatimChar"/>
        </w:rPr>
        <w:t xml:space="preserve">English</w:t>
      </w:r>
    </w:p>
    <w:p>
      <w:pPr>
        <w:pStyle w:val="FirstParagraph"/>
      </w:pPr>
      <w:r>
        <w:t xml:space="preserve">مع دعم RTL من البداية.</w:t>
      </w:r>
    </w:p>
    <w:p>
      <w:r>
        <w:pict>
          <v:rect style="width:0;height:1.5pt" o:hralign="center" o:hrstd="t" o:hr="t"/>
        </w:pict>
      </w:r>
    </w:p>
    <w:bookmarkEnd w:id="42"/>
    <w:bookmarkStart w:id="43" w:name="أنواع-الترجمة"/>
    <w:p>
      <w:pPr>
        <w:pStyle w:val="Heading2"/>
      </w:pPr>
      <w:r>
        <w:t xml:space="preserve">7.2 أنواع الترجمة</w:t>
      </w:r>
    </w:p>
    <w:p>
      <w:pPr>
        <w:pStyle w:val="SourceCode"/>
      </w:pPr>
      <w:r>
        <w:rPr>
          <w:rStyle w:val="VerbatimChar"/>
        </w:rPr>
        <w:t xml:space="preserve">Interface translations</w:t>
      </w:r>
      <w:r>
        <w:br/>
      </w:r>
      <w:r>
        <w:rPr>
          <w:rStyle w:val="VerbatimChar"/>
        </w:rPr>
        <w:t xml:space="preserve">Content translations</w:t>
      </w:r>
      <w:r>
        <w:br/>
      </w:r>
      <w:r>
        <w:rPr>
          <w:rStyle w:val="VerbatimChar"/>
        </w:rPr>
        <w:t xml:space="preserve">Field labels</w:t>
      </w:r>
      <w:r>
        <w:br/>
      </w:r>
      <w:r>
        <w:rPr>
          <w:rStyle w:val="VerbatimChar"/>
        </w:rPr>
        <w:t xml:space="preserve">System messages</w:t>
      </w:r>
      <w:r>
        <w:br/>
      </w:r>
      <w:r>
        <w:rPr>
          <w:rStyle w:val="VerbatimChar"/>
        </w:rPr>
        <w:t xml:space="preserve">Email templates</w:t>
      </w:r>
      <w:r>
        <w:br/>
      </w:r>
      <w:r>
        <w:rPr>
          <w:rStyle w:val="VerbatimChar"/>
        </w:rPr>
        <w:t xml:space="preserve">Invoice templates</w:t>
      </w:r>
      <w:r>
        <w:br/>
      </w:r>
      <w:r>
        <w:rPr>
          <w:rStyle w:val="VerbatimChar"/>
        </w:rPr>
        <w:t xml:space="preserve">Legal document labels</w:t>
      </w:r>
      <w:r>
        <w:br/>
      </w:r>
      <w:r>
        <w:rPr>
          <w:rStyle w:val="VerbatimChar"/>
        </w:rPr>
        <w:t xml:space="preserve">AI prompt language</w:t>
      </w:r>
    </w:p>
    <w:p>
      <w:r>
        <w:pict>
          <v:rect style="width:0;height:1.5pt" o:hralign="center" o:hrstd="t" o:hr="t"/>
        </w:pict>
      </w:r>
    </w:p>
    <w:bookmarkEnd w:id="43"/>
    <w:bookmarkStart w:id="48" w:name="content-translation"/>
    <w:p>
      <w:pPr>
        <w:pStyle w:val="Heading2"/>
      </w:pPr>
      <w:r>
        <w:t xml:space="preserve">7.3 Content Translation</w:t>
      </w:r>
    </w:p>
    <w:p>
      <w:pPr>
        <w:pStyle w:val="FirstParagraph"/>
      </w:pPr>
      <w:r>
        <w:t xml:space="preserve">في CMS، المحتوى قد يكون:</w:t>
      </w:r>
    </w:p>
    <w:p>
      <w:pPr>
        <w:pStyle w:val="SourceCode"/>
      </w:pPr>
      <w:r>
        <w:rPr>
          <w:rStyle w:val="VerbatimChar"/>
        </w:rPr>
        <w:t xml:space="preserve">Single language</w:t>
      </w:r>
      <w:r>
        <w:br/>
      </w:r>
      <w:r>
        <w:rPr>
          <w:rStyle w:val="VerbatimChar"/>
        </w:rPr>
        <w:t xml:space="preserve">Multi-language</w:t>
      </w:r>
      <w:r>
        <w:br/>
      </w:r>
      <w:r>
        <w:rPr>
          <w:rStyle w:val="VerbatimChar"/>
        </w:rPr>
        <w:t xml:space="preserve">Translated entries</w:t>
      </w:r>
    </w:p>
    <w:bookmarkStart w:id="46" w:name="نماذج-ممكنة"/>
    <w:p>
      <w:pPr>
        <w:pStyle w:val="Heading3"/>
      </w:pPr>
      <w:r>
        <w:t xml:space="preserve">نماذج ممكنة</w:t>
      </w:r>
    </w:p>
    <w:bookmarkStart w:id="44" w:name="model-1-translation-group"/>
    <w:p>
      <w:pPr>
        <w:pStyle w:val="Heading4"/>
      </w:pPr>
      <w:r>
        <w:t xml:space="preserve">Model 1 — translation group</w:t>
      </w:r>
    </w:p>
    <w:p>
      <w:pPr>
        <w:pStyle w:val="SourceCode"/>
      </w:pPr>
      <w:r>
        <w:rPr>
          <w:rStyle w:val="VerbatimChar"/>
        </w:rPr>
        <w:t xml:space="preserve">content_entries</w:t>
      </w:r>
      <w:r>
        <w:br/>
      </w:r>
      <w:r>
        <w:rPr>
          <w:rStyle w:val="VerbatimChar"/>
        </w:rPr>
        <w:t xml:space="preserve">translation_group_id</w:t>
      </w:r>
      <w:r>
        <w:br/>
      </w:r>
      <w:r>
        <w:rPr>
          <w:rStyle w:val="VerbatimChar"/>
        </w:rPr>
        <w:t xml:space="preserve">locale</w:t>
      </w:r>
    </w:p>
    <w:bookmarkEnd w:id="44"/>
    <w:bookmarkStart w:id="45" w:name="model-2-translations-table"/>
    <w:p>
      <w:pPr>
        <w:pStyle w:val="Heading4"/>
      </w:pPr>
      <w:r>
        <w:t xml:space="preserve">Model 2 — translations table</w:t>
      </w:r>
    </w:p>
    <w:p>
      <w:pPr>
        <w:pStyle w:val="SourceCode"/>
      </w:pPr>
      <w:r>
        <w:rPr>
          <w:rStyle w:val="VerbatimChar"/>
        </w:rPr>
        <w:t xml:space="preserve">content_entry_translations</w:t>
      </w:r>
      <w:r>
        <w:br/>
      </w:r>
      <w:r>
        <w:rPr>
          <w:rStyle w:val="VerbatimChar"/>
        </w:rPr>
        <w:t xml:space="preserve">content_entry_id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</w:p>
    <w:bookmarkEnd w:id="45"/>
    <w:bookmarkEnd w:id="46"/>
    <w:bookmarkStart w:id="47" w:name="التوصية"/>
    <w:p>
      <w:pPr>
        <w:pStyle w:val="Heading3"/>
      </w:pPr>
      <w:r>
        <w:t xml:space="preserve">التوصية</w:t>
      </w:r>
    </w:p>
    <w:p>
      <w:pPr>
        <w:pStyle w:val="FirstParagraph"/>
      </w:pPr>
      <w:r>
        <w:t xml:space="preserve">في V1 لا نعقد الموضوع.</w:t>
      </w:r>
    </w:p>
    <w:p>
      <w:pPr>
        <w:pStyle w:val="BodyText"/>
      </w:pPr>
      <w:r>
        <w:t xml:space="preserve">نبدأ بـ:</w:t>
      </w:r>
    </w:p>
    <w:p>
      <w:pPr>
        <w:pStyle w:val="SourceCode"/>
      </w:pPr>
      <w:r>
        <w:rPr>
          <w:rStyle w:val="VerbatimChar"/>
        </w:rPr>
        <w:t xml:space="preserve">site default language</w:t>
      </w:r>
      <w:r>
        <w:br/>
      </w:r>
      <w:r>
        <w:rPr>
          <w:rStyle w:val="VerbatimChar"/>
        </w:rPr>
        <w:t xml:space="preserve">content locale field</w:t>
      </w:r>
    </w:p>
    <w:p>
      <w:pPr>
        <w:pStyle w:val="FirstParagraph"/>
      </w:pPr>
      <w:r>
        <w:t xml:space="preserve">ثم نضيف multi-language كامل لاحقًا.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multi-currency-architecture"/>
    <w:p>
      <w:pPr>
        <w:pStyle w:val="Heading1"/>
      </w:pPr>
      <w:r>
        <w:t xml:space="preserve">8. Multi-currency Architecture</w:t>
      </w:r>
    </w:p>
    <w:bookmarkStart w:id="50" w:name="أين-تستخدم-العملات"/>
    <w:p>
      <w:pPr>
        <w:pStyle w:val="Heading2"/>
      </w:pPr>
      <w:r>
        <w:t xml:space="preserve">8.1 أين تستخدم العملات؟</w:t>
      </w:r>
    </w:p>
    <w:p>
      <w:pPr>
        <w:pStyle w:val="Compact"/>
        <w:numPr>
          <w:ilvl w:val="0"/>
          <w:numId w:val="1014"/>
        </w:numPr>
      </w:pPr>
      <w:r>
        <w:t xml:space="preserve">Commerce.</w:t>
      </w:r>
    </w:p>
    <w:p>
      <w:pPr>
        <w:pStyle w:val="Compact"/>
        <w:numPr>
          <w:ilvl w:val="0"/>
          <w:numId w:val="1014"/>
        </w:numPr>
      </w:pPr>
      <w:r>
        <w:t xml:space="preserve">ERP.</w:t>
      </w:r>
    </w:p>
    <w:p>
      <w:pPr>
        <w:pStyle w:val="Compact"/>
        <w:numPr>
          <w:ilvl w:val="0"/>
          <w:numId w:val="1014"/>
        </w:numPr>
      </w:pPr>
      <w:r>
        <w:t xml:space="preserve">Billing.</w:t>
      </w:r>
    </w:p>
    <w:p>
      <w:pPr>
        <w:pStyle w:val="Compact"/>
        <w:numPr>
          <w:ilvl w:val="0"/>
          <w:numId w:val="1014"/>
        </w:numPr>
      </w:pPr>
      <w:r>
        <w:t xml:space="preserve">Kabeeri Mall.</w:t>
      </w:r>
    </w:p>
    <w:p>
      <w:pPr>
        <w:pStyle w:val="Compact"/>
        <w:numPr>
          <w:ilvl w:val="0"/>
          <w:numId w:val="1014"/>
        </w:numPr>
      </w:pPr>
      <w:r>
        <w:t xml:space="preserve">Services.</w:t>
      </w:r>
    </w:p>
    <w:p>
      <w:pPr>
        <w:pStyle w:val="Compact"/>
        <w:numPr>
          <w:ilvl w:val="0"/>
          <w:numId w:val="1014"/>
        </w:numPr>
      </w:pPr>
      <w:r>
        <w:t xml:space="preserve">Products.</w:t>
      </w:r>
    </w:p>
    <w:p>
      <w:pPr>
        <w:pStyle w:val="Compact"/>
        <w:numPr>
          <w:ilvl w:val="0"/>
          <w:numId w:val="1014"/>
        </w:numPr>
      </w:pPr>
      <w:r>
        <w:t xml:space="preserve">Payroll.</w:t>
      </w:r>
    </w:p>
    <w:p>
      <w:pPr>
        <w:pStyle w:val="Compact"/>
        <w:numPr>
          <w:ilvl w:val="0"/>
          <w:numId w:val="1014"/>
        </w:numPr>
      </w:pPr>
      <w:r>
        <w:t xml:space="preserve">Accounting.</w:t>
      </w:r>
    </w:p>
    <w:p>
      <w:r>
        <w:pict>
          <v:rect style="width:0;height:1.5pt" o:hralign="center" o:hrstd="t" o:hr="t"/>
        </w:pict>
      </w:r>
    </w:p>
    <w:bookmarkEnd w:id="50"/>
    <w:bookmarkStart w:id="51" w:name="v1"/>
    <w:p>
      <w:pPr>
        <w:pStyle w:val="Heading2"/>
      </w:pPr>
      <w:r>
        <w:t xml:space="preserve">8.2 V1</w:t>
      </w:r>
    </w:p>
    <w:p>
      <w:pPr>
        <w:pStyle w:val="FirstParagraph"/>
      </w:pPr>
      <w:r>
        <w:t xml:space="preserve">عملة واحدة لكل Organization أو Site.</w:t>
      </w:r>
    </w:p>
    <w:bookmarkEnd w:id="51"/>
    <w:bookmarkStart w:id="52" w:name="لاحقا"/>
    <w:p>
      <w:pPr>
        <w:pStyle w:val="Heading2"/>
      </w:pPr>
      <w:r>
        <w:t xml:space="preserve">8.3 لاحقًا</w:t>
      </w:r>
    </w:p>
    <w:p>
      <w:pPr>
        <w:pStyle w:val="Compact"/>
        <w:numPr>
          <w:ilvl w:val="0"/>
          <w:numId w:val="1015"/>
        </w:numPr>
      </w:pPr>
      <w:r>
        <w:t xml:space="preserve">Multi-currency pricing.</w:t>
      </w:r>
    </w:p>
    <w:p>
      <w:pPr>
        <w:pStyle w:val="Compact"/>
        <w:numPr>
          <w:ilvl w:val="0"/>
          <w:numId w:val="1015"/>
        </w:numPr>
      </w:pPr>
      <w:r>
        <w:t xml:space="preserve">Exchange rates.</w:t>
      </w:r>
    </w:p>
    <w:p>
      <w:pPr>
        <w:pStyle w:val="Compact"/>
        <w:numPr>
          <w:ilvl w:val="0"/>
          <w:numId w:val="1015"/>
        </w:numPr>
      </w:pPr>
      <w:r>
        <w:t xml:space="preserve">Currency conversion.</w:t>
      </w:r>
    </w:p>
    <w:p>
      <w:pPr>
        <w:pStyle w:val="Compact"/>
        <w:numPr>
          <w:ilvl w:val="0"/>
          <w:numId w:val="1015"/>
        </w:numPr>
      </w:pPr>
      <w:r>
        <w:t xml:space="preserve">Accounting currency.</w:t>
      </w:r>
    </w:p>
    <w:p>
      <w:pPr>
        <w:pStyle w:val="Compact"/>
        <w:numPr>
          <w:ilvl w:val="0"/>
          <w:numId w:val="1015"/>
        </w:numPr>
      </w:pPr>
      <w:r>
        <w:t xml:space="preserve">Reporting currency.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untry-specific-verification"/>
    <w:p>
      <w:pPr>
        <w:pStyle w:val="Heading1"/>
      </w:pPr>
      <w:r>
        <w:t xml:space="preserve">9. Country-specific Verification</w:t>
      </w:r>
    </w:p>
    <w:bookmarkStart w:id="54" w:name="لماذا"/>
    <w:p>
      <w:pPr>
        <w:pStyle w:val="Heading2"/>
      </w:pPr>
      <w:r>
        <w:t xml:space="preserve">9.1 لماذا؟</w:t>
      </w:r>
    </w:p>
    <w:p>
      <w:pPr>
        <w:pStyle w:val="FirstParagraph"/>
      </w:pPr>
      <w:r>
        <w:t xml:space="preserve">Rabet يعتمد على التوثيق القانوني، وكل دولة لها مستندات مختلفة.</w:t>
      </w:r>
    </w:p>
    <w:bookmarkEnd w:id="54"/>
    <w:bookmarkStart w:id="55" w:name="verification-pack-fields"/>
    <w:p>
      <w:pPr>
        <w:pStyle w:val="Heading2"/>
      </w:pPr>
      <w:r>
        <w:t xml:space="preserve">9.2 Verification Pack Fields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company_types</w:t>
      </w:r>
      <w:r>
        <w:br/>
      </w:r>
      <w:r>
        <w:rPr>
          <w:rStyle w:val="VerbatimChar"/>
        </w:rPr>
        <w:t xml:space="preserve">required_documents</w:t>
      </w:r>
      <w:r>
        <w:br/>
      </w:r>
      <w:r>
        <w:rPr>
          <w:rStyle w:val="VerbatimChar"/>
        </w:rPr>
        <w:t xml:space="preserve">optional_documents</w:t>
      </w:r>
      <w:r>
        <w:br/>
      </w:r>
      <w:r>
        <w:rPr>
          <w:rStyle w:val="VerbatimChar"/>
        </w:rPr>
        <w:t xml:space="preserve">regulated_activities</w:t>
      </w:r>
      <w:r>
        <w:br/>
      </w:r>
      <w:r>
        <w:rPr>
          <w:rStyle w:val="VerbatimChar"/>
        </w:rPr>
        <w:t xml:space="preserve">review_checklist</w:t>
      </w:r>
      <w:r>
        <w:br/>
      </w:r>
      <w:r>
        <w:rPr>
          <w:rStyle w:val="VerbatimChar"/>
        </w:rPr>
        <w:t xml:space="preserve">renewal_rules</w:t>
      </w:r>
      <w:r>
        <w:br/>
      </w:r>
      <w:r>
        <w:rPr>
          <w:rStyle w:val="VerbatimChar"/>
        </w:rPr>
        <w:t xml:space="preserve">legal_partner_requirements</w:t>
      </w:r>
    </w:p>
    <w:p>
      <w:r>
        <w:pict>
          <v:rect style="width:0;height:1.5pt" o:hralign="center" o:hrstd="t" o:hr="t"/>
        </w:pict>
      </w:r>
    </w:p>
    <w:bookmarkEnd w:id="55"/>
    <w:bookmarkStart w:id="56" w:name="company-types"/>
    <w:p>
      <w:pPr>
        <w:pStyle w:val="Heading2"/>
      </w:pPr>
      <w:r>
        <w:t xml:space="preserve">9.3 Company Types</w:t>
      </w:r>
    </w:p>
    <w:p>
      <w:pPr>
        <w:pStyle w:val="FirstParagraph"/>
      </w:pPr>
      <w:r>
        <w:t xml:space="preserve">أمثلة عامة:</w:t>
      </w:r>
    </w:p>
    <w:p>
      <w:pPr>
        <w:pStyle w:val="SourceCode"/>
      </w:pPr>
      <w:r>
        <w:rPr>
          <w:rStyle w:val="VerbatimChar"/>
        </w:rPr>
        <w:t xml:space="preserve">Sole proprietorship</w:t>
      </w:r>
      <w:r>
        <w:br/>
      </w:r>
      <w:r>
        <w:rPr>
          <w:rStyle w:val="VerbatimChar"/>
        </w:rPr>
        <w:t xml:space="preserve">Limited liability company</w:t>
      </w:r>
      <w:r>
        <w:br/>
      </w:r>
      <w:r>
        <w:rPr>
          <w:rStyle w:val="VerbatimChar"/>
        </w:rPr>
        <w:t xml:space="preserve">Joint stock company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Freelancer / professional license</w:t>
      </w:r>
      <w:r>
        <w:br/>
      </w:r>
      <w:r>
        <w:rPr>
          <w:rStyle w:val="VerbatimChar"/>
        </w:rPr>
        <w:t xml:space="preserve">Non-profit</w:t>
      </w:r>
    </w:p>
    <w:p>
      <w:pPr>
        <w:pStyle w:val="FirstParagraph"/>
      </w:pPr>
      <w:r>
        <w:t xml:space="preserve">الأسماء الحقيقية تختلف حسب الدولة.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country-pack-database-design"/>
    <w:p>
      <w:pPr>
        <w:pStyle w:val="Heading1"/>
      </w:pPr>
      <w:r>
        <w:t xml:space="preserve">10. Country Pack Database Design</w:t>
      </w:r>
    </w:p>
    <w:bookmarkStart w:id="58" w:name="countries"/>
    <w:p>
      <w:pPr>
        <w:pStyle w:val="Heading2"/>
      </w:pPr>
      <w:r>
        <w:t xml:space="preserve">10.1 countries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iso2</w:t>
      </w:r>
      <w:r>
        <w:br/>
      </w:r>
      <w:r>
        <w:rPr>
          <w:rStyle w:val="VerbatimChar"/>
        </w:rPr>
        <w:t xml:space="preserve">iso3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native_name</w:t>
      </w:r>
      <w:r>
        <w:br/>
      </w:r>
      <w:r>
        <w:rPr>
          <w:rStyle w:val="VerbatimChar"/>
        </w:rPr>
        <w:t xml:space="preserve">default_currency</w:t>
      </w:r>
      <w:r>
        <w:br/>
      </w:r>
      <w:r>
        <w:rPr>
          <w:rStyle w:val="VerbatimChar"/>
        </w:rPr>
        <w:t xml:space="preserve">default_language</w:t>
      </w:r>
      <w:r>
        <w:br/>
      </w:r>
      <w:r>
        <w:rPr>
          <w:rStyle w:val="VerbatimChar"/>
        </w:rPr>
        <w:t xml:space="preserve">phone_code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8"/>
    <w:bookmarkStart w:id="59" w:name="country_packs"/>
    <w:p>
      <w:pPr>
        <w:pStyle w:val="Heading2"/>
      </w:pPr>
      <w:r>
        <w:t xml:space="preserve">10.2 country_packs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country_id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supports json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effective_to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9"/>
    <w:bookmarkStart w:id="61" w:name="country_pack_rules"/>
    <w:p>
      <w:pPr>
        <w:pStyle w:val="Heading2"/>
      </w:pPr>
      <w:r>
        <w:t xml:space="preserve">10.3 country_pack_rules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country_pack_id</w:t>
      </w:r>
      <w:r>
        <w:br/>
      </w:r>
      <w:r>
        <w:rPr>
          <w:rStyle w:val="VerbatimChar"/>
        </w:rPr>
        <w:t xml:space="preserve">rule_type</w:t>
      </w:r>
      <w:r>
        <w:br/>
      </w:r>
      <w:r>
        <w:rPr>
          <w:rStyle w:val="VerbatimChar"/>
        </w:rPr>
        <w:t xml:space="preserve">rule_key</w:t>
      </w:r>
      <w:r>
        <w:br/>
      </w:r>
      <w:r>
        <w:rPr>
          <w:rStyle w:val="VerbatimChar"/>
        </w:rPr>
        <w:t xml:space="preserve">rules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60" w:name="rule_type-examples"/>
    <w:p>
      <w:pPr>
        <w:pStyle w:val="Heading3"/>
      </w:pPr>
      <w:r>
        <w:t xml:space="preserve">rule_type examples</w:t>
      </w:r>
    </w:p>
    <w:p>
      <w:pPr>
        <w:pStyle w:val="SourceCode"/>
      </w:pP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translations"/>
    <w:p>
      <w:pPr>
        <w:pStyle w:val="Heading2"/>
      </w:pPr>
      <w:r>
        <w:t xml:space="preserve">10.4 translations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2"/>
    <w:bookmarkStart w:id="63" w:name="currencies"/>
    <w:p>
      <w:pPr>
        <w:pStyle w:val="Heading2"/>
      </w:pPr>
      <w:r>
        <w:t xml:space="preserve">10.5 currencies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decimal_places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3"/>
    <w:bookmarkStart w:id="64" w:name="exchange_rates-لاحقا"/>
    <w:p>
      <w:pPr>
        <w:pStyle w:val="Heading2"/>
      </w:pPr>
      <w:r>
        <w:t xml:space="preserve">10.6 exchange_rates لاحقًا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base_currency</w:t>
      </w:r>
      <w:r>
        <w:br/>
      </w:r>
      <w:r>
        <w:rPr>
          <w:rStyle w:val="VerbatimChar"/>
        </w:rPr>
        <w:t xml:space="preserve">target_currency</w:t>
      </w:r>
      <w:r>
        <w:br/>
      </w:r>
      <w:r>
        <w:rPr>
          <w:rStyle w:val="VerbatimChar"/>
        </w:rPr>
        <w:t xml:space="preserve">rate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valid_at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localization-settings"/>
    <w:p>
      <w:pPr>
        <w:pStyle w:val="Heading1"/>
      </w:pPr>
      <w:r>
        <w:t xml:space="preserve">11. Localization Settings</w:t>
      </w:r>
    </w:p>
    <w:bookmarkStart w:id="66" w:name="organization-settings"/>
    <w:p>
      <w:pPr>
        <w:pStyle w:val="Heading2"/>
      </w:pPr>
      <w:r>
        <w:t xml:space="preserve">11.1 Organization settings</w:t>
      </w:r>
    </w:p>
    <w:p>
      <w:pPr>
        <w:pStyle w:val="SourceCode"/>
      </w:pPr>
      <w:r>
        <w:rPr>
          <w:rStyle w:val="VerbatimChar"/>
        </w:rPr>
        <w:t xml:space="preserve">default_country</w:t>
      </w:r>
      <w:r>
        <w:br/>
      </w:r>
      <w:r>
        <w:rPr>
          <w:rStyle w:val="VerbatimChar"/>
        </w:rPr>
        <w:t xml:space="preserve">default_language</w:t>
      </w:r>
      <w:r>
        <w:br/>
      </w:r>
      <w:r>
        <w:rPr>
          <w:rStyle w:val="VerbatimChar"/>
        </w:rPr>
        <w:t xml:space="preserve">default_currency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date_format</w:t>
      </w:r>
      <w:r>
        <w:br/>
      </w:r>
      <w:r>
        <w:rPr>
          <w:rStyle w:val="VerbatimChar"/>
        </w:rPr>
        <w:t xml:space="preserve">number_format</w:t>
      </w:r>
    </w:p>
    <w:p>
      <w:r>
        <w:pict>
          <v:rect style="width:0;height:1.5pt" o:hralign="center" o:hrstd="t" o:hr="t"/>
        </w:pict>
      </w:r>
    </w:p>
    <w:bookmarkEnd w:id="66"/>
    <w:bookmarkStart w:id="67" w:name="site-settings"/>
    <w:p>
      <w:pPr>
        <w:pStyle w:val="Heading2"/>
      </w:pPr>
      <w:r>
        <w:t xml:space="preserve">11.2 Site settings</w:t>
      </w:r>
    </w:p>
    <w:p>
      <w:pPr>
        <w:pStyle w:val="SourceCode"/>
      </w:pPr>
      <w:r>
        <w:rPr>
          <w:rStyle w:val="VerbatimChar"/>
        </w:rPr>
        <w:t xml:space="preserve">site_language</w:t>
      </w:r>
      <w:r>
        <w:br/>
      </w:r>
      <w:r>
        <w:rPr>
          <w:rStyle w:val="VerbatimChar"/>
        </w:rPr>
        <w:t xml:space="preserve">supported_languages</w:t>
      </w:r>
      <w:r>
        <w:br/>
      </w:r>
      <w:r>
        <w:rPr>
          <w:rStyle w:val="VerbatimChar"/>
        </w:rPr>
        <w:t xml:space="preserve">rtl_enabled</w:t>
      </w:r>
      <w:r>
        <w:br/>
      </w:r>
      <w:r>
        <w:rPr>
          <w:rStyle w:val="VerbatimChar"/>
        </w:rPr>
        <w:t xml:space="preserve">default_currency</w:t>
      </w:r>
    </w:p>
    <w:p>
      <w:r>
        <w:pict>
          <v:rect style="width:0;height:1.5pt" o:hralign="center" o:hrstd="t" o:hr="t"/>
        </w:pict>
      </w:r>
    </w:p>
    <w:bookmarkEnd w:id="67"/>
    <w:bookmarkStart w:id="68" w:name="company-settings"/>
    <w:p>
      <w:pPr>
        <w:pStyle w:val="Heading2"/>
      </w:pPr>
      <w:r>
        <w:t xml:space="preserve">11.3 Company settings</w:t>
      </w:r>
    </w:p>
    <w:p>
      <w:pPr>
        <w:pStyle w:val="SourceCode"/>
      </w:pPr>
      <w:r>
        <w:rPr>
          <w:rStyle w:val="VerbatimChar"/>
        </w:rPr>
        <w:t xml:space="preserve">registered_country</w:t>
      </w:r>
      <w:r>
        <w:br/>
      </w:r>
      <w:r>
        <w:rPr>
          <w:rStyle w:val="VerbatimChar"/>
        </w:rPr>
        <w:t xml:space="preserve">tax_country</w:t>
      </w:r>
      <w:r>
        <w:br/>
      </w:r>
      <w:r>
        <w:rPr>
          <w:rStyle w:val="VerbatimChar"/>
        </w:rPr>
        <w:t xml:space="preserve">legal_country</w:t>
      </w:r>
      <w:r>
        <w:br/>
      </w:r>
      <w:r>
        <w:rPr>
          <w:rStyle w:val="VerbatimChar"/>
        </w:rPr>
        <w:t xml:space="preserve">payroll_country</w:t>
      </w:r>
      <w:r>
        <w:br/>
      </w:r>
      <w:r>
        <w:rPr>
          <w:rStyle w:val="VerbatimChar"/>
        </w:rPr>
        <w:t xml:space="preserve">reporting_currency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untry-pack-updates"/>
    <w:p>
      <w:pPr>
        <w:pStyle w:val="Heading1"/>
      </w:pPr>
      <w:r>
        <w:t xml:space="preserve">12. Country Pack Updates</w:t>
      </w:r>
    </w:p>
    <w:p>
      <w:pPr>
        <w:pStyle w:val="FirstParagraph"/>
      </w:pPr>
      <w:r>
        <w:t xml:space="preserve">Country Packs يجب أن تتحدث منفصلًا.</w:t>
      </w:r>
    </w:p>
    <w:bookmarkStart w:id="70" w:name="لماذا-1"/>
    <w:p>
      <w:pPr>
        <w:pStyle w:val="Heading2"/>
      </w:pPr>
      <w:r>
        <w:t xml:space="preserve">12.1 لماذا؟</w:t>
      </w:r>
    </w:p>
    <w:p>
      <w:pPr>
        <w:pStyle w:val="Compact"/>
        <w:numPr>
          <w:ilvl w:val="0"/>
          <w:numId w:val="1016"/>
        </w:numPr>
      </w:pPr>
      <w:r>
        <w:t xml:space="preserve">تغير قوانين الضرائب.</w:t>
      </w:r>
    </w:p>
    <w:p>
      <w:pPr>
        <w:pStyle w:val="Compact"/>
        <w:numPr>
          <w:ilvl w:val="0"/>
          <w:numId w:val="1016"/>
        </w:numPr>
      </w:pPr>
      <w:r>
        <w:t xml:space="preserve">تغير متطلبات التوثيق.</w:t>
      </w:r>
    </w:p>
    <w:p>
      <w:pPr>
        <w:pStyle w:val="Compact"/>
        <w:numPr>
          <w:ilvl w:val="0"/>
          <w:numId w:val="1016"/>
        </w:numPr>
      </w:pPr>
      <w:r>
        <w:t xml:space="preserve">تغير APIs الحكومية.</w:t>
      </w:r>
    </w:p>
    <w:p>
      <w:pPr>
        <w:pStyle w:val="Compact"/>
        <w:numPr>
          <w:ilvl w:val="0"/>
          <w:numId w:val="1016"/>
        </w:numPr>
      </w:pPr>
      <w:r>
        <w:t xml:space="preserve">تغير بوابات الدفع.</w:t>
      </w:r>
    </w:p>
    <w:p>
      <w:pPr>
        <w:pStyle w:val="Compact"/>
        <w:numPr>
          <w:ilvl w:val="0"/>
          <w:numId w:val="1016"/>
        </w:numPr>
      </w:pPr>
      <w:r>
        <w:t xml:space="preserve">تغير قواعد payroll.</w:t>
      </w:r>
    </w:p>
    <w:p>
      <w:r>
        <w:pict>
          <v:rect style="width:0;height:1.5pt" o:hralign="center" o:hrstd="t" o:hr="t"/>
        </w:pict>
      </w:r>
    </w:p>
    <w:bookmarkEnd w:id="70"/>
    <w:bookmarkStart w:id="71" w:name="update-process"/>
    <w:p>
      <w:pPr>
        <w:pStyle w:val="Heading2"/>
      </w:pPr>
      <w:r>
        <w:t xml:space="preserve">12.2 Update Process</w:t>
      </w:r>
    </w:p>
    <w:p>
      <w:pPr>
        <w:pStyle w:val="SourceCode"/>
      </w:pPr>
      <w:r>
        <w:rPr>
          <w:rStyle w:val="VerbatimChar"/>
        </w:rPr>
        <w:t xml:space="preserve">New pack version</w:t>
      </w:r>
      <w:r>
        <w:br/>
      </w:r>
      <w:r>
        <w:rPr>
          <w:rStyle w:val="VerbatimChar"/>
        </w:rPr>
        <w:t xml:space="preserve">→ Review changes</w:t>
      </w:r>
      <w:r>
        <w:br/>
      </w:r>
      <w:r>
        <w:rPr>
          <w:rStyle w:val="VerbatimChar"/>
        </w:rPr>
        <w:t xml:space="preserve">→ Show impacted modules</w:t>
      </w:r>
      <w:r>
        <w:br/>
      </w:r>
      <w:r>
        <w:rPr>
          <w:rStyle w:val="VerbatimChar"/>
        </w:rPr>
        <w:t xml:space="preserve">→ Apply update</w:t>
      </w:r>
      <w:r>
        <w:br/>
      </w:r>
      <w:r>
        <w:rPr>
          <w:rStyle w:val="VerbatimChar"/>
        </w:rPr>
        <w:t xml:space="preserve">→ Log activity</w:t>
      </w:r>
      <w:r>
        <w:br/>
      </w:r>
      <w:r>
        <w:rPr>
          <w:rStyle w:val="VerbatimChar"/>
        </w:rPr>
        <w:t xml:space="preserve">→ Validate affected settings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legal-review-for-country-packs"/>
    <w:p>
      <w:pPr>
        <w:pStyle w:val="Heading1"/>
      </w:pPr>
      <w:r>
        <w:t xml:space="preserve">13. Legal Review for Country Packs</w:t>
      </w:r>
    </w:p>
    <w:p>
      <w:pPr>
        <w:pStyle w:val="FirstParagraph"/>
      </w:pPr>
      <w:r>
        <w:t xml:space="preserve">أي Country Pack يحتوي:</w:t>
      </w:r>
    </w:p>
    <w:p>
      <w:pPr>
        <w:pStyle w:val="Compact"/>
        <w:numPr>
          <w:ilvl w:val="0"/>
          <w:numId w:val="1017"/>
        </w:numPr>
      </w:pPr>
      <w:r>
        <w:t xml:space="preserve">Tax.</w:t>
      </w:r>
    </w:p>
    <w:p>
      <w:pPr>
        <w:pStyle w:val="Compact"/>
        <w:numPr>
          <w:ilvl w:val="0"/>
          <w:numId w:val="1017"/>
        </w:numPr>
      </w:pPr>
      <w:r>
        <w:t xml:space="preserve">Payroll.</w:t>
      </w:r>
    </w:p>
    <w:p>
      <w:pPr>
        <w:pStyle w:val="Compact"/>
        <w:numPr>
          <w:ilvl w:val="0"/>
          <w:numId w:val="1017"/>
        </w:numPr>
      </w:pPr>
      <w:r>
        <w:t xml:space="preserve">Legal verification.</w:t>
      </w:r>
    </w:p>
    <w:p>
      <w:pPr>
        <w:pStyle w:val="Compact"/>
        <w:numPr>
          <w:ilvl w:val="0"/>
          <w:numId w:val="1017"/>
        </w:numPr>
      </w:pPr>
      <w:r>
        <w:t xml:space="preserve">E-invoicing.</w:t>
      </w:r>
    </w:p>
    <w:p>
      <w:pPr>
        <w:pStyle w:val="FirstParagraph"/>
      </w:pPr>
      <w:r>
        <w:t xml:space="preserve">يجب أن يراجع بواسطة:</w:t>
      </w:r>
    </w:p>
    <w:p>
      <w:pPr>
        <w:pStyle w:val="SourceCode"/>
      </w:pPr>
      <w:r>
        <w:rPr>
          <w:rStyle w:val="VerbatimChar"/>
        </w:rPr>
        <w:t xml:space="preserve">Local legal/tax experts</w:t>
      </w:r>
      <w:r>
        <w:br/>
      </w:r>
      <w:r>
        <w:rPr>
          <w:rStyle w:val="VerbatimChar"/>
        </w:rPr>
        <w:t xml:space="preserve">Accredited law offices</w:t>
      </w:r>
      <w:r>
        <w:br/>
      </w:r>
      <w:r>
        <w:rPr>
          <w:rStyle w:val="VerbatimChar"/>
        </w:rPr>
        <w:t xml:space="preserve">Accounting consultants</w:t>
      </w:r>
      <w:r>
        <w:br/>
      </w:r>
      <w:r>
        <w:rPr>
          <w:rStyle w:val="VerbatimChar"/>
        </w:rPr>
        <w:t xml:space="preserve">Platform compliance team</w:t>
      </w:r>
    </w:p>
    <w:p>
      <w:r>
        <w:pict>
          <v:rect style="width:0;height:1.5pt" o:hralign="center" o:hrstd="t" o:hr="t"/>
        </w:pict>
      </w:r>
    </w:p>
    <w:bookmarkEnd w:id="73"/>
    <w:bookmarkStart w:id="76" w:name="ai-localization"/>
    <w:p>
      <w:pPr>
        <w:pStyle w:val="Heading1"/>
      </w:pPr>
      <w:r>
        <w:t xml:space="preserve">14. AI &amp; Localization</w:t>
      </w:r>
    </w:p>
    <w:p>
      <w:pPr>
        <w:pStyle w:val="FirstParagraph"/>
      </w:pPr>
      <w:r>
        <w:t xml:space="preserve">AI يجب أن يحترم اللغة والدولة.</w:t>
      </w:r>
    </w:p>
    <w:bookmarkStart w:id="74" w:name="ai-context"/>
    <w:p>
      <w:pPr>
        <w:pStyle w:val="Heading2"/>
      </w:pPr>
      <w:r>
        <w:t xml:space="preserve">14.1 AI Context</w:t>
      </w:r>
    </w:p>
    <w:p>
      <w:pPr>
        <w:pStyle w:val="FirstParagraph"/>
      </w:pPr>
      <w:r>
        <w:t xml:space="preserve">يجب أن يعرف:</w:t>
      </w:r>
    </w:p>
    <w:p>
      <w:pPr>
        <w:pStyle w:val="Compact"/>
        <w:numPr>
          <w:ilvl w:val="0"/>
          <w:numId w:val="1018"/>
        </w:numPr>
      </w:pPr>
      <w:r>
        <w:t xml:space="preserve">لغة المستخدم.</w:t>
      </w:r>
    </w:p>
    <w:p>
      <w:pPr>
        <w:pStyle w:val="Compact"/>
        <w:numPr>
          <w:ilvl w:val="0"/>
          <w:numId w:val="1018"/>
        </w:numPr>
      </w:pPr>
      <w:r>
        <w:t xml:space="preserve">دولة الشركة.</w:t>
      </w:r>
    </w:p>
    <w:p>
      <w:pPr>
        <w:pStyle w:val="Compact"/>
        <w:numPr>
          <w:ilvl w:val="0"/>
          <w:numId w:val="1018"/>
        </w:numPr>
      </w:pPr>
      <w:r>
        <w:t xml:space="preserve">العملة.</w:t>
      </w:r>
    </w:p>
    <w:p>
      <w:pPr>
        <w:pStyle w:val="Compact"/>
        <w:numPr>
          <w:ilvl w:val="0"/>
          <w:numId w:val="1018"/>
        </w:numPr>
      </w:pPr>
      <w:r>
        <w:t xml:space="preserve">المجال.</w:t>
      </w:r>
    </w:p>
    <w:p>
      <w:pPr>
        <w:pStyle w:val="Compact"/>
        <w:numPr>
          <w:ilvl w:val="0"/>
          <w:numId w:val="1018"/>
        </w:numPr>
      </w:pPr>
      <w:r>
        <w:t xml:space="preserve">نوع المستند.</w:t>
      </w:r>
    </w:p>
    <w:p>
      <w:pPr>
        <w:pStyle w:val="Compact"/>
        <w:numPr>
          <w:ilvl w:val="0"/>
          <w:numId w:val="1018"/>
        </w:numPr>
      </w:pPr>
      <w:r>
        <w:t xml:space="preserve">country pack active.</w:t>
      </w:r>
    </w:p>
    <w:bookmarkEnd w:id="74"/>
    <w:bookmarkStart w:id="75" w:name="أمثلة"/>
    <w:p>
      <w:pPr>
        <w:pStyle w:val="Heading2"/>
      </w:pPr>
      <w:r>
        <w:t xml:space="preserve">14.2 أمثلة</w:t>
      </w:r>
    </w:p>
    <w:p>
      <w:pPr>
        <w:pStyle w:val="SourceCode"/>
      </w:pPr>
      <w:r>
        <w:rPr>
          <w:rStyle w:val="VerbatimChar"/>
        </w:rPr>
        <w:t xml:space="preserve">اكتب عرض سعر بصيغة مناسبة لشركة في مصر.</w:t>
      </w:r>
    </w:p>
    <w:p>
      <w:pPr>
        <w:pStyle w:val="SourceCode"/>
      </w:pPr>
      <w:r>
        <w:rPr>
          <w:rStyle w:val="VerbatimChar"/>
        </w:rPr>
        <w:t xml:space="preserve">جهز checklist لتوثيق شركة في السعودية.</w:t>
      </w:r>
    </w:p>
    <w:p>
      <w:pPr>
        <w:pStyle w:val="FirstParagraph"/>
      </w:pPr>
      <w:r>
        <w:t xml:space="preserve">AI لا يفتي قانونيًا، بل يستخدم country pack كمرجع داخلي ويطلب مراجعة قانونية عند الحاجة.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kabeeri-mall-localization"/>
    <w:p>
      <w:pPr>
        <w:pStyle w:val="Heading1"/>
      </w:pPr>
      <w:r>
        <w:t xml:space="preserve">15. Kabeeri Mall Localization</w:t>
      </w:r>
    </w:p>
    <w:p>
      <w:pPr>
        <w:pStyle w:val="FirstParagraph"/>
      </w:pPr>
      <w:r>
        <w:t xml:space="preserve">Kabeeri Mall يحتاج دعم:</w:t>
      </w:r>
    </w:p>
    <w:p>
      <w:pPr>
        <w:pStyle w:val="Compact"/>
        <w:numPr>
          <w:ilvl w:val="0"/>
          <w:numId w:val="1019"/>
        </w:numPr>
      </w:pPr>
      <w:r>
        <w:t xml:space="preserve">البحث حسب الدولة/المدينة.</w:t>
      </w:r>
    </w:p>
    <w:p>
      <w:pPr>
        <w:pStyle w:val="Compact"/>
        <w:numPr>
          <w:ilvl w:val="0"/>
          <w:numId w:val="1019"/>
        </w:numPr>
      </w:pPr>
      <w:r>
        <w:t xml:space="preserve">الخدمات حسب المنطقة.</w:t>
      </w:r>
    </w:p>
    <w:p>
      <w:pPr>
        <w:pStyle w:val="Compact"/>
        <w:numPr>
          <w:ilvl w:val="0"/>
          <w:numId w:val="1019"/>
        </w:numPr>
      </w:pPr>
      <w:r>
        <w:t xml:space="preserve">المنتجات حسب الدولة.</w:t>
      </w:r>
    </w:p>
    <w:p>
      <w:pPr>
        <w:pStyle w:val="Compact"/>
        <w:numPr>
          <w:ilvl w:val="0"/>
          <w:numId w:val="1019"/>
        </w:numPr>
      </w:pPr>
      <w:r>
        <w:t xml:space="preserve">بوابات دفع محلية.</w:t>
      </w:r>
    </w:p>
    <w:p>
      <w:pPr>
        <w:pStyle w:val="Compact"/>
        <w:numPr>
          <w:ilvl w:val="0"/>
          <w:numId w:val="1019"/>
        </w:numPr>
      </w:pPr>
      <w:r>
        <w:t xml:space="preserve">عملات محلية.</w:t>
      </w:r>
    </w:p>
    <w:p>
      <w:pPr>
        <w:pStyle w:val="Compact"/>
        <w:numPr>
          <w:ilvl w:val="0"/>
          <w:numId w:val="1019"/>
        </w:numPr>
      </w:pPr>
      <w:r>
        <w:t xml:space="preserve">لغات محلية.</w:t>
      </w:r>
    </w:p>
    <w:p>
      <w:pPr>
        <w:pStyle w:val="Compact"/>
        <w:numPr>
          <w:ilvl w:val="0"/>
          <w:numId w:val="1019"/>
        </w:numPr>
      </w:pPr>
      <w:r>
        <w:t xml:space="preserve">verification badges حسب الدولة.</w:t>
      </w:r>
    </w:p>
    <w:p>
      <w:r>
        <w:pict>
          <v:rect style="width:0;height:1.5pt" o:hralign="center" o:hrstd="t" o:hr="t"/>
        </w:pict>
      </w:r>
    </w:p>
    <w:bookmarkEnd w:id="77"/>
    <w:bookmarkStart w:id="82" w:name="erp-localization"/>
    <w:p>
      <w:pPr>
        <w:pStyle w:val="Heading1"/>
      </w:pPr>
      <w:r>
        <w:t xml:space="preserve">16. ERP Localization</w:t>
      </w:r>
    </w:p>
    <w:p>
      <w:pPr>
        <w:pStyle w:val="FirstParagraph"/>
      </w:pPr>
      <w:r>
        <w:t xml:space="preserve">ERP أكثر جزء يحتاج localization.</w:t>
      </w:r>
    </w:p>
    <w:bookmarkStart w:id="78" w:name="finance"/>
    <w:p>
      <w:pPr>
        <w:pStyle w:val="Heading2"/>
      </w:pPr>
      <w:r>
        <w:t xml:space="preserve">16.1 Finance</w:t>
      </w:r>
    </w:p>
    <w:p>
      <w:pPr>
        <w:pStyle w:val="Compact"/>
        <w:numPr>
          <w:ilvl w:val="0"/>
          <w:numId w:val="1020"/>
        </w:numPr>
      </w:pPr>
      <w:r>
        <w:t xml:space="preserve">chart of accounts templates.</w:t>
      </w:r>
    </w:p>
    <w:p>
      <w:pPr>
        <w:pStyle w:val="Compact"/>
        <w:numPr>
          <w:ilvl w:val="0"/>
          <w:numId w:val="1020"/>
        </w:numPr>
      </w:pPr>
      <w:r>
        <w:t xml:space="preserve">tax rules.</w:t>
      </w:r>
    </w:p>
    <w:p>
      <w:pPr>
        <w:pStyle w:val="Compact"/>
        <w:numPr>
          <w:ilvl w:val="0"/>
          <w:numId w:val="1020"/>
        </w:numPr>
      </w:pPr>
      <w:r>
        <w:t xml:space="preserve">invoice formats.</w:t>
      </w:r>
    </w:p>
    <w:p>
      <w:pPr>
        <w:pStyle w:val="Compact"/>
        <w:numPr>
          <w:ilvl w:val="0"/>
          <w:numId w:val="1020"/>
        </w:numPr>
      </w:pPr>
      <w:r>
        <w:t xml:space="preserve">financial reports.</w:t>
      </w:r>
    </w:p>
    <w:bookmarkEnd w:id="78"/>
    <w:bookmarkStart w:id="79" w:name="payroll"/>
    <w:p>
      <w:pPr>
        <w:pStyle w:val="Heading2"/>
      </w:pPr>
      <w:r>
        <w:t xml:space="preserve">16.2 Payroll</w:t>
      </w:r>
    </w:p>
    <w:p>
      <w:pPr>
        <w:pStyle w:val="Compact"/>
        <w:numPr>
          <w:ilvl w:val="0"/>
          <w:numId w:val="1021"/>
        </w:numPr>
      </w:pPr>
      <w:r>
        <w:t xml:space="preserve">deductions.</w:t>
      </w:r>
    </w:p>
    <w:p>
      <w:pPr>
        <w:pStyle w:val="Compact"/>
        <w:numPr>
          <w:ilvl w:val="0"/>
          <w:numId w:val="1021"/>
        </w:numPr>
      </w:pPr>
      <w:r>
        <w:t xml:space="preserve">social insurance.</w:t>
      </w:r>
    </w:p>
    <w:p>
      <w:pPr>
        <w:pStyle w:val="Compact"/>
        <w:numPr>
          <w:ilvl w:val="0"/>
          <w:numId w:val="1021"/>
        </w:numPr>
      </w:pPr>
      <w:r>
        <w:t xml:space="preserve">tax rules.</w:t>
      </w:r>
    </w:p>
    <w:p>
      <w:pPr>
        <w:pStyle w:val="Compact"/>
        <w:numPr>
          <w:ilvl w:val="0"/>
          <w:numId w:val="1021"/>
        </w:numPr>
      </w:pPr>
      <w:r>
        <w:t xml:space="preserve">payslip.</w:t>
      </w:r>
    </w:p>
    <w:p>
      <w:pPr>
        <w:pStyle w:val="Compact"/>
        <w:numPr>
          <w:ilvl w:val="0"/>
          <w:numId w:val="1021"/>
        </w:numPr>
      </w:pPr>
      <w:r>
        <w:t xml:space="preserve">leave.</w:t>
      </w:r>
    </w:p>
    <w:bookmarkEnd w:id="79"/>
    <w:bookmarkStart w:id="80" w:name="procurement"/>
    <w:p>
      <w:pPr>
        <w:pStyle w:val="Heading2"/>
      </w:pPr>
      <w:r>
        <w:t xml:space="preserve">16.3 Procurement</w:t>
      </w:r>
    </w:p>
    <w:p>
      <w:pPr>
        <w:pStyle w:val="Compact"/>
        <w:numPr>
          <w:ilvl w:val="0"/>
          <w:numId w:val="1022"/>
        </w:numPr>
      </w:pPr>
      <w:r>
        <w:t xml:space="preserve">tax invoices.</w:t>
      </w:r>
    </w:p>
    <w:p>
      <w:pPr>
        <w:pStyle w:val="Compact"/>
        <w:numPr>
          <w:ilvl w:val="0"/>
          <w:numId w:val="1022"/>
        </w:numPr>
      </w:pPr>
      <w:r>
        <w:t xml:space="preserve">supplier tax data.</w:t>
      </w:r>
    </w:p>
    <w:bookmarkEnd w:id="80"/>
    <w:bookmarkStart w:id="81" w:name="accounting"/>
    <w:p>
      <w:pPr>
        <w:pStyle w:val="Heading2"/>
      </w:pPr>
      <w:r>
        <w:t xml:space="preserve">16.4 Accounting</w:t>
      </w:r>
    </w:p>
    <w:p>
      <w:pPr>
        <w:pStyle w:val="FirstParagraph"/>
      </w:pPr>
      <w:r>
        <w:t xml:space="preserve">لا يجب إطلاق Accounting/Payroll في دولة بدون local pack موثوق.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country-pack-roadmap"/>
    <w:p>
      <w:pPr>
        <w:pStyle w:val="Heading1"/>
      </w:pPr>
      <w:r>
        <w:t xml:space="preserve">17. Country Pack Roadmap</w:t>
      </w:r>
    </w:p>
    <w:bookmarkStart w:id="83" w:name="phase-1-arabic-core"/>
    <w:p>
      <w:pPr>
        <w:pStyle w:val="Heading2"/>
      </w:pPr>
      <w:r>
        <w:t xml:space="preserve">Phase 1 — Arabic Core</w:t>
      </w:r>
    </w:p>
    <w:p>
      <w:pPr>
        <w:pStyle w:val="SourceCode"/>
      </w:pPr>
      <w:r>
        <w:rPr>
          <w:rStyle w:val="VerbatimChar"/>
        </w:rPr>
        <w:t xml:space="preserve">Arabic UI</w:t>
      </w:r>
      <w:r>
        <w:br/>
      </w:r>
      <w:r>
        <w:rPr>
          <w:rStyle w:val="VerbatimChar"/>
        </w:rPr>
        <w:t xml:space="preserve">English UI</w:t>
      </w:r>
      <w:r>
        <w:br/>
      </w:r>
      <w:r>
        <w:rPr>
          <w:rStyle w:val="VerbatimChar"/>
        </w:rPr>
        <w:t xml:space="preserve">RTL</w:t>
      </w:r>
      <w:r>
        <w:br/>
      </w:r>
      <w:r>
        <w:rPr>
          <w:rStyle w:val="VerbatimChar"/>
        </w:rPr>
        <w:t xml:space="preserve">Basic currencies</w:t>
      </w:r>
      <w:r>
        <w:br/>
      </w:r>
      <w:r>
        <w:rPr>
          <w:rStyle w:val="VerbatimChar"/>
        </w:rPr>
        <w:t xml:space="preserve">Basic countries</w:t>
      </w:r>
      <w:r>
        <w:br/>
      </w:r>
      <w:r>
        <w:rPr>
          <w:rStyle w:val="VerbatimChar"/>
        </w:rPr>
        <w:t xml:space="preserve">Timezone support</w:t>
      </w:r>
    </w:p>
    <w:bookmarkEnd w:id="83"/>
    <w:bookmarkStart w:id="84" w:name="phase-2-egypt-pack-basic"/>
    <w:p>
      <w:pPr>
        <w:pStyle w:val="Heading2"/>
      </w:pPr>
      <w:r>
        <w:t xml:space="preserve">Phase 2 — Egypt Pack Basic</w:t>
      </w:r>
    </w:p>
    <w:p>
      <w:pPr>
        <w:pStyle w:val="SourceCode"/>
      </w:pPr>
      <w:r>
        <w:rPr>
          <w:rStyle w:val="VerbatimChar"/>
        </w:rPr>
        <w:t xml:space="preserve">EGP</w:t>
      </w:r>
      <w:r>
        <w:br/>
      </w:r>
      <w:r>
        <w:rPr>
          <w:rStyle w:val="VerbatimChar"/>
        </w:rPr>
        <w:t xml:space="preserve">Arabic/English labels</w:t>
      </w:r>
      <w:r>
        <w:br/>
      </w:r>
      <w:r>
        <w:rPr>
          <w:rStyle w:val="VerbatimChar"/>
        </w:rPr>
        <w:t xml:space="preserve">Business verification fields</w:t>
      </w:r>
      <w:r>
        <w:br/>
      </w:r>
      <w:r>
        <w:rPr>
          <w:rStyle w:val="VerbatimChar"/>
        </w:rPr>
        <w:t xml:space="preserve">Basic tax fields</w:t>
      </w:r>
      <w:r>
        <w:br/>
      </w:r>
      <w:r>
        <w:rPr>
          <w:rStyle w:val="VerbatimChar"/>
        </w:rPr>
        <w:t xml:space="preserve">Invoice template basic</w:t>
      </w:r>
      <w:r>
        <w:br/>
      </w:r>
      <w:r>
        <w:rPr>
          <w:rStyle w:val="VerbatimChar"/>
        </w:rPr>
        <w:t xml:space="preserve">Payment gateway candidates</w:t>
      </w:r>
    </w:p>
    <w:bookmarkEnd w:id="84"/>
    <w:bookmarkStart w:id="85" w:name="phase-3-gcc-packs-basic"/>
    <w:p>
      <w:pPr>
        <w:pStyle w:val="Heading2"/>
      </w:pPr>
      <w:r>
        <w:t xml:space="preserve">Phase 3 — GCC Packs Basic</w:t>
      </w:r>
    </w:p>
    <w:p>
      <w:pPr>
        <w:pStyle w:val="SourceCode"/>
      </w:pPr>
      <w:r>
        <w:rPr>
          <w:rStyle w:val="VerbatimChar"/>
        </w:rPr>
        <w:t xml:space="preserve">Saudi Arabia</w:t>
      </w:r>
      <w:r>
        <w:br/>
      </w:r>
      <w:r>
        <w:rPr>
          <w:rStyle w:val="VerbatimChar"/>
        </w:rPr>
        <w:t xml:space="preserve">UAE</w:t>
      </w:r>
      <w:r>
        <w:br/>
      </w:r>
      <w:r>
        <w:rPr>
          <w:rStyle w:val="VerbatimChar"/>
        </w:rPr>
        <w:t xml:space="preserve">Qatar</w:t>
      </w:r>
      <w:r>
        <w:br/>
      </w:r>
      <w:r>
        <w:rPr>
          <w:rStyle w:val="VerbatimChar"/>
        </w:rPr>
        <w:t xml:space="preserve">Kuwait</w:t>
      </w:r>
      <w:r>
        <w:br/>
      </w:r>
      <w:r>
        <w:rPr>
          <w:rStyle w:val="VerbatimChar"/>
        </w:rPr>
        <w:t xml:space="preserve">Bahrain/Oman لاحقًا</w:t>
      </w:r>
    </w:p>
    <w:bookmarkEnd w:id="85"/>
    <w:bookmarkStart w:id="86" w:name="phase-4-erp-country-packs"/>
    <w:p>
      <w:pPr>
        <w:pStyle w:val="Heading2"/>
      </w:pPr>
      <w:r>
        <w:t xml:space="preserve">Phase 4 — ERP Country Packs</w:t>
      </w:r>
    </w:p>
    <w:p>
      <w:pPr>
        <w:pStyle w:val="Compact"/>
        <w:numPr>
          <w:ilvl w:val="0"/>
          <w:numId w:val="1023"/>
        </w:numPr>
      </w:pPr>
      <w:r>
        <w:t xml:space="preserve">Tax.</w:t>
      </w:r>
    </w:p>
    <w:p>
      <w:pPr>
        <w:pStyle w:val="Compact"/>
        <w:numPr>
          <w:ilvl w:val="0"/>
          <w:numId w:val="1023"/>
        </w:numPr>
      </w:pPr>
      <w:r>
        <w:t xml:space="preserve">E-invoicing.</w:t>
      </w:r>
    </w:p>
    <w:p>
      <w:pPr>
        <w:pStyle w:val="Compact"/>
        <w:numPr>
          <w:ilvl w:val="0"/>
          <w:numId w:val="1023"/>
        </w:numPr>
      </w:pPr>
      <w:r>
        <w:t xml:space="preserve">Payroll.</w:t>
      </w:r>
    </w:p>
    <w:p>
      <w:pPr>
        <w:pStyle w:val="Compact"/>
        <w:numPr>
          <w:ilvl w:val="0"/>
          <w:numId w:val="1023"/>
        </w:numPr>
      </w:pPr>
      <w:r>
        <w:t xml:space="preserve">Accounting templates.</w:t>
      </w:r>
    </w:p>
    <w:bookmarkEnd w:id="86"/>
    <w:bookmarkStart w:id="87" w:name="phase-5-advanced-compliance"/>
    <w:p>
      <w:pPr>
        <w:pStyle w:val="Heading2"/>
      </w:pPr>
      <w:r>
        <w:t xml:space="preserve">Phase 5 — Advanced Compliance</w:t>
      </w:r>
    </w:p>
    <w:p>
      <w:pPr>
        <w:pStyle w:val="Compact"/>
        <w:numPr>
          <w:ilvl w:val="0"/>
          <w:numId w:val="1024"/>
        </w:numPr>
      </w:pPr>
      <w:r>
        <w:t xml:space="preserve">Government integrations.</w:t>
      </w:r>
    </w:p>
    <w:p>
      <w:pPr>
        <w:pStyle w:val="Compact"/>
        <w:numPr>
          <w:ilvl w:val="0"/>
          <w:numId w:val="1024"/>
        </w:numPr>
      </w:pPr>
      <w:r>
        <w:t xml:space="preserve">Country-specific reporting.</w:t>
      </w:r>
    </w:p>
    <w:p>
      <w:pPr>
        <w:pStyle w:val="Compact"/>
        <w:numPr>
          <w:ilvl w:val="0"/>
          <w:numId w:val="1024"/>
        </w:numPr>
      </w:pPr>
      <w:r>
        <w:t xml:space="preserve">Regulated industries.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v1-requirements-من-هذا-الملحق"/>
    <w:p>
      <w:pPr>
        <w:pStyle w:val="Heading1"/>
      </w:pPr>
      <w:r>
        <w:t xml:space="preserve">18. V1 Requirements من هذا الملحق</w:t>
      </w:r>
    </w:p>
    <w:bookmarkStart w:id="89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Arabic + English ready</w:t>
      </w:r>
      <w:r>
        <w:br/>
      </w:r>
      <w:r>
        <w:rPr>
          <w:rStyle w:val="VerbatimChar"/>
        </w:rPr>
        <w:t xml:space="preserve">RTL support</w:t>
      </w:r>
      <w:r>
        <w:br/>
      </w:r>
      <w:r>
        <w:rPr>
          <w:rStyle w:val="VerbatimChar"/>
        </w:rPr>
        <w:t xml:space="preserve">locale field for users/sites</w:t>
      </w:r>
      <w:r>
        <w:br/>
      </w:r>
      <w:r>
        <w:rPr>
          <w:rStyle w:val="VerbatimChar"/>
        </w:rPr>
        <w:t xml:space="preserve">country field for organizations/companies</w:t>
      </w:r>
      <w:r>
        <w:br/>
      </w:r>
      <w:r>
        <w:rPr>
          <w:rStyle w:val="VerbatimChar"/>
        </w:rPr>
        <w:t xml:space="preserve">currency field basic</w:t>
      </w:r>
      <w:r>
        <w:br/>
      </w:r>
      <w:r>
        <w:rPr>
          <w:rStyle w:val="VerbatimChar"/>
        </w:rPr>
        <w:t xml:space="preserve">timezone support</w:t>
      </w:r>
      <w:r>
        <w:br/>
      </w:r>
      <w:r>
        <w:rPr>
          <w:rStyle w:val="VerbatimChar"/>
        </w:rPr>
        <w:t xml:space="preserve">translatable UI foundation</w:t>
      </w:r>
      <w:r>
        <w:br/>
      </w:r>
      <w:r>
        <w:rPr>
          <w:rStyle w:val="VerbatimChar"/>
        </w:rPr>
        <w:t xml:space="preserve">country/currency seeders</w:t>
      </w:r>
    </w:p>
    <w:p>
      <w:r>
        <w:pict>
          <v:rect style="width:0;height:1.5pt" o:hralign="center" o:hrstd="t" o:hr="t"/>
        </w:pict>
      </w:r>
    </w:p>
    <w:bookmarkEnd w:id="89"/>
    <w:bookmarkStart w:id="90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countries table</w:t>
      </w:r>
      <w:r>
        <w:br/>
      </w:r>
      <w:r>
        <w:rPr>
          <w:rStyle w:val="VerbatimChar"/>
        </w:rPr>
        <w:t xml:space="preserve">currencies table</w:t>
      </w:r>
      <w:r>
        <w:br/>
      </w:r>
      <w:r>
        <w:rPr>
          <w:rStyle w:val="VerbatimChar"/>
        </w:rPr>
        <w:t xml:space="preserve">translations table</w:t>
      </w:r>
      <w:r>
        <w:br/>
      </w:r>
      <w:r>
        <w:rPr>
          <w:rStyle w:val="VerbatimChar"/>
        </w:rPr>
        <w:t xml:space="preserve">basic country pack concept</w:t>
      </w:r>
      <w:r>
        <w:br/>
      </w:r>
      <w:r>
        <w:rPr>
          <w:rStyle w:val="VerbatimChar"/>
        </w:rPr>
        <w:t xml:space="preserve">Egypt basic pack draft</w:t>
      </w:r>
    </w:p>
    <w:p>
      <w:r>
        <w:pict>
          <v:rect style="width:0;height:1.5pt" o:hralign="center" o:hrstd="t" o:hr="t"/>
        </w:pict>
      </w:r>
    </w:p>
    <w:bookmarkEnd w:id="90"/>
    <w:bookmarkStart w:id="91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Full tax engine</w:t>
      </w:r>
      <w:r>
        <w:br/>
      </w:r>
      <w:r>
        <w:rPr>
          <w:rStyle w:val="VerbatimChar"/>
        </w:rPr>
        <w:t xml:space="preserve">Full e-invoicing</w:t>
      </w:r>
      <w:r>
        <w:br/>
      </w:r>
      <w:r>
        <w:rPr>
          <w:rStyle w:val="VerbatimChar"/>
        </w:rPr>
        <w:t xml:space="preserve">Full payroll localization</w:t>
      </w:r>
      <w:r>
        <w:br/>
      </w:r>
      <w:r>
        <w:rPr>
          <w:rStyle w:val="VerbatimChar"/>
        </w:rPr>
        <w:t xml:space="preserve">Government integrations</w:t>
      </w:r>
      <w:r>
        <w:br/>
      </w:r>
      <w:r>
        <w:rPr>
          <w:rStyle w:val="VerbatimChar"/>
        </w:rPr>
        <w:t xml:space="preserve">Multi-currency accounting</w:t>
      </w:r>
      <w:r>
        <w:br/>
      </w:r>
      <w:r>
        <w:rPr>
          <w:rStyle w:val="VerbatimChar"/>
        </w:rPr>
        <w:t xml:space="preserve">Advanced country compliance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roadmap-عبر-الإصدارات"/>
    <w:p>
      <w:pPr>
        <w:pStyle w:val="Heading1"/>
      </w:pPr>
      <w:r>
        <w:t xml:space="preserve">19. Roadmap عبر الإصدارات</w:t>
      </w:r>
    </w:p>
    <w:bookmarkStart w:id="93" w:name="v1-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25"/>
        </w:numPr>
      </w:pPr>
      <w:r>
        <w:t xml:space="preserve">Arabic/English UI foundation.</w:t>
      </w:r>
    </w:p>
    <w:p>
      <w:pPr>
        <w:pStyle w:val="Compact"/>
        <w:numPr>
          <w:ilvl w:val="0"/>
          <w:numId w:val="1025"/>
        </w:numPr>
      </w:pPr>
      <w:r>
        <w:t xml:space="preserve">RTL.</w:t>
      </w:r>
    </w:p>
    <w:p>
      <w:pPr>
        <w:pStyle w:val="Compact"/>
        <w:numPr>
          <w:ilvl w:val="0"/>
          <w:numId w:val="1025"/>
        </w:numPr>
      </w:pPr>
      <w:r>
        <w:t xml:space="preserve">Countries/currencies.</w:t>
      </w:r>
    </w:p>
    <w:p>
      <w:pPr>
        <w:pStyle w:val="Compact"/>
        <w:numPr>
          <w:ilvl w:val="0"/>
          <w:numId w:val="1025"/>
        </w:numPr>
      </w:pPr>
      <w:r>
        <w:t xml:space="preserve">Basic locale settings.</w:t>
      </w:r>
    </w:p>
    <w:bookmarkEnd w:id="93"/>
    <w:bookmarkStart w:id="94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26"/>
        </w:numPr>
      </w:pPr>
      <w:r>
        <w:t xml:space="preserve">WordPress import respects language.</w:t>
      </w:r>
    </w:p>
    <w:p>
      <w:pPr>
        <w:pStyle w:val="Compact"/>
        <w:numPr>
          <w:ilvl w:val="0"/>
          <w:numId w:val="1026"/>
        </w:numPr>
      </w:pPr>
      <w:r>
        <w:t xml:space="preserve">Commerce basic currency.</w:t>
      </w:r>
    </w:p>
    <w:p>
      <w:pPr>
        <w:pStyle w:val="Compact"/>
        <w:numPr>
          <w:ilvl w:val="0"/>
          <w:numId w:val="1026"/>
        </w:numPr>
      </w:pPr>
      <w:r>
        <w:t xml:space="preserve">Business directory filters by country/city.</w:t>
      </w:r>
    </w:p>
    <w:bookmarkEnd w:id="94"/>
    <w:bookmarkStart w:id="95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27"/>
        </w:numPr>
      </w:pPr>
      <w:r>
        <w:t xml:space="preserve">Company verification fields by country.</w:t>
      </w:r>
    </w:p>
    <w:p>
      <w:pPr>
        <w:pStyle w:val="Compact"/>
        <w:numPr>
          <w:ilvl w:val="0"/>
          <w:numId w:val="1027"/>
        </w:numPr>
      </w:pPr>
      <w:r>
        <w:t xml:space="preserve">Basic tax fields.</w:t>
      </w:r>
    </w:p>
    <w:p>
      <w:pPr>
        <w:pStyle w:val="Compact"/>
        <w:numPr>
          <w:ilvl w:val="0"/>
          <w:numId w:val="1027"/>
        </w:numPr>
      </w:pPr>
      <w:r>
        <w:t xml:space="preserve">Basic invoice templates by country.</w:t>
      </w:r>
    </w:p>
    <w:bookmarkEnd w:id="95"/>
    <w:bookmarkStart w:id="96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28"/>
        </w:numPr>
      </w:pPr>
      <w:r>
        <w:t xml:space="preserve">Legal Partner Network by country.</w:t>
      </w:r>
    </w:p>
    <w:p>
      <w:pPr>
        <w:pStyle w:val="Compact"/>
        <w:numPr>
          <w:ilvl w:val="0"/>
          <w:numId w:val="1028"/>
        </w:numPr>
      </w:pPr>
      <w:r>
        <w:t xml:space="preserve">Paid verification by country.</w:t>
      </w:r>
    </w:p>
    <w:p>
      <w:pPr>
        <w:pStyle w:val="Compact"/>
        <w:numPr>
          <w:ilvl w:val="0"/>
          <w:numId w:val="1028"/>
        </w:numPr>
      </w:pPr>
      <w:r>
        <w:t xml:space="preserve">Country pack updates.</w:t>
      </w:r>
    </w:p>
    <w:p>
      <w:pPr>
        <w:pStyle w:val="Compact"/>
        <w:numPr>
          <w:ilvl w:val="0"/>
          <w:numId w:val="1028"/>
        </w:numPr>
      </w:pPr>
      <w:r>
        <w:t xml:space="preserve">Local payment gateways.</w:t>
      </w:r>
    </w:p>
    <w:bookmarkEnd w:id="96"/>
    <w:bookmarkStart w:id="97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29"/>
        </w:numPr>
      </w:pPr>
      <w:r>
        <w:t xml:space="preserve">Tax packs.</w:t>
      </w:r>
    </w:p>
    <w:p>
      <w:pPr>
        <w:pStyle w:val="Compact"/>
        <w:numPr>
          <w:ilvl w:val="0"/>
          <w:numId w:val="1029"/>
        </w:numPr>
      </w:pPr>
      <w:r>
        <w:t xml:space="preserve">ERP localization.</w:t>
      </w:r>
    </w:p>
    <w:p>
      <w:pPr>
        <w:pStyle w:val="Compact"/>
        <w:numPr>
          <w:ilvl w:val="0"/>
          <w:numId w:val="1029"/>
        </w:numPr>
      </w:pPr>
      <w:r>
        <w:t xml:space="preserve">E-invoicing connectors initial.</w:t>
      </w:r>
    </w:p>
    <w:p>
      <w:pPr>
        <w:pStyle w:val="Compact"/>
        <w:numPr>
          <w:ilvl w:val="0"/>
          <w:numId w:val="1029"/>
        </w:numPr>
      </w:pPr>
      <w:r>
        <w:t xml:space="preserve">Payroll foundation by country.</w:t>
      </w:r>
    </w:p>
    <w:bookmarkEnd w:id="97"/>
    <w:bookmarkStart w:id="98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30"/>
        </w:numPr>
      </w:pPr>
      <w:r>
        <w:t xml:space="preserve">Full localization platform.</w:t>
      </w:r>
    </w:p>
    <w:p>
      <w:pPr>
        <w:pStyle w:val="Compact"/>
        <w:numPr>
          <w:ilvl w:val="0"/>
          <w:numId w:val="1030"/>
        </w:numPr>
      </w:pPr>
      <w:r>
        <w:t xml:space="preserve">Multi-country enterprise.</w:t>
      </w:r>
    </w:p>
    <w:p>
      <w:pPr>
        <w:pStyle w:val="Compact"/>
        <w:numPr>
          <w:ilvl w:val="0"/>
          <w:numId w:val="1030"/>
        </w:numPr>
      </w:pPr>
      <w:r>
        <w:t xml:space="preserve">Government integrations.</w:t>
      </w:r>
    </w:p>
    <w:p>
      <w:pPr>
        <w:pStyle w:val="Compact"/>
        <w:numPr>
          <w:ilvl w:val="0"/>
          <w:numId w:val="1030"/>
        </w:numPr>
      </w:pPr>
      <w:r>
        <w:t xml:space="preserve">Advanced payroll/tax/e-invoicing.</w:t>
      </w:r>
    </w:p>
    <w:p>
      <w:pPr>
        <w:pStyle w:val="Compact"/>
        <w:numPr>
          <w:ilvl w:val="0"/>
          <w:numId w:val="1030"/>
        </w:numPr>
      </w:pPr>
      <w:r>
        <w:t xml:space="preserve">Data residency options.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أخطاء-ممنوعة"/>
    <w:p>
      <w:pPr>
        <w:pStyle w:val="Heading1"/>
      </w:pPr>
      <w:r>
        <w:t xml:space="preserve">20. أخطاء ممنوعة</w:t>
      </w:r>
    </w:p>
    <w:bookmarkStart w:id="100" w:name="لا-تكتب-قواعد-دولة-داخل-core"/>
    <w:p>
      <w:pPr>
        <w:pStyle w:val="Heading2"/>
      </w:pPr>
      <w:r>
        <w:t xml:space="preserve">20.1 لا تكتب قواعد دولة داخل Core</w:t>
      </w:r>
    </w:p>
    <w:p>
      <w:pPr>
        <w:pStyle w:val="FirstParagraph"/>
      </w:pPr>
      <w:r>
        <w:t xml:space="preserve">يجب أن تكون في Country Pack.</w:t>
      </w:r>
    </w:p>
    <w:bookmarkEnd w:id="100"/>
    <w:bookmarkStart w:id="101" w:name="لا-تطلق-payroll-بدون-مراجعة-محلية"/>
    <w:p>
      <w:pPr>
        <w:pStyle w:val="Heading2"/>
      </w:pPr>
      <w:r>
        <w:t xml:space="preserve">20.2 لا تطلق Payroll بدون مراجعة محلية</w:t>
      </w:r>
    </w:p>
    <w:p>
      <w:pPr>
        <w:pStyle w:val="FirstParagraph"/>
      </w:pPr>
      <w:r>
        <w:t xml:space="preserve">Payroll حساس قانونيًا.</w:t>
      </w:r>
    </w:p>
    <w:bookmarkEnd w:id="101"/>
    <w:bookmarkStart w:id="102" w:name="X835d1f2c3ef7a013460afb1a61f66690445806d"/>
    <w:p>
      <w:pPr>
        <w:pStyle w:val="Heading2"/>
      </w:pPr>
      <w:r>
        <w:t xml:space="preserve">20.3 لا تفترض أن كل الدول لها نفس address format</w:t>
      </w:r>
    </w:p>
    <w:bookmarkEnd w:id="102"/>
    <w:bookmarkStart w:id="103" w:name="لا-تفترض-أن-نفس-tax-logic-ينفع-لكل-الدول"/>
    <w:p>
      <w:pPr>
        <w:pStyle w:val="Heading2"/>
      </w:pPr>
      <w:r>
        <w:t xml:space="preserve">20.4 لا تفترض أن نفس tax logic ينفع لكل الدول</w:t>
      </w:r>
    </w:p>
    <w:bookmarkEnd w:id="103"/>
    <w:bookmarkStart w:id="104" w:name="لا-تجعل-الترجمة-لاحقة-بالكامل"/>
    <w:p>
      <w:pPr>
        <w:pStyle w:val="Heading2"/>
      </w:pPr>
      <w:r>
        <w:t xml:space="preserve">20.5 لا تجعل الترجمة لاحقة بالكامل</w:t>
      </w:r>
    </w:p>
    <w:p>
      <w:pPr>
        <w:pStyle w:val="FirstParagraph"/>
      </w:pPr>
      <w:r>
        <w:t xml:space="preserve">RTL والعربية يجب أن يكونا من البداية.</w:t>
      </w:r>
    </w:p>
    <w:bookmarkEnd w:id="104"/>
    <w:bookmarkStart w:id="105" w:name="لا-تجعل-ai-يقدم-قرار-قانوني-نهائي"/>
    <w:p>
      <w:pPr>
        <w:pStyle w:val="Heading2"/>
      </w:pPr>
      <w:r>
        <w:t xml:space="preserve">20.6 لا تجعل AI يقدم قرار قانوني نهائي</w:t>
      </w:r>
    </w:p>
    <w:p>
      <w:pPr>
        <w:pStyle w:val="FirstParagraph"/>
      </w:pPr>
      <w:r>
        <w:t xml:space="preserve">AI يساعد، لكنه لا يعتمد توثيق أو فتوى قانونية.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الخلاصة-التنفيذية"/>
    <w:p>
      <w:pPr>
        <w:pStyle w:val="Heading1"/>
      </w:pPr>
      <w:r>
        <w:t xml:space="preserve">21. الخلاصة التنفيذية</w:t>
      </w:r>
    </w:p>
    <w:p>
      <w:pPr>
        <w:pStyle w:val="FirstParagraph"/>
      </w:pPr>
      <w:r>
        <w:t xml:space="preserve">Localization في Kabeeri ليست ترجمة فقط.</w:t>
      </w:r>
    </w:p>
    <w:p>
      <w:pPr>
        <w:pStyle w:val="BodyText"/>
      </w:pPr>
      <w:r>
        <w:t xml:space="preserve">هي تشمل:</w:t>
      </w:r>
    </w:p>
    <w:p>
      <w:pPr>
        <w:pStyle w:val="SourceCode"/>
      </w:pP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E-invoicing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Legal verification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Government integrations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لا توسع دولي بدون Country Packs، ولا ERP محلي بدون مراجعة قانونية وضريبية محلية.</w:t>
      </w:r>
    </w:p>
    <w:p>
      <w:r>
        <w:pict>
          <v:rect style="width:0;height:1.5pt" o:hralign="center" o:hrstd="t" o:hr="t"/>
        </w:pict>
      </w:r>
    </w:p>
    <w:bookmarkEnd w:id="107"/>
    <w:bookmarkStart w:id="108" w:name="الخطوة-التالية"/>
    <w:p>
      <w:pPr>
        <w:pStyle w:val="Heading1"/>
      </w:pPr>
      <w:r>
        <w:t xml:space="preserve">22.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17 — Performance &amp; Scalability Architecture</w:t>
      </w:r>
    </w:p>
    <w:p>
      <w:pPr>
        <w:pStyle w:val="FirstParagraph"/>
      </w:pPr>
      <w:r>
        <w:t xml:space="preserve">إذا أردنا تثبيت الأداء والتوسع والكاش قبل V1.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2026-05-03T16:17:10Z</dcterms:created>
  <dcterms:modified xsi:type="dcterms:W3CDTF">2026-05-03T16:17:10Z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