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val="0"/>
          <w:sz w:val="18"/>
          <w:rtl w:val="1"/>
        </w:rPr>
        <w:t>KABEERI / powered by ADMIT</w:t>
      </w:r>
    </w:p>
    <w:p>
      <w:pPr>
        <w:jc w:val="center"/>
        <w:bidi w:val="1"/>
      </w:pPr>
      <w:r>
        <w:rPr>
          <w:rFonts w:ascii="Arial" w:hAnsi="Arial" w:cs="Arial"/>
          <w:b/>
          <w:sz w:val="40"/>
          <w:rtl w:val="1"/>
        </w:rPr>
        <w:t>KABEERI Laravel Migration Build Order v1.1.0 Update</w:t>
      </w:r>
    </w:p>
    <w:p>
      <w:pPr>
        <w:jc w:val="center"/>
        <w:bidi w:val="1"/>
      </w:pPr>
      <w:r>
        <w:rPr>
          <w:rFonts w:ascii="Arial" w:hAnsi="Arial" w:cs="Arial"/>
          <w:b w:val="0"/>
          <w:sz w:val="22"/>
          <w:rtl w:val="1"/>
        </w:rPr>
        <w:t>إدخال جداول Work Network وAcademy وPartner وMarketing في ترتيب المايجريشن</w:t>
      </w:r>
    </w:p>
    <w:p>
      <w:pPr>
        <w:jc w:val="center"/>
        <w:bidi w:val="1"/>
      </w:pPr>
      <w:r>
        <w:rPr>
          <w:rFonts w:ascii="Arial" w:hAnsi="Arial" w:cs="Arial"/>
          <w:b w:val="0"/>
          <w:sz w:val="18"/>
          <w:rtl w:val="1"/>
        </w:rPr>
        <w:t>الإصدار: v1.2.0 — Coding Ready</w:t>
      </w:r>
    </w:p>
    <w:p>
      <w:pPr>
        <w:jc w:val="center"/>
        <w:bidi w:val="1"/>
      </w:pPr>
      <w:r>
        <w:rPr>
          <w:rFonts w:ascii="Arial" w:hAnsi="Arial" w:cs="Arial"/>
          <w:b w:val="0"/>
          <w:sz w:val="18"/>
          <w:rtl w:val="1"/>
        </w:rPr>
        <w:t>تاريخ التحديث: 2026-05-05</w:t>
      </w:r>
    </w:p>
    <w:p/>
    <w:p>
      <w:pPr>
        <w:pStyle w:val="Heading1"/>
        <w:jc w:val="right"/>
        <w:bidi w:val="1"/>
      </w:pPr>
      <w:r>
        <w:rPr>
          <w:rFonts w:ascii="Arial" w:hAnsi="Arial" w:cs="Arial"/>
          <w:b/>
          <w:sz w:val="36"/>
          <w:rtl w:val="1"/>
        </w:rPr>
        <w:t>1. الهدف</w:t>
      </w:r>
    </w:p>
    <w:p>
      <w:pPr>
        <w:jc w:val="right"/>
        <w:bidi w:val="1"/>
      </w:pPr>
      <w:r>
        <w:rPr>
          <w:rFonts w:ascii="Arial" w:hAnsi="Arial" w:cs="Arial"/>
          <w:b w:val="0"/>
          <w:rtl w:val="1"/>
        </w:rPr>
        <w:t>هذا الملف يضع جداول v1.1.0 داخل ترتيب Laravel migrations بطريقة لا تكسر Core Kernel ولا V1. لا يتم بناء كل الجداول في أول Sprint، لكن يتم تحديد مكانها المنطقي داخل waves.</w:t>
      </w:r>
    </w:p>
    <w:p>
      <w:pPr>
        <w:pStyle w:val="Heading1"/>
        <w:jc w:val="right"/>
        <w:bidi w:val="1"/>
      </w:pPr>
      <w:r>
        <w:rPr>
          <w:rFonts w:ascii="Arial" w:hAnsi="Arial" w:cs="Arial"/>
          <w:b/>
          <w:sz w:val="36"/>
          <w:rtl w:val="1"/>
        </w:rPr>
        <w:t>2. Build Waves النهائية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pPr>
              <w:jc w:val="right"/>
              <w:bidi w:val="1"/>
            </w:pPr>
            <w:r/>
            <w:r>
              <w:rPr>
                <w:rFonts w:ascii="Arial" w:hAnsi="Arial" w:cs="Arial"/>
                <w:b/>
                <w:sz w:val="18"/>
                <w:rtl w:val="1"/>
              </w:rPr>
              <w:t>Wave</w:t>
            </w:r>
          </w:p>
        </w:tc>
        <w:tc>
          <w:tcPr>
            <w:tcW w:type="dxa" w:w="3456"/>
            <w:vAlign w:val="top"/>
          </w:tcPr>
          <w:p>
            <w:pPr>
              <w:jc w:val="right"/>
              <w:bidi w:val="1"/>
            </w:pPr>
            <w:r/>
            <w:r>
              <w:rPr>
                <w:rFonts w:ascii="Arial" w:hAnsi="Arial" w:cs="Arial"/>
                <w:b/>
                <w:sz w:val="18"/>
                <w:rtl w:val="1"/>
              </w:rPr>
              <w:t>الهدف</w:t>
            </w:r>
          </w:p>
        </w:tc>
        <w:tc>
          <w:tcPr>
            <w:tcW w:type="dxa" w:w="3456"/>
            <w:vAlign w:val="top"/>
          </w:tcPr>
          <w:p>
            <w:pPr>
              <w:jc w:val="right"/>
              <w:bidi w:val="1"/>
            </w:pPr>
            <w:r/>
            <w:r>
              <w:rPr>
                <w:rFonts w:ascii="Arial" w:hAnsi="Arial" w:cs="Arial"/>
                <w:b/>
                <w:sz w:val="18"/>
                <w:rtl w:val="1"/>
              </w:rPr>
              <w:t>الجداول/الموديولات</w:t>
            </w:r>
          </w:p>
        </w:tc>
      </w:tr>
      <w:tr>
        <w:tc>
          <w:tcPr>
            <w:tcW w:type="dxa" w:w="3456"/>
            <w:vAlign w:val="top"/>
          </w:tcPr>
          <w:p>
            <w:pPr>
              <w:jc w:val="right"/>
              <w:bidi w:val="1"/>
            </w:pPr>
            <w:r/>
            <w:r>
              <w:rPr>
                <w:rFonts w:ascii="Arial" w:hAnsi="Arial" w:cs="Arial"/>
                <w:b w:val="0"/>
                <w:sz w:val="18"/>
                <w:rtl w:val="1"/>
              </w:rPr>
              <w:t>Wave 0</w:t>
            </w:r>
          </w:p>
        </w:tc>
        <w:tc>
          <w:tcPr>
            <w:tcW w:type="dxa" w:w="3456"/>
            <w:vAlign w:val="top"/>
          </w:tcPr>
          <w:p>
            <w:pPr>
              <w:jc w:val="right"/>
              <w:bidi w:val="1"/>
            </w:pPr>
            <w:r/>
            <w:r>
              <w:rPr>
                <w:rFonts w:ascii="Arial" w:hAnsi="Arial" w:cs="Arial"/>
                <w:b w:val="0"/>
                <w:sz w:val="18"/>
                <w:rtl w:val="1"/>
              </w:rPr>
              <w:t>Laravel base</w:t>
            </w:r>
          </w:p>
        </w:tc>
        <w:tc>
          <w:tcPr>
            <w:tcW w:type="dxa" w:w="3456"/>
            <w:vAlign w:val="top"/>
          </w:tcPr>
          <w:p>
            <w:pPr>
              <w:jc w:val="right"/>
              <w:bidi w:val="1"/>
            </w:pPr>
            <w:r/>
            <w:r>
              <w:rPr>
                <w:rFonts w:ascii="Arial" w:hAnsi="Arial" w:cs="Arial"/>
                <w:b w:val="0"/>
                <w:sz w:val="18"/>
                <w:rtl w:val="1"/>
              </w:rPr>
              <w:t>users password reset sessions cache jobs failed_jobs</w:t>
            </w:r>
          </w:p>
        </w:tc>
      </w:tr>
      <w:tr>
        <w:tc>
          <w:tcPr>
            <w:tcW w:type="dxa" w:w="3456"/>
            <w:vAlign w:val="top"/>
          </w:tcPr>
          <w:p>
            <w:pPr>
              <w:jc w:val="right"/>
              <w:bidi w:val="1"/>
            </w:pPr>
            <w:r/>
            <w:r>
              <w:rPr>
                <w:rFonts w:ascii="Arial" w:hAnsi="Arial" w:cs="Arial"/>
                <w:b w:val="0"/>
                <w:sz w:val="18"/>
                <w:rtl w:val="1"/>
              </w:rPr>
              <w:t>Wave 1</w:t>
            </w:r>
          </w:p>
        </w:tc>
        <w:tc>
          <w:tcPr>
            <w:tcW w:type="dxa" w:w="3456"/>
            <w:vAlign w:val="top"/>
          </w:tcPr>
          <w:p>
            <w:pPr>
              <w:jc w:val="right"/>
              <w:bidi w:val="1"/>
            </w:pPr>
            <w:r/>
            <w:r>
              <w:rPr>
                <w:rFonts w:ascii="Arial" w:hAnsi="Arial" w:cs="Arial"/>
                <w:b w:val="0"/>
                <w:sz w:val="18"/>
                <w:rtl w:val="1"/>
              </w:rPr>
              <w:t>Core identity</w:t>
            </w:r>
          </w:p>
        </w:tc>
        <w:tc>
          <w:tcPr>
            <w:tcW w:type="dxa" w:w="3456"/>
            <w:vAlign w:val="top"/>
          </w:tcPr>
          <w:p>
            <w:pPr>
              <w:jc w:val="right"/>
              <w:bidi w:val="1"/>
            </w:pPr>
            <w:r/>
            <w:r>
              <w:rPr>
                <w:rFonts w:ascii="Arial" w:hAnsi="Arial" w:cs="Arial"/>
                <w:b w:val="0"/>
                <w:sz w:val="18"/>
                <w:rtl w:val="1"/>
              </w:rPr>
              <w:t>user_profiles countries currencies organizations organization_memberships roles permissions</w:t>
            </w:r>
          </w:p>
        </w:tc>
      </w:tr>
      <w:tr>
        <w:tc>
          <w:tcPr>
            <w:tcW w:type="dxa" w:w="3456"/>
            <w:vAlign w:val="top"/>
          </w:tcPr>
          <w:p>
            <w:pPr>
              <w:jc w:val="right"/>
              <w:bidi w:val="1"/>
            </w:pPr>
            <w:r/>
            <w:r>
              <w:rPr>
                <w:rFonts w:ascii="Arial" w:hAnsi="Arial" w:cs="Arial"/>
                <w:b w:val="0"/>
                <w:sz w:val="18"/>
                <w:rtl w:val="1"/>
              </w:rPr>
              <w:t>Wave 2</w:t>
            </w:r>
          </w:p>
        </w:tc>
        <w:tc>
          <w:tcPr>
            <w:tcW w:type="dxa" w:w="3456"/>
            <w:vAlign w:val="top"/>
          </w:tcPr>
          <w:p>
            <w:pPr>
              <w:jc w:val="right"/>
              <w:bidi w:val="1"/>
            </w:pPr>
            <w:r/>
            <w:r>
              <w:rPr>
                <w:rFonts w:ascii="Arial" w:hAnsi="Arial" w:cs="Arial"/>
                <w:b w:val="0"/>
                <w:sz w:val="18"/>
                <w:rtl w:val="1"/>
              </w:rPr>
              <w:t>Ownership core</w:t>
            </w:r>
          </w:p>
        </w:tc>
        <w:tc>
          <w:tcPr>
            <w:tcW w:type="dxa" w:w="3456"/>
            <w:vAlign w:val="top"/>
          </w:tcPr>
          <w:p>
            <w:pPr>
              <w:jc w:val="right"/>
              <w:bidi w:val="1"/>
            </w:pPr>
            <w:r/>
            <w:r>
              <w:rPr>
                <w:rFonts w:ascii="Arial" w:hAnsi="Arial" w:cs="Arial"/>
                <w:b w:val="0"/>
                <w:sz w:val="18"/>
                <w:rtl w:val="1"/>
              </w:rPr>
              <w:t>companies company_memberships sites settings feature_flags activity_logs audit_logs</w:t>
            </w:r>
          </w:p>
        </w:tc>
      </w:tr>
      <w:tr>
        <w:tc>
          <w:tcPr>
            <w:tcW w:type="dxa" w:w="3456"/>
            <w:vAlign w:val="top"/>
          </w:tcPr>
          <w:p>
            <w:pPr>
              <w:jc w:val="right"/>
              <w:bidi w:val="1"/>
            </w:pPr>
            <w:r/>
            <w:r>
              <w:rPr>
                <w:rFonts w:ascii="Arial" w:hAnsi="Arial" w:cs="Arial"/>
                <w:b w:val="0"/>
                <w:sz w:val="18"/>
                <w:rtl w:val="1"/>
              </w:rPr>
              <w:t>Wave 3</w:t>
            </w:r>
          </w:p>
        </w:tc>
        <w:tc>
          <w:tcPr>
            <w:tcW w:type="dxa" w:w="3456"/>
            <w:vAlign w:val="top"/>
          </w:tcPr>
          <w:p>
            <w:pPr>
              <w:jc w:val="right"/>
              <w:bidi w:val="1"/>
            </w:pPr>
            <w:r/>
            <w:r>
              <w:rPr>
                <w:rFonts w:ascii="Arial" w:hAnsi="Arial" w:cs="Arial"/>
                <w:b w:val="0"/>
                <w:sz w:val="18"/>
                <w:rtl w:val="1"/>
              </w:rPr>
              <w:t>Media + CMS</w:t>
            </w:r>
          </w:p>
        </w:tc>
        <w:tc>
          <w:tcPr>
            <w:tcW w:type="dxa" w:w="3456"/>
            <w:vAlign w:val="top"/>
          </w:tcPr>
          <w:p>
            <w:pPr>
              <w:jc w:val="right"/>
              <w:bidi w:val="1"/>
            </w:pPr>
            <w:r/>
            <w:r>
              <w:rPr>
                <w:rFonts w:ascii="Arial" w:hAnsi="Arial" w:cs="Arial"/>
                <w:b w:val="0"/>
                <w:sz w:val="18"/>
                <w:rtl w:val="1"/>
              </w:rPr>
              <w:t>media_assets media_usages content_types content_entries taxonomies menus redirects seo</w:t>
            </w:r>
          </w:p>
        </w:tc>
      </w:tr>
      <w:tr>
        <w:tc>
          <w:tcPr>
            <w:tcW w:type="dxa" w:w="3456"/>
            <w:vAlign w:val="top"/>
          </w:tcPr>
          <w:p>
            <w:pPr>
              <w:jc w:val="right"/>
              <w:bidi w:val="1"/>
            </w:pPr>
            <w:r/>
            <w:r>
              <w:rPr>
                <w:rFonts w:ascii="Arial" w:hAnsi="Arial" w:cs="Arial"/>
                <w:b w:val="0"/>
                <w:sz w:val="18"/>
                <w:rtl w:val="1"/>
              </w:rPr>
              <w:t>Wave 4</w:t>
            </w:r>
          </w:p>
        </w:tc>
        <w:tc>
          <w:tcPr>
            <w:tcW w:type="dxa" w:w="3456"/>
            <w:vAlign w:val="top"/>
          </w:tcPr>
          <w:p>
            <w:pPr>
              <w:jc w:val="right"/>
              <w:bidi w:val="1"/>
            </w:pPr>
            <w:r/>
            <w:r>
              <w:rPr>
                <w:rFonts w:ascii="Arial" w:hAnsi="Arial" w:cs="Arial"/>
                <w:b w:val="0"/>
                <w:sz w:val="18"/>
                <w:rtl w:val="1"/>
              </w:rPr>
              <w:t>Themes + packages foundation</w:t>
            </w:r>
          </w:p>
        </w:tc>
        <w:tc>
          <w:tcPr>
            <w:tcW w:type="dxa" w:w="3456"/>
            <w:vAlign w:val="top"/>
          </w:tcPr>
          <w:p>
            <w:pPr>
              <w:jc w:val="right"/>
              <w:bidi w:val="1"/>
            </w:pPr>
            <w:r/>
            <w:r>
              <w:rPr>
                <w:rFonts w:ascii="Arial" w:hAnsi="Arial" w:cs="Arial"/>
                <w:b w:val="0"/>
                <w:sz w:val="18"/>
                <w:rtl w:val="1"/>
              </w:rPr>
              <w:t>themes theme_versions packages package_versions module_installations</w:t>
            </w:r>
          </w:p>
        </w:tc>
      </w:tr>
      <w:tr>
        <w:tc>
          <w:tcPr>
            <w:tcW w:type="dxa" w:w="3456"/>
            <w:vAlign w:val="top"/>
          </w:tcPr>
          <w:p>
            <w:pPr>
              <w:jc w:val="right"/>
              <w:bidi w:val="1"/>
            </w:pPr>
            <w:r/>
            <w:r>
              <w:rPr>
                <w:rFonts w:ascii="Arial" w:hAnsi="Arial" w:cs="Arial"/>
                <w:b w:val="0"/>
                <w:sz w:val="18"/>
                <w:rtl w:val="1"/>
              </w:rPr>
              <w:t>Wave 5</w:t>
            </w:r>
          </w:p>
        </w:tc>
        <w:tc>
          <w:tcPr>
            <w:tcW w:type="dxa" w:w="3456"/>
            <w:vAlign w:val="top"/>
          </w:tcPr>
          <w:p>
            <w:pPr>
              <w:jc w:val="right"/>
              <w:bidi w:val="1"/>
            </w:pPr>
            <w:r/>
            <w:r>
              <w:rPr>
                <w:rFonts w:ascii="Arial" w:hAnsi="Arial" w:cs="Arial"/>
                <w:b w:val="0"/>
                <w:sz w:val="18"/>
                <w:rtl w:val="1"/>
              </w:rPr>
              <w:t>Professional profile foundation</w:t>
            </w:r>
          </w:p>
        </w:tc>
        <w:tc>
          <w:tcPr>
            <w:tcW w:type="dxa" w:w="3456"/>
            <w:vAlign w:val="top"/>
          </w:tcPr>
          <w:p>
            <w:pPr>
              <w:jc w:val="right"/>
              <w:bidi w:val="1"/>
            </w:pPr>
            <w:r/>
            <w:r>
              <w:rPr>
                <w:rFonts w:ascii="Arial" w:hAnsi="Arial" w:cs="Arial"/>
                <w:b w:val="0"/>
                <w:sz w:val="18"/>
                <w:rtl w:val="1"/>
              </w:rPr>
              <w:t>professional_profiles talent_skills portfolio_items visibility_preferences</w:t>
            </w:r>
          </w:p>
        </w:tc>
      </w:tr>
      <w:tr>
        <w:tc>
          <w:tcPr>
            <w:tcW w:type="dxa" w:w="3456"/>
            <w:vAlign w:val="top"/>
          </w:tcPr>
          <w:p>
            <w:pPr>
              <w:jc w:val="right"/>
              <w:bidi w:val="1"/>
            </w:pPr>
            <w:r/>
            <w:r>
              <w:rPr>
                <w:rFonts w:ascii="Arial" w:hAnsi="Arial" w:cs="Arial"/>
                <w:b w:val="0"/>
                <w:sz w:val="18"/>
                <w:rtl w:val="1"/>
              </w:rPr>
              <w:t>Wave 6</w:t>
            </w:r>
          </w:p>
        </w:tc>
        <w:tc>
          <w:tcPr>
            <w:tcW w:type="dxa" w:w="3456"/>
            <w:vAlign w:val="top"/>
          </w:tcPr>
          <w:p>
            <w:pPr>
              <w:jc w:val="right"/>
              <w:bidi w:val="1"/>
            </w:pPr>
            <w:r/>
            <w:r>
              <w:rPr>
                <w:rFonts w:ascii="Arial" w:hAnsi="Arial" w:cs="Arial"/>
                <w:b w:val="0"/>
                <w:sz w:val="18"/>
                <w:rtl w:val="1"/>
              </w:rPr>
              <w:t>Capability foundation</w:t>
            </w:r>
          </w:p>
        </w:tc>
        <w:tc>
          <w:tcPr>
            <w:tcW w:type="dxa" w:w="3456"/>
            <w:vAlign w:val="top"/>
          </w:tcPr>
          <w:p>
            <w:pPr>
              <w:jc w:val="right"/>
              <w:bidi w:val="1"/>
            </w:pPr>
            <w:r/>
            <w:r>
              <w:rPr>
                <w:rFonts w:ascii="Arial" w:hAnsi="Arial" w:cs="Arial"/>
                <w:b w:val="0"/>
                <w:sz w:val="18"/>
                <w:rtl w:val="1"/>
              </w:rPr>
              <w:t>capability_definitions capability_levels user_capabilities professional_badges</w:t>
            </w:r>
          </w:p>
        </w:tc>
      </w:tr>
      <w:tr>
        <w:tc>
          <w:tcPr>
            <w:tcW w:type="dxa" w:w="3456"/>
            <w:vAlign w:val="top"/>
          </w:tcPr>
          <w:p>
            <w:pPr>
              <w:jc w:val="right"/>
              <w:bidi w:val="1"/>
            </w:pPr>
            <w:r/>
            <w:r>
              <w:rPr>
                <w:rFonts w:ascii="Arial" w:hAnsi="Arial" w:cs="Arial"/>
                <w:b w:val="0"/>
                <w:sz w:val="18"/>
                <w:rtl w:val="1"/>
              </w:rPr>
              <w:t>Wave 7</w:t>
            </w:r>
          </w:p>
        </w:tc>
        <w:tc>
          <w:tcPr>
            <w:tcW w:type="dxa" w:w="3456"/>
            <w:vAlign w:val="top"/>
          </w:tcPr>
          <w:p>
            <w:pPr>
              <w:jc w:val="right"/>
              <w:bidi w:val="1"/>
            </w:pPr>
            <w:r/>
            <w:r>
              <w:rPr>
                <w:rFonts w:ascii="Arial" w:hAnsi="Arial" w:cs="Arial"/>
                <w:b w:val="0"/>
                <w:sz w:val="18"/>
                <w:rtl w:val="1"/>
              </w:rPr>
              <w:t>Academy foundation</w:t>
            </w:r>
          </w:p>
        </w:tc>
        <w:tc>
          <w:tcPr>
            <w:tcW w:type="dxa" w:w="3456"/>
            <w:vAlign w:val="top"/>
          </w:tcPr>
          <w:p>
            <w:pPr>
              <w:jc w:val="right"/>
              <w:bidi w:val="1"/>
            </w:pPr>
            <w:r/>
            <w:r>
              <w:rPr>
                <w:rFonts w:ascii="Arial" w:hAnsi="Arial" w:cs="Arial"/>
                <w:b w:val="0"/>
                <w:sz w:val="18"/>
                <w:rtl w:val="1"/>
              </w:rPr>
              <w:t>academy_courses academy_learning_paths academy_enrollments academy_assessments academy_certifications</w:t>
            </w:r>
          </w:p>
        </w:tc>
      </w:tr>
      <w:tr>
        <w:tc>
          <w:tcPr>
            <w:tcW w:type="dxa" w:w="3456"/>
            <w:vAlign w:val="top"/>
          </w:tcPr>
          <w:p>
            <w:pPr>
              <w:jc w:val="right"/>
              <w:bidi w:val="1"/>
            </w:pPr>
            <w:r/>
            <w:r>
              <w:rPr>
                <w:rFonts w:ascii="Arial" w:hAnsi="Arial" w:cs="Arial"/>
                <w:b w:val="0"/>
                <w:sz w:val="18"/>
                <w:rtl w:val="1"/>
              </w:rPr>
              <w:t>Wave 8</w:t>
            </w:r>
          </w:p>
        </w:tc>
        <w:tc>
          <w:tcPr>
            <w:tcW w:type="dxa" w:w="3456"/>
            <w:vAlign w:val="top"/>
          </w:tcPr>
          <w:p>
            <w:pPr>
              <w:jc w:val="right"/>
              <w:bidi w:val="1"/>
            </w:pPr>
            <w:r/>
            <w:r>
              <w:rPr>
                <w:rFonts w:ascii="Arial" w:hAnsi="Arial" w:cs="Arial"/>
                <w:b w:val="0"/>
                <w:sz w:val="18"/>
                <w:rtl w:val="1"/>
              </w:rPr>
              <w:t>WordPress migration foundation</w:t>
            </w:r>
          </w:p>
        </w:tc>
        <w:tc>
          <w:tcPr>
            <w:tcW w:type="dxa" w:w="3456"/>
            <w:vAlign w:val="top"/>
          </w:tcPr>
          <w:p>
            <w:pPr>
              <w:jc w:val="right"/>
              <w:bidi w:val="1"/>
            </w:pPr>
            <w:r/>
            <w:r>
              <w:rPr>
                <w:rFonts w:ascii="Arial" w:hAnsi="Arial" w:cs="Arial"/>
                <w:b w:val="0"/>
                <w:sz w:val="18"/>
                <w:rtl w:val="1"/>
              </w:rPr>
              <w:t>import_jobs import_records migration_mappings migration_reports redirect_suggestions</w:t>
            </w:r>
          </w:p>
        </w:tc>
      </w:tr>
      <w:tr>
        <w:tc>
          <w:tcPr>
            <w:tcW w:type="dxa" w:w="3456"/>
            <w:vAlign w:val="top"/>
          </w:tcPr>
          <w:p>
            <w:pPr>
              <w:jc w:val="right"/>
              <w:bidi w:val="1"/>
            </w:pPr>
            <w:r/>
            <w:r>
              <w:rPr>
                <w:rFonts w:ascii="Arial" w:hAnsi="Arial" w:cs="Arial"/>
                <w:b w:val="0"/>
                <w:sz w:val="18"/>
                <w:rtl w:val="1"/>
              </w:rPr>
              <w:t>Wave 9</w:t>
            </w:r>
          </w:p>
        </w:tc>
        <w:tc>
          <w:tcPr>
            <w:tcW w:type="dxa" w:w="3456"/>
            <w:vAlign w:val="top"/>
          </w:tcPr>
          <w:p>
            <w:pPr>
              <w:jc w:val="right"/>
              <w:bidi w:val="1"/>
            </w:pPr>
            <w:r/>
            <w:r>
              <w:rPr>
                <w:rFonts w:ascii="Arial" w:hAnsi="Arial" w:cs="Arial"/>
                <w:b w:val="0"/>
                <w:sz w:val="18"/>
                <w:rtl w:val="1"/>
              </w:rPr>
              <w:t>Onboarding + demo</w:t>
            </w:r>
          </w:p>
        </w:tc>
        <w:tc>
          <w:tcPr>
            <w:tcW w:type="dxa" w:w="3456"/>
            <w:vAlign w:val="top"/>
          </w:tcPr>
          <w:p>
            <w:pPr>
              <w:jc w:val="right"/>
              <w:bidi w:val="1"/>
            </w:pPr>
            <w:r/>
            <w:r>
              <w:rPr>
                <w:rFonts w:ascii="Arial" w:hAnsi="Arial" w:cs="Arial"/>
                <w:b w:val="0"/>
                <w:sz w:val="18"/>
                <w:rtl w:val="1"/>
              </w:rPr>
              <w:t>onboarding_flows onboarding_sessions onboarding_progress demo_scenarios</w:t>
            </w:r>
          </w:p>
        </w:tc>
      </w:tr>
      <w:tr>
        <w:tc>
          <w:tcPr>
            <w:tcW w:type="dxa" w:w="3456"/>
            <w:vAlign w:val="top"/>
          </w:tcPr>
          <w:p>
            <w:pPr>
              <w:jc w:val="right"/>
              <w:bidi w:val="1"/>
            </w:pPr>
            <w:r/>
            <w:r>
              <w:rPr>
                <w:rFonts w:ascii="Arial" w:hAnsi="Arial" w:cs="Arial"/>
                <w:b w:val="0"/>
                <w:sz w:val="18"/>
                <w:rtl w:val="1"/>
              </w:rPr>
              <w:t>Wave 10</w:t>
            </w:r>
          </w:p>
        </w:tc>
        <w:tc>
          <w:tcPr>
            <w:tcW w:type="dxa" w:w="3456"/>
            <w:vAlign w:val="top"/>
          </w:tcPr>
          <w:p>
            <w:pPr>
              <w:jc w:val="right"/>
              <w:bidi w:val="1"/>
            </w:pPr>
            <w:r/>
            <w:r>
              <w:rPr>
                <w:rFonts w:ascii="Arial" w:hAnsi="Arial" w:cs="Arial"/>
                <w:b w:val="0"/>
                <w:sz w:val="18"/>
                <w:rtl w:val="1"/>
              </w:rPr>
              <w:t>Marketing foundation</w:t>
            </w:r>
          </w:p>
        </w:tc>
        <w:tc>
          <w:tcPr>
            <w:tcW w:type="dxa" w:w="3456"/>
            <w:vAlign w:val="top"/>
          </w:tcPr>
          <w:p>
            <w:pPr>
              <w:jc w:val="right"/>
              <w:bidi w:val="1"/>
            </w:pPr>
            <w:r/>
            <w:r>
              <w:rPr>
                <w:rFonts w:ascii="Arial" w:hAnsi="Arial" w:cs="Arial"/>
                <w:b w:val="0"/>
                <w:sz w:val="18"/>
                <w:rtl w:val="1"/>
              </w:rPr>
              <w:t>marketing_campaigns marketing_contacts marketing_events marketing_conversions</w:t>
            </w:r>
          </w:p>
        </w:tc>
      </w:tr>
      <w:tr>
        <w:tc>
          <w:tcPr>
            <w:tcW w:type="dxa" w:w="3456"/>
            <w:vAlign w:val="top"/>
          </w:tcPr>
          <w:p>
            <w:pPr>
              <w:jc w:val="right"/>
              <w:bidi w:val="1"/>
            </w:pPr>
            <w:r/>
            <w:r>
              <w:rPr>
                <w:rFonts w:ascii="Arial" w:hAnsi="Arial" w:cs="Arial"/>
                <w:b w:val="0"/>
                <w:sz w:val="18"/>
                <w:rtl w:val="1"/>
              </w:rPr>
              <w:t>Wave 11</w:t>
            </w:r>
          </w:p>
        </w:tc>
        <w:tc>
          <w:tcPr>
            <w:tcW w:type="dxa" w:w="3456"/>
            <w:vAlign w:val="top"/>
          </w:tcPr>
          <w:p>
            <w:pPr>
              <w:jc w:val="right"/>
              <w:bidi w:val="1"/>
            </w:pPr>
            <w:r/>
            <w:r>
              <w:rPr>
                <w:rFonts w:ascii="Arial" w:hAnsi="Arial" w:cs="Arial"/>
                <w:b w:val="0"/>
                <w:sz w:val="18"/>
                <w:rtl w:val="1"/>
              </w:rPr>
              <w:t>Partner/Affiliate foundation</w:t>
            </w:r>
          </w:p>
        </w:tc>
        <w:tc>
          <w:tcPr>
            <w:tcW w:type="dxa" w:w="3456"/>
            <w:vAlign w:val="top"/>
          </w:tcPr>
          <w:p>
            <w:pPr>
              <w:jc w:val="right"/>
              <w:bidi w:val="1"/>
            </w:pPr>
            <w:r/>
            <w:r>
              <w:rPr>
                <w:rFonts w:ascii="Arial" w:hAnsi="Arial" w:cs="Arial"/>
                <w:b w:val="0"/>
                <w:sz w:val="18"/>
                <w:rtl w:val="1"/>
              </w:rPr>
              <w:t>affiliate_programs affiliate_links attribution_events partner_agreements</w:t>
            </w:r>
          </w:p>
        </w:tc>
      </w:tr>
      <w:tr>
        <w:tc>
          <w:tcPr>
            <w:tcW w:type="dxa" w:w="3456"/>
            <w:vAlign w:val="top"/>
          </w:tcPr>
          <w:p>
            <w:pPr>
              <w:jc w:val="right"/>
              <w:bidi w:val="1"/>
            </w:pPr>
            <w:r/>
            <w:r>
              <w:rPr>
                <w:rFonts w:ascii="Arial" w:hAnsi="Arial" w:cs="Arial"/>
                <w:b w:val="0"/>
                <w:sz w:val="18"/>
                <w:rtl w:val="1"/>
              </w:rPr>
              <w:t>Wave 12</w:t>
            </w:r>
          </w:p>
        </w:tc>
        <w:tc>
          <w:tcPr>
            <w:tcW w:type="dxa" w:w="3456"/>
            <w:vAlign w:val="top"/>
          </w:tcPr>
          <w:p>
            <w:pPr>
              <w:jc w:val="right"/>
              <w:bidi w:val="1"/>
            </w:pPr>
            <w:r/>
            <w:r>
              <w:rPr>
                <w:rFonts w:ascii="Arial" w:hAnsi="Arial" w:cs="Arial"/>
                <w:b w:val="0"/>
                <w:sz w:val="18"/>
                <w:rtl w:val="1"/>
              </w:rPr>
              <w:t>Agency/Work Network advanced</w:t>
            </w:r>
          </w:p>
        </w:tc>
        <w:tc>
          <w:tcPr>
            <w:tcW w:type="dxa" w:w="3456"/>
            <w:vAlign w:val="top"/>
          </w:tcPr>
          <w:p>
            <w:pPr>
              <w:jc w:val="right"/>
              <w:bidi w:val="1"/>
            </w:pPr>
            <w:r/>
            <w:r>
              <w:rPr>
                <w:rFonts w:ascii="Arial" w:hAnsi="Arial" w:cs="Arial"/>
                <w:b w:val="0"/>
                <w:sz w:val="18"/>
                <w:rtl w:val="1"/>
              </w:rPr>
              <w:t>agency_accreditations agency_managed_apps implementation_projects</w:t>
            </w:r>
          </w:p>
        </w:tc>
      </w:tr>
      <w:tr>
        <w:tc>
          <w:tcPr>
            <w:tcW w:type="dxa" w:w="3456"/>
            <w:vAlign w:val="top"/>
          </w:tcPr>
          <w:p>
            <w:pPr>
              <w:jc w:val="right"/>
              <w:bidi w:val="1"/>
            </w:pPr>
            <w:r/>
            <w:r>
              <w:rPr>
                <w:rFonts w:ascii="Arial" w:hAnsi="Arial" w:cs="Arial"/>
                <w:b w:val="0"/>
                <w:sz w:val="18"/>
                <w:rtl w:val="1"/>
              </w:rPr>
              <w:t>Wave 13</w:t>
            </w:r>
          </w:p>
        </w:tc>
        <w:tc>
          <w:tcPr>
            <w:tcW w:type="dxa" w:w="3456"/>
            <w:vAlign w:val="top"/>
          </w:tcPr>
          <w:p>
            <w:pPr>
              <w:jc w:val="right"/>
              <w:bidi w:val="1"/>
            </w:pPr>
            <w:r/>
            <w:r>
              <w:rPr>
                <w:rFonts w:ascii="Arial" w:hAnsi="Arial" w:cs="Arial"/>
                <w:b w:val="0"/>
                <w:sz w:val="18"/>
                <w:rtl w:val="1"/>
              </w:rPr>
              <w:t>Theme recipes + plugin bundles</w:t>
            </w:r>
          </w:p>
        </w:tc>
        <w:tc>
          <w:tcPr>
            <w:tcW w:type="dxa" w:w="3456"/>
            <w:vAlign w:val="top"/>
          </w:tcPr>
          <w:p>
            <w:pPr>
              <w:jc w:val="right"/>
              <w:bidi w:val="1"/>
            </w:pPr>
            <w:r/>
            <w:r>
              <w:rPr>
                <w:rFonts w:ascii="Arial" w:hAnsi="Arial" w:cs="Arial"/>
                <w:b w:val="0"/>
                <w:sz w:val="18"/>
                <w:rtl w:val="1"/>
              </w:rPr>
              <w:t>theme_app_recipes plugin_bundles theme_plugin_bundle_matrix</w:t>
            </w:r>
          </w:p>
        </w:tc>
      </w:tr>
      <w:tr>
        <w:tc>
          <w:tcPr>
            <w:tcW w:type="dxa" w:w="3456"/>
            <w:vAlign w:val="top"/>
          </w:tcPr>
          <w:p>
            <w:pPr>
              <w:jc w:val="right"/>
              <w:bidi w:val="1"/>
            </w:pPr>
            <w:r/>
            <w:r>
              <w:rPr>
                <w:rFonts w:ascii="Arial" w:hAnsi="Arial" w:cs="Arial"/>
                <w:b w:val="0"/>
                <w:sz w:val="18"/>
                <w:rtl w:val="1"/>
              </w:rPr>
              <w:t>Wave 14</w:t>
            </w:r>
          </w:p>
        </w:tc>
        <w:tc>
          <w:tcPr>
            <w:tcW w:type="dxa" w:w="3456"/>
            <w:vAlign w:val="top"/>
          </w:tcPr>
          <w:p>
            <w:pPr>
              <w:jc w:val="right"/>
              <w:bidi w:val="1"/>
            </w:pPr>
            <w:r/>
            <w:r>
              <w:rPr>
                <w:rFonts w:ascii="Arial" w:hAnsi="Arial" w:cs="Arial"/>
                <w:b w:val="0"/>
                <w:sz w:val="18"/>
                <w:rtl w:val="1"/>
              </w:rPr>
              <w:t>Legal partner operations</w:t>
            </w:r>
          </w:p>
        </w:tc>
        <w:tc>
          <w:tcPr>
            <w:tcW w:type="dxa" w:w="3456"/>
            <w:vAlign w:val="top"/>
          </w:tcPr>
          <w:p>
            <w:pPr>
              <w:jc w:val="right"/>
              <w:bidi w:val="1"/>
            </w:pPr>
            <w:r/>
            <w:r>
              <w:rPr>
                <w:rFonts w:ascii="Arial" w:hAnsi="Arial" w:cs="Arial"/>
                <w:b w:val="0"/>
                <w:sz w:val="18"/>
                <w:rtl w:val="1"/>
              </w:rPr>
              <w:t>legal_partner_accreditations legal_partner_country_scopes verification_review_assignments</w:t>
            </w:r>
          </w:p>
        </w:tc>
      </w:tr>
    </w:tbl>
    <w:p/>
    <w:p>
      <w:pPr>
        <w:pStyle w:val="Heading1"/>
        <w:jc w:val="right"/>
        <w:bidi w:val="1"/>
      </w:pPr>
      <w:r>
        <w:rPr>
          <w:rFonts w:ascii="Arial" w:hAnsi="Arial" w:cs="Arial"/>
          <w:b/>
          <w:sz w:val="36"/>
          <w:rtl w:val="1"/>
        </w:rPr>
        <w:t>3. أولويات V1 الفعلية</w:t>
      </w:r>
    </w:p>
    <w:p>
      <w:pPr>
        <w:spacing w:after="40"/>
        <w:jc w:val="right"/>
        <w:bidi w:val="1"/>
      </w:pPr>
      <w:r>
        <w:rPr>
          <w:rFonts w:ascii="Arial" w:hAnsi="Arial" w:cs="Arial"/>
          <w:b w:val="0"/>
          <w:rtl w:val="1"/>
        </w:rPr>
        <w:t>• Wave 0 إلى Wave 4 مطلوبة فعليًا لبدء V1.</w:t>
      </w:r>
    </w:p>
    <w:p>
      <w:pPr>
        <w:spacing w:after="40"/>
        <w:jc w:val="right"/>
        <w:bidi w:val="1"/>
      </w:pPr>
      <w:r>
        <w:rPr>
          <w:rFonts w:ascii="Arial" w:hAnsi="Arial" w:cs="Arial"/>
          <w:b w:val="0"/>
          <w:rtl w:val="1"/>
        </w:rPr>
        <w:t>• Wave 5 وWave 6 تدخل كـ foundation فقط بدون Marketplace كامل.</w:t>
      </w:r>
    </w:p>
    <w:p>
      <w:pPr>
        <w:spacing w:after="40"/>
        <w:jc w:val="right"/>
        <w:bidi w:val="1"/>
      </w:pPr>
      <w:r>
        <w:rPr>
          <w:rFonts w:ascii="Arial" w:hAnsi="Arial" w:cs="Arial"/>
          <w:b w:val="0"/>
          <w:rtl w:val="1"/>
        </w:rPr>
        <w:t>• Wave 7 تدخل كـ placeholder بسيط إن كان الوقت يسمح.</w:t>
      </w:r>
    </w:p>
    <w:p>
      <w:pPr>
        <w:spacing w:after="40"/>
        <w:jc w:val="right"/>
        <w:bidi w:val="1"/>
      </w:pPr>
      <w:r>
        <w:rPr>
          <w:rFonts w:ascii="Arial" w:hAnsi="Arial" w:cs="Arial"/>
          <w:b w:val="0"/>
          <w:rtl w:val="1"/>
        </w:rPr>
        <w:t>• Wave 10 وما بعدها لا تدخل في Sprint 1 إلا كـ migrations مؤجلة أو feature flags مغلقة.</w:t>
      </w:r>
    </w:p>
    <w:p>
      <w:pPr>
        <w:pStyle w:val="Heading1"/>
        <w:jc w:val="right"/>
        <w:bidi w:val="1"/>
      </w:pPr>
      <w:r>
        <w:rPr>
          <w:rFonts w:ascii="Arial" w:hAnsi="Arial" w:cs="Arial"/>
          <w:b/>
          <w:sz w:val="36"/>
          <w:rtl w:val="1"/>
        </w:rPr>
        <w:t>4. قواعد أسماء migration files</w:t>
      </w:r>
    </w:p>
    <w:p>
      <w:pPr>
        <w:ind w:left="288"/>
        <w:jc w:val="left"/>
        <w:bidi w:val="1"/>
      </w:pPr>
      <w:r>
        <w:rPr>
          <w:rFonts w:ascii="Consolas" w:hAnsi="Consolas" w:cs="Arial"/>
          <w:b w:val="0"/>
          <w:sz w:val="16"/>
          <w:rtl w:val="1"/>
        </w:rPr>
        <w:t>2026_05_05_000001_create_organizations_table.php</w:t>
        <w:br/>
        <w:t>2026_05_05_000002_create_organization_memberships_table.php</w:t>
        <w:br/>
        <w:t>2026_05_05_000101_create_content_types_table.php</w:t>
        <w:br/>
        <w:t>2026_05_05_000201_create_capability_definitions_table.php</w:t>
      </w:r>
    </w:p>
    <w:p>
      <w:pPr>
        <w:pStyle w:val="Heading1"/>
        <w:jc w:val="right"/>
        <w:bidi w:val="1"/>
      </w:pPr>
      <w:r>
        <w:rPr>
          <w:rFonts w:ascii="Arial" w:hAnsi="Arial" w:cs="Arial"/>
          <w:b/>
          <w:sz w:val="36"/>
          <w:rtl w:val="1"/>
        </w:rPr>
        <w:t>5. Foreign Key Strategy</w:t>
      </w:r>
    </w:p>
    <w:p>
      <w:pPr>
        <w:spacing w:after="40"/>
        <w:jc w:val="right"/>
        <w:bidi w:val="1"/>
      </w:pPr>
      <w:r>
        <w:rPr>
          <w:rFonts w:ascii="Arial" w:hAnsi="Arial" w:cs="Arial"/>
          <w:b w:val="0"/>
          <w:rtl w:val="1"/>
        </w:rPr>
        <w:t>• Core tables تستخدم foreign keys حقيقية مع cascade/restrict محسوبة.</w:t>
      </w:r>
    </w:p>
    <w:p>
      <w:pPr>
        <w:spacing w:after="40"/>
        <w:jc w:val="right"/>
        <w:bidi w:val="1"/>
      </w:pPr>
      <w:r>
        <w:rPr>
          <w:rFonts w:ascii="Arial" w:hAnsi="Arial" w:cs="Arial"/>
          <w:b w:val="0"/>
          <w:rtl w:val="1"/>
        </w:rPr>
        <w:t>• Activity/Audit logs تستخدم nullable polymorphic references لتجنب كسر السجل عند حذف الكيان.</w:t>
      </w:r>
    </w:p>
    <w:p>
      <w:pPr>
        <w:spacing w:after="40"/>
        <w:jc w:val="right"/>
        <w:bidi w:val="1"/>
      </w:pPr>
      <w:r>
        <w:rPr>
          <w:rFonts w:ascii="Arial" w:hAnsi="Arial" w:cs="Arial"/>
          <w:b w:val="0"/>
          <w:rtl w:val="1"/>
        </w:rPr>
        <w:t>• جداول الحزم والـ recipes تستخدم soft references عبر package_key/version عند الحاجة.</w:t>
      </w:r>
    </w:p>
    <w:p>
      <w:pPr>
        <w:spacing w:after="40"/>
        <w:jc w:val="right"/>
        <w:bidi w:val="1"/>
      </w:pPr>
      <w:r>
        <w:rPr>
          <w:rFonts w:ascii="Arial" w:hAnsi="Arial" w:cs="Arial"/>
          <w:b w:val="0"/>
          <w:rtl w:val="1"/>
        </w:rPr>
        <w:t>• لا يتم عمل cascade delete لأي بيانات مالية أو توثيق أو اعتماد.</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Laravel Migration Build Order v1.1.0 Update</dc:title>
  <dc:subject/>
  <dc:creator>KABEERI Architecture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