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6"/>
        </w:rPr>
        <w:t>KABEERI</w:t>
      </w:r>
    </w:p>
    <w:p>
      <w:pPr>
        <w:jc w:val="center"/>
      </w:pPr>
      <w:r>
        <w:rPr>
          <w:rFonts w:ascii="Arial" w:hAnsi="Arial"/>
          <w:b/>
          <w:color w:val="385723"/>
          <w:sz w:val="36"/>
        </w:rPr>
        <w:t>Engineering Delivery Standards</w:t>
      </w:r>
    </w:p>
    <w:p>
      <w:pPr>
        <w:jc w:val="center"/>
      </w:pPr>
      <w:r>
        <w:rPr>
          <w:rFonts w:ascii="Arial" w:hAnsi="Arial"/>
          <w:b/>
          <w:color w:val="385723"/>
          <w:sz w:val="32"/>
        </w:rPr>
        <w:t>معايير الهندسة والتنفيذ والجودة — KABEERI</w:t>
      </w:r>
    </w:p>
    <w:p>
      <w:pPr>
        <w:jc w:val="right"/>
        <w:bidi/>
      </w:pPr>
      <w:r>
        <w:rPr>
          <w:rFonts w:ascii="Arial" w:hAnsi="Arial" w:eastAsia="Arial"/>
          <w:sz w:val="22"/>
        </w:rPr>
        <w:t>هذا الملف يضع المعايير التنفيذية التي تمنع الفوضى عند تحويل معمارية Kabeeri إلى كود Laravel حقيقي. الهدف هو أن يلتزم كل migration وmodel وAPI وpolicy وtest وrelease بنفس القواعد.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1. القاعدة الحاكمة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Build small, testable, observable, rollback-ready pieces.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لا يدخل main إلا كود يعمل، عليه tests أساسية، ولا يكسر migrations أو صلاحيات.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أي Feature جديدة يجب أن تحدد: context, permissions, logs, tests, rollback behavior, feature flag.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أي كود مولد بالـ AI يجب أن يمر بمراجعة بشرية واختبارات قبل الدمج.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2. Git وBranching</w:t>
      </w:r>
    </w:p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main</w:t>
        <w:br/>
        <w:t xml:space="preserve">  - stable only</w:t>
        <w:br/>
        <w:t xml:space="preserve">  - deployable</w:t>
        <w:br/>
        <w:br/>
        <w:t>dev</w:t>
        <w:br/>
        <w:t xml:space="preserve">  - integration branch</w:t>
        <w:br/>
        <w:br/>
        <w:t>feature/{module}-{feature}</w:t>
        <w:br/>
        <w:t>fix/{bug-name}</w:t>
        <w:br/>
        <w:t>chore/{task-name}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نوع commit</w:t>
            </w:r>
          </w:p>
        </w:tc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مثال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feat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feat: add organizations migration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fix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fix: correct site slug uniqueness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test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test: add organization policy tests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refactor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refactor: move publish logic to action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chore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chore: configure pint and pest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3. Laravel Naming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العنصر</w:t>
            </w:r>
          </w:p>
        </w:tc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القاعدة</w:t>
            </w:r>
          </w:p>
        </w:tc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مثال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Table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plural snake_case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organization_memberships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Model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singular PascalCase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OrganizationMembership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Migration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create/update + table name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create_organizations_table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Policy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ModelPolicy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OrganizationPolicy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Action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Verb + Object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CreateOrganizationAction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Service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Domain + Service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PermissionResolverService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Event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Past tense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ContentPublished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Listener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Verb + effect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UpdateSitemapAfterContentPublished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Job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Verb + Object + Job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ImportWordPressMediaJob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context.action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organization.manage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4. Database Standards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كل كيان مهم يحتوي id داخلي وuuid/ulid عام عند الحاجة.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كل بيانات العميل يجب أن تكون tenant-scoped عبر organization_id أو علاقة واضحة تصل إليه.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لا نضع company_id أو role أو organization_id داخل users.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JSON يستخدم للmetadata المرنة، وليس للعلاقات الأساسية.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كل جدول حساس يحتاج activity/audit log عند العمليات المهمة.</w:t>
      </w:r>
    </w:p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id bigint unsigned primary key</w:t>
        <w:br/>
        <w:t>uuid char(26/36) unique</w:t>
        <w:br/>
        <w:t>organization_id indexed nullable where needed</w:t>
        <w:br/>
        <w:t>company_id indexed nullable where needed</w:t>
        <w:br/>
        <w:t>site_id indexed nullable where needed</w:t>
        <w:br/>
        <w:t>status indexed</w:t>
        <w:br/>
        <w:t>visibility nullable</w:t>
        <w:br/>
        <w:t>metadata json nullable</w:t>
        <w:br/>
        <w:t>created_by nullable</w:t>
        <w:br/>
        <w:t>updated_by nullable</w:t>
        <w:br/>
        <w:t>created_at / updated_at / deleted_at nullable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5. API Design Standards</w:t>
      </w:r>
    </w:p>
    <w:p>
      <w:pPr>
        <w:jc w:val="right"/>
        <w:bidi/>
      </w:pPr>
      <w:r>
        <w:rPr>
          <w:rFonts w:ascii="Arial" w:hAnsi="Arial" w:eastAsia="Arial"/>
          <w:sz w:val="22"/>
        </w:rPr>
        <w:t>حتى لو بدأ V1 بواجهة Filament، يجب تجهيز APIs بنفس نمط ثابت حتى لا تتضارب الموديولات لاحقًا.</w:t>
      </w:r>
    </w:p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GET    /api/v1/organizations</w:t>
        <w:br/>
        <w:t>POST   /api/v1/organizations</w:t>
        <w:br/>
        <w:t>GET    /api/v1/organizations/{uuid}</w:t>
        <w:br/>
        <w:t>PATCH  /api/v1/organizations/{uuid}</w:t>
        <w:br/>
        <w:t>DELETE /api/v1/organizations/{uuid}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العنصر</w:t>
            </w:r>
          </w:p>
        </w:tc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القاعدة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IDs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في APIs نستخدم uuid/ulid وليس id الداخلي.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Pagination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page/per_page أو cursor لاحقًا.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Errors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details, request_id.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Auth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Sanctum/API tokens مع scopes.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Rate Limits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حسب user/org/token/endpoint.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Filtering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filter[field]=value أو query params موحدة.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Sorting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sort=-created_at,name.</w:t>
            </w:r>
          </w:p>
        </w:tc>
      </w:tr>
    </w:tbl>
    <w:p/>
    <w:p>
      <w:pPr>
        <w:pStyle w:val="Heading2"/>
        <w:jc w:val="right"/>
        <w:bidi/>
      </w:pPr>
      <w:r>
        <w:rPr>
          <w:rFonts w:ascii="Arial" w:hAnsi="Arial" w:eastAsia="Arial"/>
          <w:b/>
          <w:color w:val="385723"/>
          <w:sz w:val="26"/>
        </w:rPr>
        <w:t>6. Standard API Response</w:t>
      </w:r>
    </w:p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{</w:t>
        <w:br/>
        <w:t xml:space="preserve">  "data": {},</w:t>
        <w:br/>
        <w:t xml:space="preserve">  "meta": {</w:t>
        <w:br/>
        <w:t xml:space="preserve">    "request_id": "req_xxx",</w:t>
        <w:br/>
        <w:t xml:space="preserve">    "pagination": {}</w:t>
        <w:br/>
        <w:t xml:space="preserve">  }</w:t>
        <w:br/>
        <w:t>}</w:t>
      </w:r>
    </w:p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{</w:t>
        <w:br/>
        <w:t xml:space="preserve">  "error": {</w:t>
        <w:br/>
        <w:t xml:space="preserve">    "code": "permission_denied",</w:t>
        <w:br/>
        <w:t xml:space="preserve">    "message": "You do not have permission to perform this action.",</w:t>
        <w:br/>
        <w:t xml:space="preserve">    "details": {},</w:t>
        <w:br/>
        <w:t xml:space="preserve">    "request_id": "req_xxx"</w:t>
        <w:br/>
        <w:t xml:space="preserve">  }</w:t>
        <w:br/>
        <w:t>}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7. Permissions Matrix Standards</w:t>
      </w:r>
    </w:p>
    <w:p>
      <w:pPr>
        <w:jc w:val="right"/>
        <w:bidi/>
      </w:pPr>
      <w:r>
        <w:rPr>
          <w:rFonts w:ascii="Arial" w:hAnsi="Arial" w:eastAsia="Arial"/>
          <w:sz w:val="22"/>
        </w:rPr>
        <w:t>أي صلاحية يجب أن تعبر عن Context واضح. لا توجد صلاحية عامة مطلقة إلا للـ Platform Super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Permission</w:t>
            </w:r>
          </w:p>
        </w:tc>
        <w:tc>
          <w:tcPr>
            <w:tcW w:type="dxa" w:w="2592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Context</w:t>
            </w:r>
          </w:p>
        </w:tc>
        <w:tc>
          <w:tcPr>
            <w:tcW w:type="dxa" w:w="2592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Risk</w:t>
            </w:r>
          </w:p>
        </w:tc>
        <w:tc>
          <w:tcPr>
            <w:tcW w:type="dxa" w:w="2592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Examples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organization.manage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settings, members, roles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site.create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create new Kabeeri App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content.publish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site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medium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publish page/post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media.upload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site/company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low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upload media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billing.manage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organization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plans, invoices, payment method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plugin.install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site/organization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high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install package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ai.apply_sensitive_change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context-specific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</w:t>
            </w:r>
          </w:p>
        </w:tc>
        <w:tc>
          <w:tcPr>
            <w:tcW w:type="dxa" w:w="2592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AI writes to system</w:t>
            </w:r>
          </w:p>
        </w:tc>
      </w:tr>
    </w:tbl>
    <w:p/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Deny overrides allow.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كل sensitive permission يجب أن تكون منفصلة لا ضمن role عام.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Policy tests مطلوبة لأي permission عالية المخاطر.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8. Feature Flags Matrix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الحقل</w:t>
            </w:r>
          </w:p>
        </w:tc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الوصف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اسم flag مثل enable_wordpress_import.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default_value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القيمة الافتراضية.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scope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platform / organization / company / site / module.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release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V1/V2/V3...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owner_module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الموديول المسؤول.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risk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low/medium/high/critical.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rollout_policy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all / beta / allowlist / internal only.</w:t>
            </w:r>
          </w:p>
        </w:tc>
      </w:tr>
    </w:tbl>
    <w:p/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enable_wordpress_import</w:t>
        <w:br/>
        <w:t>release: V2</w:t>
        <w:br/>
        <w:t>scope: site</w:t>
        <w:br/>
        <w:t>owner_module: migration</w:t>
        <w:br/>
        <w:t>risk: medium</w:t>
        <w:br/>
        <w:t>rollout_policy: beta_then_public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9. Logging &amp; Error Handling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Activity log للأحداث العامة التي تهم المستخدم.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Audit log للأحداث الحساسة: صلاحيات، فوترة، توثيق، AI apply، package install، export.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Security event للأحداث الأمنية: login failed, token revoked, MFA changed.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كل exception مهم يجب أن يكون له request_id وربط بسياق organization/site/company عند الإمكان.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نوع الرسالة</w:t>
            </w:r>
          </w:p>
        </w:tc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للمستخدم</w:t>
            </w:r>
          </w:p>
        </w:tc>
        <w:tc>
          <w:tcPr>
            <w:tcW w:type="dxa" w:w="3456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للمطور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Validation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رسالة واضحة قابلة للفهم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field, rule, input summary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لا تملك الصلاحية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permission, context, actor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System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حدث خطأ، حاول لاحقًا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stack trace في logs فقط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Integration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فشل الاتصال بالمزود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provider, response, retry status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10. Testing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نوع الاختبار</w:t>
            </w:r>
          </w:p>
        </w:tc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متى يكون مطلوبًا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Unit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حسابات، resolvers، validators، mappers.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Feature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أي flow كامل: create organization/site/page.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Policy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أي صلاحية جديدة أو حساسة.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Migration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أي migration يغير بنية بيانات مهمة.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access control, uploads, tokens, sensitive logs.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AI Safety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plan قبل apply، approval، rollback، logs.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Package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install/activate/update/deactivate/uninstall.</w:t>
            </w:r>
          </w:p>
        </w:tc>
      </w:tr>
    </w:tbl>
    <w:p/>
    <w:p>
      <w:pPr>
        <w:jc w:val="left"/>
        <w:shd w:fill="F2F2F2"/>
      </w:pPr>
      <w:r>
        <w:rPr>
          <w:rFonts w:ascii="Courier New" w:hAnsi="Courier New" w:eastAsia="Courier New"/>
          <w:sz w:val="17"/>
        </w:rPr>
        <w:t>php artisan test --testsuite=Core</w:t>
        <w:br/>
        <w:t>php artisan test --filter=OrganizationPolicyTest</w:t>
        <w:br/>
        <w:t>./vendor/bin/pint --test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11. Seed Data &amp; Demo Standards</w:t>
      </w:r>
    </w:p>
    <w:p>
      <w:pPr>
        <w:jc w:val="right"/>
        <w:bidi/>
      </w:pPr>
      <w:r>
        <w:rPr>
          <w:rFonts w:ascii="Arial" w:hAnsi="Arial" w:eastAsia="Arial"/>
          <w:sz w:val="22"/>
        </w:rPr>
        <w:t>أي Demo رسمي يجب أن يكون قابلًا لإعادة البناء من seeders وليس manual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Seeder</w:t>
            </w:r>
          </w:p>
        </w:tc>
        <w:tc>
          <w:tcPr>
            <w:tcW w:type="dxa" w:w="5184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/>
                <w:sz w:val="18"/>
              </w:rPr>
              <w:t>الغرض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CountriesSeeder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الدول والعملات الأساسية.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PermissionsSeeder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الصلاحيات الأساسية.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RolesSeeder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الأدوار الافتراضية.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FeatureFlagsSeeder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flags الرسمية.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DemoOrganizationSeeder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منظمة تجريبية.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DemoSiteSeeder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تطبيق/موقع تجريبي.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DemoCMSSeeder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صفحات ومقالات وميديا.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DemoRabetSeeder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8"/>
              </w:rPr>
              <w:t>شركة وبروفايل بزنس.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12. Review Checklist قبل الدمج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migration لها rollback أو strategy واضحة؟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الجداول tenant-scoped؟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الصلاحيات معرفة ومختبرة؟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action/service يسجل activity/audit عند الحاجة؟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feature flag موجودة للميزة الكبيرة؟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توجد tests مناسبة؟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توجد seed/demo data إذا كانت feature مرئية؟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يوجد impact على Portable/Dedicated/Frontend Anywhere؟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يوجد أثر على Migration Center أو Marketplace؟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هل الكود المولد بالـ AI تمت مراجعته؟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13. Definition of Done</w:t>
      </w:r>
    </w:p>
    <w:p>
      <w:pPr>
        <w:jc w:val="right"/>
        <w:bidi/>
      </w:pPr>
      <w:r>
        <w:rPr>
          <w:rFonts w:ascii="Arial" w:hAnsi="Arial" w:eastAsia="Arial"/>
          <w:sz w:val="22"/>
        </w:rPr>
        <w:t>الميزة تعتبر منتهية فقط عندما: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الكود يعمل محليًا.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المستخدم يستطيع تنفيذ السيناريو الأساسي من الواجهة أو API.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Policy tests تمر.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Feature tests تمر.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لا توجد migrations مكسورة.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activity/audit logs تعمل عند الحاجة.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لا توجد صلاحيات واسعة غير مبررة.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التجربة موثقة في notes أو README صغير داخل الموديول.</w:t>
      </w:r>
    </w:p>
    <w:p>
      <w:pPr>
        <w:pStyle w:val="ListBullet"/>
        <w:jc w:val="right"/>
        <w:bidi/>
      </w:pPr>
      <w:r>
        <w:rPr>
          <w:rFonts w:ascii="Arial" w:hAnsi="Arial" w:eastAsia="Arial"/>
          <w:sz w:val="20"/>
        </w:rPr>
        <w:t>تم اختبارها يدويًا مرة واحدة على الأقل.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KABEERI — Engineering Delivery Standards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Engineering Delivery Standards</dc:title>
  <dc:subject>Code, API, Permissions, Feature Flags, Testing, Logging, Delivery Standards</dc:subject>
  <dc:creator>KABEERI Architecture System</dc:creator>
  <cp:keywords/>
  <dc:description>Generated as part of the professional KABEERI knowledge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