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Fonts w:ascii="Arial" w:hAnsi="Arial" w:eastAsia="Arial"/>
          <w:b/>
          <w:sz w:val="24"/>
        </w:rPr>
        <w:t>KABEERI V1 Coding Plan — Core MVP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/>
          <w:sz w:val="20"/>
        </w:rPr>
        <w:t>خطة تكويد منفصلة لهذا الإصدار، مهيأة للتحويل إلى Sprint Backlog داخل أداة إدارة المشروع.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8"/>
        </w:rPr>
        <w:t>إصدار الحزمة: v1.3.0 — Coding Ready Final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16"/>
        </w:rPr>
        <w:t>ملاحظة: هذا الملف جزء من KABEERI Professional Knowledge System ويستخدم كمرجع تنفيذي مباشر قبل وأثناء التكويد.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1. هدف الإصدار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هذا الملف يحدد ما يتم تكويده في هذا الإصدار فقط، مع منع إدخال ميزات من إصدارات لاحقة إلا كـ feature flags مغلقة أو foundations واضحة.</w:t>
      </w:r>
    </w:p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2. السبرنتات المقترحة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السبرنت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النطاق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أهم الجداول/الموديولات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  <w:bidi/>
            </w:pPr>
            <w:r/>
            <w:r>
              <w:rPr>
                <w:rFonts w:ascii="Arial" w:hAnsi="Arial" w:eastAsia="Arial"/>
                <w:b/>
                <w:sz w:val="16"/>
              </w:rPr>
              <w:t>مخرج قابل للاختبار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1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Project setup + Auth + User + Organization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Laravel, Filament, auth, users, organizations, memberships, roles seeds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Register/login + create organization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2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Apps/Sites + Settings + Activity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sites/apps, settings, feature flags, activity logs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Create app and view dashboard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3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CMS Basic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pages, posts, content types basic, revisions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Create/publish page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4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Media + Theme Basic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media assets/usages, theme registry, activate theme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Upload image and apply theme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5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Rabet foundation + Onboarding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company draft, business profile draft, setup wizard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Create company/business profile draft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Sprint 6</w:t>
            </w:r>
          </w:p>
        </w:tc>
        <w:tc>
          <w:tcPr>
            <w:tcW w:type="dxa" w:w="2835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QA + Demo + Release gate</w:t>
            </w:r>
          </w:p>
        </w:tc>
        <w:tc>
          <w:tcPr>
            <w:tcW w:type="dxa" w:w="3969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tests, seed data, backup, docs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eastAsia="Arial"/>
                <w:b w:val="0"/>
                <w:sz w:val="16"/>
              </w:rPr>
              <w:t>V1 demo usable</w:t>
            </w:r>
          </w:p>
        </w:tc>
      </w:tr>
    </w:tbl>
    <w:p/>
    <w:p>
      <w:pPr>
        <w:pStyle w:val="Heading1"/>
        <w:jc w:val="right"/>
        <w:bidi/>
      </w:pPr>
      <w:r>
        <w:rPr>
          <w:rFonts w:ascii="Arial" w:hAnsi="Arial" w:eastAsia="Arial"/>
          <w:b/>
          <w:sz w:val="32"/>
        </w:rPr>
        <w:t>3. Release Gate</w:t>
      </w:r>
    </w:p>
    <w:p>
      <w:pPr>
        <w:spacing w:after="80" w:line="252" w:lineRule="auto"/>
        <w:jc w:val="right"/>
        <w:bidi/>
      </w:pPr>
      <w:r>
        <w:rPr>
          <w:rFonts w:ascii="Arial" w:hAnsi="Arial" w:eastAsia="Arial"/>
          <w:b w:val="0"/>
          <w:sz w:val="20"/>
        </w:rPr>
        <w:t>لا يعتبر الإصدار جاهزًا إلا بعد نجاح unit/feature/policy tests، ومراجعة الصلاحيات، وتحديث seed data، وتشغيل demo scenario بدون أخطاء.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