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V5 Coding Plan — ERP Pro, Integrations &amp; Partner Commerce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خطة تكويد منفصلة لهذا الإصدار، مهيأة للتحويل إلى Sprint Backlog داخل أداة إدارة المشروع.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هدف الإصدار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هذا الملف يحدد ما يتم تكويده في هذا الإصدار فقط، مع منع إدخال ميزات من إصدارات لاحقة إلا كـ feature flags مغلقة أو foundations واضحة.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السبرنتات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السبرنت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النطاق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أهم الجداول/الموديولات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مخرج قابل للاختبار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1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ERP Pro modules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finance/sales/inventory/purchasing pro foundation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ERP pro workflow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2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Integration Hub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connectors, mapping, sync jobs, errors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Sync external catalog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3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Marketing Suite Advanced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campaigns, attribution, automation lite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Campaign ROI dashboard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4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Affiliate/Partner Commerce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affiliate links, agreements, commissions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Referral tracked and commission event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5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Partner Storefronts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catalog sharing, multi-merchant storefronts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Partner promotes merchant catalog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6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Payouts + Security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payouts, fraud checks, audit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Safe commission payout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Release Gate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لا يعتبر الإصدار جاهزًا إلا بعد نجاح unit/feature/policy tests، ومراجعة الصلاحيات، وتحديث seed data، وتشغيل demo scenario بدون أخطاء.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