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- 01_STRATEGY_AND_BUSINESS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Product strategy, users, business model, market positioning, and monetization.</w:t>
      </w:r>
    </w:p>
    <w:p>
      <w:r>
        <w:rPr>
          <w:b w:val="0"/>
        </w:rPr>
        <w:t>System Layer: Core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01_STRATEGY_AND_BUSINESS.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Product_Master_Summary.docx</w:t>
      </w:r>
    </w:p>
    <w:p>
      <w:r>
        <w:rPr>
          <w:b w:val="0"/>
        </w:rPr>
        <w:t>- Business_Model.docx</w:t>
      </w:r>
    </w:p>
    <w:p>
      <w:r>
        <w:rPr>
          <w:b w:val="0"/>
        </w:rPr>
        <w:t>- Target_Users.docx</w:t>
      </w:r>
    </w:p>
    <w:p>
      <w:r>
        <w:rPr>
          <w:b w:val="0"/>
        </w:rPr>
        <w:t>- Pricing_And_Plans.docx</w:t>
      </w:r>
    </w:p>
    <w:p>
      <w:r>
        <w:rPr>
          <w:b w:val="0"/>
        </w:rPr>
        <w:t>- Go_To_Market_Strategy.docx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problem does the product solve in one sentence?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Who are the primary and secondary customer segments?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is the core value proposition?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competing products or alternatives exist?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How will the product make money?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plans, limits, or entitlements should exist?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must be avoided in the market message?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