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- 02_FOUNDATION_ARCHITECTURE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System foundation, core entities, module boundaries, permissions, ownership, and dependencies.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02_FOUNDATION_ARCHITECTURE.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System_Architecture_Overview.docx</w:t>
      </w:r>
    </w:p>
    <w:p>
      <w:r>
        <w:rPr>
          <w:b w:val="0"/>
        </w:rPr>
        <w:t>- Core_Entities_Map.docx</w:t>
      </w:r>
    </w:p>
    <w:p>
      <w:r>
        <w:rPr>
          <w:b w:val="0"/>
        </w:rPr>
        <w:t>- Module_Dependency_Map.docx</w:t>
      </w:r>
    </w:p>
    <w:p>
      <w:r>
        <w:rPr>
          <w:b w:val="0"/>
        </w:rPr>
        <w:t>- Permissions_Model.docx</w:t>
      </w:r>
    </w:p>
    <w:p>
      <w:r>
        <w:rPr>
          <w:b w:val="0"/>
        </w:rPr>
        <w:t>- Data_Ownership_Model.docx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are the core entities of the system?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Which entity owns the data and tenant scope?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modules must exist from day one?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Which modules are future extensions only?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are the main permission roles?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events or workflows connect modules?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boundaries must AI never cross when coding?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