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- 11_TECHNOLOGY_GOVERNANCE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Technology decision records, stack governance, upgrade rules, and change control.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11_TECHNOLOGY_GOVERNANCE.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Tech_Stack_Decision_Record.docx</w:t>
      </w:r>
    </w:p>
    <w:p>
      <w:r>
        <w:rPr>
          <w:b w:val="0"/>
        </w:rPr>
        <w:t>- Backend_Decision_Record.docx</w:t>
      </w:r>
    </w:p>
    <w:p>
      <w:r>
        <w:rPr>
          <w:b w:val="0"/>
        </w:rPr>
        <w:t>- Frontend_Decision_Record.docx</w:t>
      </w:r>
    </w:p>
    <w:p>
      <w:r>
        <w:rPr>
          <w:b w:val="0"/>
        </w:rPr>
        <w:t>- Database_Decision_Record.docx</w:t>
      </w:r>
    </w:p>
    <w:p>
      <w:r>
        <w:rPr>
          <w:b w:val="0"/>
        </w:rPr>
        <w:t>- Hosting_Decision_Record.docx</w:t>
      </w:r>
    </w:p>
    <w:p>
      <w:r>
        <w:rPr>
          <w:b w:val="0"/>
        </w:rPr>
        <w:t>- AI_Tool_Usage_Rules.docx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Why was the stack chosen?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libraries or frameworks are approved?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technologies are forbidden without approval?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are technical decisions documented?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When may the stack change?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should upgrades be planned?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should AI respect technology decisions?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