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- 99_ARCHIVE_SUPERSEDED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Superseded documents, deprecated prompts, old architecture, obsolete database drafts, and retired decisions.</w:t>
      </w:r>
    </w:p>
    <w:p>
      <w:r>
        <w:rPr>
          <w:b w:val="0"/>
        </w:rPr>
        <w:t>System Layer: Archive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99_ARCHIVE_SUPERSEDED.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Archive_Index.docx</w:t>
      </w:r>
    </w:p>
    <w:p>
      <w:r>
        <w:rPr>
          <w:b w:val="0"/>
        </w:rPr>
        <w:t>- Superseded_Files_Register.docx</w:t>
      </w:r>
    </w:p>
    <w:p>
      <w:r>
        <w:rPr>
          <w:b w:val="0"/>
        </w:rPr>
        <w:t>- Deprecated_Prompts_Register.docx</w:t>
      </w:r>
    </w:p>
    <w:p>
      <w:r>
        <w:rPr>
          <w:b w:val="0"/>
        </w:rPr>
        <w:t>- Old_Database_Drafts_Register.docx</w:t>
      </w:r>
    </w:p>
    <w:p>
      <w:r>
        <w:rPr>
          <w:b w:val="0"/>
        </w:rPr>
        <w:t>- Retired_Decisions_Log.docx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files are archived and why?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Who moved the file to archive?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replaced each archived file?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Can AI use archived content as source?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long should archive items be kept?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are obsolete prompts marked?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search/index rules apply to archive?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