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- 33_EXTENSION_DATABASE_API_ADDENDUM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Database/API addendums for approved extensions, ERD changes, migrations, compatibility, and seed data.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33_EXTENSION_DATABASE_API_ADDENDUM.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Extension_Database_Addendum.docx</w:t>
      </w:r>
    </w:p>
    <w:p>
      <w:r>
        <w:rPr>
          <w:b w:val="0"/>
        </w:rPr>
        <w:t>- Extension_API_Addendum.docx</w:t>
      </w:r>
    </w:p>
    <w:p>
      <w:r>
        <w:rPr>
          <w:b w:val="0"/>
        </w:rPr>
        <w:t>- Extension_ERD_Changes.docx</w:t>
      </w:r>
    </w:p>
    <w:p>
      <w:r>
        <w:rPr>
          <w:b w:val="0"/>
        </w:rPr>
        <w:t>- Extension_Migration_Rules.docx</w:t>
      </w:r>
    </w:p>
    <w:p>
      <w:r>
        <w:rPr>
          <w:b w:val="0"/>
        </w:rPr>
        <w:t>- Extension_Data_Backward_Compatibility.docx</w:t>
      </w:r>
    </w:p>
    <w:p>
      <w:r>
        <w:rPr>
          <w:b w:val="0"/>
        </w:rPr>
        <w:t>- Extension_Seed_Data.docx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new tables or columns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existing tables are affected?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API endpoints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migrations are reversible?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is backward compatibility preserved?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seed data is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data removal rules apply?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