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162b3241153c8484b80b4cba5e31518daa7c6be"/>
    <w:p>
      <w:pPr>
        <w:pStyle w:val="Heading1"/>
      </w:pPr>
      <w:r>
        <w:t xml:space="preserve">ECONOMIA — Programa Expandido com Subtópicos</w:t>
      </w:r>
    </w:p>
    <w:bookmarkStart w:id="23" w:name="microeconomia"/>
    <w:p>
      <w:pPr>
        <w:pStyle w:val="Heading2"/>
      </w:pPr>
      <w:r>
        <w:t xml:space="preserve">1. Microeconomia</w:t>
      </w:r>
    </w:p>
    <w:bookmarkStart w:id="20" w:name="demanda-do-consumidor"/>
    <w:p>
      <w:pPr>
        <w:pStyle w:val="Heading3"/>
      </w:pPr>
      <w:r>
        <w:t xml:space="preserve">1.1 Demanda do Consumidor</w:t>
      </w:r>
    </w:p>
    <w:p>
      <w:pPr>
        <w:pStyle w:val="Compact"/>
        <w:numPr>
          <w:ilvl w:val="0"/>
          <w:numId w:val="1001"/>
        </w:numPr>
      </w:pPr>
      <w:r>
        <w:t xml:space="preserve">Conceito de utilidade</w:t>
      </w:r>
    </w:p>
    <w:p>
      <w:pPr>
        <w:pStyle w:val="Compact"/>
        <w:numPr>
          <w:ilvl w:val="0"/>
          <w:numId w:val="1001"/>
        </w:numPr>
      </w:pPr>
      <w:r>
        <w:t xml:space="preserve">Utilidade marginal</w:t>
      </w:r>
    </w:p>
    <w:p>
      <w:pPr>
        <w:pStyle w:val="Compact"/>
        <w:numPr>
          <w:ilvl w:val="0"/>
          <w:numId w:val="1001"/>
        </w:numPr>
      </w:pPr>
      <w:r>
        <w:t xml:space="preserve">Preferências do consumidor</w:t>
      </w:r>
    </w:p>
    <w:p>
      <w:pPr>
        <w:pStyle w:val="Compact"/>
        <w:numPr>
          <w:ilvl w:val="0"/>
          <w:numId w:val="1001"/>
        </w:numPr>
      </w:pPr>
      <w:r>
        <w:t xml:space="preserve">Curvas de indiferença</w:t>
      </w:r>
    </w:p>
    <w:p>
      <w:pPr>
        <w:pStyle w:val="Compact"/>
        <w:numPr>
          <w:ilvl w:val="0"/>
          <w:numId w:val="1001"/>
        </w:numPr>
      </w:pPr>
      <w:r>
        <w:t xml:space="preserve">Taxa marginal de substituição</w:t>
      </w:r>
    </w:p>
    <w:p>
      <w:pPr>
        <w:pStyle w:val="Compact"/>
        <w:numPr>
          <w:ilvl w:val="0"/>
          <w:numId w:val="1001"/>
        </w:numPr>
      </w:pPr>
      <w:r>
        <w:t xml:space="preserve">Restrição orçamentária</w:t>
      </w:r>
    </w:p>
    <w:p>
      <w:pPr>
        <w:pStyle w:val="Compact"/>
        <w:numPr>
          <w:ilvl w:val="0"/>
          <w:numId w:val="1001"/>
        </w:numPr>
      </w:pPr>
      <w:r>
        <w:t xml:space="preserve">Equilíbrio do consumidor</w:t>
      </w:r>
    </w:p>
    <w:p>
      <w:pPr>
        <w:pStyle w:val="Compact"/>
        <w:numPr>
          <w:ilvl w:val="0"/>
          <w:numId w:val="1001"/>
        </w:numPr>
      </w:pPr>
      <w:r>
        <w:t xml:space="preserve">Efeito renda</w:t>
      </w:r>
    </w:p>
    <w:p>
      <w:pPr>
        <w:pStyle w:val="Compact"/>
        <w:numPr>
          <w:ilvl w:val="0"/>
          <w:numId w:val="1001"/>
        </w:numPr>
      </w:pPr>
      <w:r>
        <w:t xml:space="preserve">Efeito substituição</w:t>
      </w:r>
    </w:p>
    <w:p>
      <w:pPr>
        <w:pStyle w:val="Compact"/>
        <w:numPr>
          <w:ilvl w:val="0"/>
          <w:numId w:val="1001"/>
        </w:numPr>
      </w:pPr>
      <w:r>
        <w:t xml:space="preserve">Curva de demanda individual</w:t>
      </w:r>
    </w:p>
    <w:p>
      <w:pPr>
        <w:pStyle w:val="Compact"/>
        <w:numPr>
          <w:ilvl w:val="0"/>
          <w:numId w:val="1001"/>
        </w:numPr>
      </w:pPr>
      <w:r>
        <w:t xml:space="preserve">Curva de demanda de mercado</w:t>
      </w:r>
    </w:p>
    <w:p>
      <w:pPr>
        <w:pStyle w:val="Compact"/>
        <w:numPr>
          <w:ilvl w:val="0"/>
          <w:numId w:val="1001"/>
        </w:numPr>
      </w:pPr>
      <w:r>
        <w:t xml:space="preserve">Elasticidade-preço da demanda</w:t>
      </w:r>
    </w:p>
    <w:p>
      <w:pPr>
        <w:pStyle w:val="Compact"/>
        <w:numPr>
          <w:ilvl w:val="0"/>
          <w:numId w:val="1001"/>
        </w:numPr>
      </w:pPr>
      <w:r>
        <w:t xml:space="preserve">Elasticidade-renda da demanda</w:t>
      </w:r>
    </w:p>
    <w:p>
      <w:pPr>
        <w:pStyle w:val="Compact"/>
        <w:numPr>
          <w:ilvl w:val="0"/>
          <w:numId w:val="1001"/>
        </w:numPr>
      </w:pPr>
      <w:r>
        <w:t xml:space="preserve">Elasticidade cruzada da demanda</w:t>
      </w:r>
    </w:p>
    <w:p>
      <w:pPr>
        <w:pStyle w:val="Compact"/>
        <w:numPr>
          <w:ilvl w:val="0"/>
          <w:numId w:val="1001"/>
        </w:numPr>
      </w:pPr>
      <w:r>
        <w:t xml:space="preserve">Bens normais</w:t>
      </w:r>
    </w:p>
    <w:p>
      <w:pPr>
        <w:pStyle w:val="Compact"/>
        <w:numPr>
          <w:ilvl w:val="0"/>
          <w:numId w:val="1001"/>
        </w:numPr>
      </w:pPr>
      <w:r>
        <w:t xml:space="preserve">Bens inferiores</w:t>
      </w:r>
    </w:p>
    <w:p>
      <w:pPr>
        <w:pStyle w:val="Compact"/>
        <w:numPr>
          <w:ilvl w:val="0"/>
          <w:numId w:val="1001"/>
        </w:numPr>
      </w:pPr>
      <w:r>
        <w:t xml:space="preserve">Bens de Giffen</w:t>
      </w:r>
    </w:p>
    <w:p>
      <w:pPr>
        <w:pStyle w:val="Compact"/>
        <w:numPr>
          <w:ilvl w:val="0"/>
          <w:numId w:val="1001"/>
        </w:numPr>
      </w:pPr>
      <w:r>
        <w:t xml:space="preserve">Excedente do consumidor</w:t>
      </w:r>
    </w:p>
    <w:p>
      <w:pPr>
        <w:pStyle w:val="Compact"/>
        <w:numPr>
          <w:ilvl w:val="0"/>
          <w:numId w:val="1001"/>
        </w:numPr>
      </w:pPr>
      <w:r>
        <w:t xml:space="preserve">Escolha intertemporal</w:t>
      </w:r>
    </w:p>
    <w:p>
      <w:pPr>
        <w:pStyle w:val="Compact"/>
        <w:numPr>
          <w:ilvl w:val="0"/>
          <w:numId w:val="1001"/>
        </w:numPr>
      </w:pPr>
      <w:r>
        <w:t xml:space="preserve">Teoria da preferência revelada</w:t>
      </w:r>
    </w:p>
    <w:bookmarkEnd w:id="20"/>
    <w:bookmarkStart w:id="21" w:name="oferta-do-produtor"/>
    <w:p>
      <w:pPr>
        <w:pStyle w:val="Heading3"/>
      </w:pPr>
      <w:r>
        <w:t xml:space="preserve">1.2 Oferta do Produtor</w:t>
      </w:r>
    </w:p>
    <w:p>
      <w:pPr>
        <w:pStyle w:val="Compact"/>
        <w:numPr>
          <w:ilvl w:val="0"/>
          <w:numId w:val="1002"/>
        </w:numPr>
      </w:pPr>
      <w:r>
        <w:t xml:space="preserve">Fatores de produção</w:t>
      </w:r>
    </w:p>
    <w:p>
      <w:pPr>
        <w:pStyle w:val="Compact"/>
        <w:numPr>
          <w:ilvl w:val="0"/>
          <w:numId w:val="1002"/>
        </w:numPr>
      </w:pPr>
      <w:r>
        <w:t xml:space="preserve">Terra, trabalho e capital</w:t>
      </w:r>
    </w:p>
    <w:p>
      <w:pPr>
        <w:pStyle w:val="Compact"/>
        <w:numPr>
          <w:ilvl w:val="0"/>
          <w:numId w:val="1002"/>
        </w:numPr>
      </w:pPr>
      <w:r>
        <w:t xml:space="preserve">Função de produção</w:t>
      </w:r>
    </w:p>
    <w:p>
      <w:pPr>
        <w:pStyle w:val="Compact"/>
        <w:numPr>
          <w:ilvl w:val="0"/>
          <w:numId w:val="1002"/>
        </w:numPr>
      </w:pPr>
      <w:r>
        <w:t xml:space="preserve">Produto marginal</w:t>
      </w:r>
    </w:p>
    <w:p>
      <w:pPr>
        <w:pStyle w:val="Compact"/>
        <w:numPr>
          <w:ilvl w:val="0"/>
          <w:numId w:val="1002"/>
        </w:numPr>
      </w:pPr>
      <w:r>
        <w:t xml:space="preserve">Produto médio</w:t>
      </w:r>
    </w:p>
    <w:p>
      <w:pPr>
        <w:pStyle w:val="Compact"/>
        <w:numPr>
          <w:ilvl w:val="0"/>
          <w:numId w:val="1002"/>
        </w:numPr>
      </w:pPr>
      <w:r>
        <w:t xml:space="preserve">Rendimentos crescentes de escala</w:t>
      </w:r>
    </w:p>
    <w:p>
      <w:pPr>
        <w:pStyle w:val="Compact"/>
        <w:numPr>
          <w:ilvl w:val="0"/>
          <w:numId w:val="1002"/>
        </w:numPr>
      </w:pPr>
      <w:r>
        <w:t xml:space="preserve">Rendimentos constantes de escala</w:t>
      </w:r>
    </w:p>
    <w:p>
      <w:pPr>
        <w:pStyle w:val="Compact"/>
        <w:numPr>
          <w:ilvl w:val="0"/>
          <w:numId w:val="1002"/>
        </w:numPr>
      </w:pPr>
      <w:r>
        <w:t xml:space="preserve">Rendimentos decrescentes de escala</w:t>
      </w:r>
    </w:p>
    <w:p>
      <w:pPr>
        <w:pStyle w:val="Compact"/>
        <w:numPr>
          <w:ilvl w:val="0"/>
          <w:numId w:val="1002"/>
        </w:numPr>
      </w:pPr>
      <w:r>
        <w:t xml:space="preserve">Custos fixos</w:t>
      </w:r>
    </w:p>
    <w:p>
      <w:pPr>
        <w:pStyle w:val="Compact"/>
        <w:numPr>
          <w:ilvl w:val="0"/>
          <w:numId w:val="1002"/>
        </w:numPr>
      </w:pPr>
      <w:r>
        <w:t xml:space="preserve">Custos variáveis</w:t>
      </w:r>
    </w:p>
    <w:p>
      <w:pPr>
        <w:pStyle w:val="Compact"/>
        <w:numPr>
          <w:ilvl w:val="0"/>
          <w:numId w:val="1002"/>
        </w:numPr>
      </w:pPr>
      <w:r>
        <w:t xml:space="preserve">Custo marginal</w:t>
      </w:r>
    </w:p>
    <w:p>
      <w:pPr>
        <w:pStyle w:val="Compact"/>
        <w:numPr>
          <w:ilvl w:val="0"/>
          <w:numId w:val="1002"/>
        </w:numPr>
      </w:pPr>
      <w:r>
        <w:t xml:space="preserve">Custo médio</w:t>
      </w:r>
    </w:p>
    <w:p>
      <w:pPr>
        <w:pStyle w:val="Compact"/>
        <w:numPr>
          <w:ilvl w:val="0"/>
          <w:numId w:val="1002"/>
        </w:numPr>
      </w:pPr>
      <w:r>
        <w:t xml:space="preserve">Maximização do lucro</w:t>
      </w:r>
    </w:p>
    <w:p>
      <w:pPr>
        <w:pStyle w:val="Compact"/>
        <w:numPr>
          <w:ilvl w:val="0"/>
          <w:numId w:val="1002"/>
        </w:numPr>
      </w:pPr>
      <w:r>
        <w:t xml:space="preserve">Oferta individual</w:t>
      </w:r>
    </w:p>
    <w:p>
      <w:pPr>
        <w:pStyle w:val="Compact"/>
        <w:numPr>
          <w:ilvl w:val="0"/>
          <w:numId w:val="1002"/>
        </w:numPr>
      </w:pPr>
      <w:r>
        <w:t xml:space="preserve">Oferta de mercado</w:t>
      </w:r>
    </w:p>
    <w:p>
      <w:pPr>
        <w:pStyle w:val="Compact"/>
        <w:numPr>
          <w:ilvl w:val="0"/>
          <w:numId w:val="1002"/>
        </w:numPr>
      </w:pPr>
      <w:r>
        <w:t xml:space="preserve">Elasticidade-preço da oferta</w:t>
      </w:r>
    </w:p>
    <w:p>
      <w:pPr>
        <w:pStyle w:val="Compact"/>
        <w:numPr>
          <w:ilvl w:val="0"/>
          <w:numId w:val="1002"/>
        </w:numPr>
      </w:pPr>
      <w:r>
        <w:t xml:space="preserve">Curto prazo e longo prazo</w:t>
      </w:r>
    </w:p>
    <w:p>
      <w:pPr>
        <w:pStyle w:val="Compact"/>
        <w:numPr>
          <w:ilvl w:val="0"/>
          <w:numId w:val="1002"/>
        </w:numPr>
      </w:pPr>
      <w:r>
        <w:t xml:space="preserve">Produtividade total dos fatores</w:t>
      </w:r>
    </w:p>
    <w:p>
      <w:pPr>
        <w:pStyle w:val="Compact"/>
        <w:numPr>
          <w:ilvl w:val="0"/>
          <w:numId w:val="1002"/>
        </w:numPr>
      </w:pPr>
      <w:r>
        <w:t xml:space="preserve">Economias de escala</w:t>
      </w:r>
    </w:p>
    <w:p>
      <w:pPr>
        <w:pStyle w:val="Compact"/>
        <w:numPr>
          <w:ilvl w:val="0"/>
          <w:numId w:val="1002"/>
        </w:numPr>
      </w:pPr>
      <w:r>
        <w:t xml:space="preserve">Deseconomias de escala</w:t>
      </w:r>
    </w:p>
    <w:bookmarkEnd w:id="21"/>
    <w:bookmarkStart w:id="22" w:name="tipos-de-mercados-e-de-bens"/>
    <w:p>
      <w:pPr>
        <w:pStyle w:val="Heading3"/>
      </w:pPr>
      <w:r>
        <w:t xml:space="preserve">1.3 Tipos de Mercados e de Bens</w:t>
      </w:r>
    </w:p>
    <w:p>
      <w:pPr>
        <w:pStyle w:val="Compact"/>
        <w:numPr>
          <w:ilvl w:val="0"/>
          <w:numId w:val="1003"/>
        </w:numPr>
      </w:pPr>
      <w:r>
        <w:t xml:space="preserve">Concorrência perfeita</w:t>
      </w:r>
    </w:p>
    <w:p>
      <w:pPr>
        <w:pStyle w:val="Compact"/>
        <w:numPr>
          <w:ilvl w:val="0"/>
          <w:numId w:val="1003"/>
        </w:numPr>
      </w:pPr>
      <w:r>
        <w:t xml:space="preserve">Monopólio</w:t>
      </w:r>
    </w:p>
    <w:p>
      <w:pPr>
        <w:pStyle w:val="Compact"/>
        <w:numPr>
          <w:ilvl w:val="0"/>
          <w:numId w:val="1003"/>
        </w:numPr>
      </w:pPr>
      <w:r>
        <w:t xml:space="preserve">Oligopólio</w:t>
      </w:r>
    </w:p>
    <w:p>
      <w:pPr>
        <w:pStyle w:val="Compact"/>
        <w:numPr>
          <w:ilvl w:val="0"/>
          <w:numId w:val="1003"/>
        </w:numPr>
      </w:pPr>
      <w:r>
        <w:t xml:space="preserve">Concorrência monopolística</w:t>
      </w:r>
    </w:p>
    <w:p>
      <w:pPr>
        <w:pStyle w:val="Compact"/>
        <w:numPr>
          <w:ilvl w:val="0"/>
          <w:numId w:val="1003"/>
        </w:numPr>
      </w:pPr>
      <w:r>
        <w:t xml:space="preserve">Formação de preços</w:t>
      </w:r>
    </w:p>
    <w:p>
      <w:pPr>
        <w:pStyle w:val="Compact"/>
        <w:numPr>
          <w:ilvl w:val="0"/>
          <w:numId w:val="1003"/>
        </w:numPr>
      </w:pPr>
      <w:r>
        <w:t xml:space="preserve">Equilíbrio de mercado</w:t>
      </w:r>
    </w:p>
    <w:p>
      <w:pPr>
        <w:pStyle w:val="Compact"/>
        <w:numPr>
          <w:ilvl w:val="0"/>
          <w:numId w:val="1003"/>
        </w:numPr>
      </w:pPr>
      <w:r>
        <w:t xml:space="preserve">Barreiras à entrada</w:t>
      </w:r>
    </w:p>
    <w:p>
      <w:pPr>
        <w:pStyle w:val="Compact"/>
        <w:numPr>
          <w:ilvl w:val="0"/>
          <w:numId w:val="1003"/>
        </w:numPr>
      </w:pPr>
      <w:r>
        <w:t xml:space="preserve">Poder de mercado</w:t>
      </w:r>
    </w:p>
    <w:p>
      <w:pPr>
        <w:pStyle w:val="Compact"/>
        <w:numPr>
          <w:ilvl w:val="0"/>
          <w:numId w:val="1003"/>
        </w:numPr>
      </w:pPr>
      <w:r>
        <w:t xml:space="preserve">Discriminação de preços</w:t>
      </w:r>
    </w:p>
    <w:p>
      <w:pPr>
        <w:pStyle w:val="Compact"/>
        <w:numPr>
          <w:ilvl w:val="0"/>
          <w:numId w:val="1003"/>
        </w:numPr>
      </w:pPr>
      <w:r>
        <w:t xml:space="preserve">Cartéis</w:t>
      </w:r>
    </w:p>
    <w:p>
      <w:pPr>
        <w:pStyle w:val="Compact"/>
        <w:numPr>
          <w:ilvl w:val="0"/>
          <w:numId w:val="1003"/>
        </w:numPr>
      </w:pPr>
      <w:r>
        <w:t xml:space="preserve">Teoria dos jogos</w:t>
      </w:r>
    </w:p>
    <w:p>
      <w:pPr>
        <w:pStyle w:val="Compact"/>
        <w:numPr>
          <w:ilvl w:val="0"/>
          <w:numId w:val="1003"/>
        </w:numPr>
      </w:pPr>
      <w:r>
        <w:t xml:space="preserve">Bens privados</w:t>
      </w:r>
    </w:p>
    <w:p>
      <w:pPr>
        <w:pStyle w:val="Compact"/>
        <w:numPr>
          <w:ilvl w:val="0"/>
          <w:numId w:val="1003"/>
        </w:numPr>
      </w:pPr>
      <w:r>
        <w:t xml:space="preserve">Bens públicos</w:t>
      </w:r>
    </w:p>
    <w:p>
      <w:pPr>
        <w:pStyle w:val="Compact"/>
        <w:numPr>
          <w:ilvl w:val="0"/>
          <w:numId w:val="1003"/>
        </w:numPr>
      </w:pPr>
      <w:r>
        <w:t xml:space="preserve">Bens rivais</w:t>
      </w:r>
    </w:p>
    <w:p>
      <w:pPr>
        <w:pStyle w:val="Compact"/>
        <w:numPr>
          <w:ilvl w:val="0"/>
          <w:numId w:val="1003"/>
        </w:numPr>
      </w:pPr>
      <w:r>
        <w:t xml:space="preserve">Bens não rivais</w:t>
      </w:r>
    </w:p>
    <w:p>
      <w:pPr>
        <w:pStyle w:val="Compact"/>
        <w:numPr>
          <w:ilvl w:val="0"/>
          <w:numId w:val="1003"/>
        </w:numPr>
      </w:pPr>
      <w:r>
        <w:t xml:space="preserve">Recursos comuns</w:t>
      </w:r>
    </w:p>
    <w:p>
      <w:pPr>
        <w:pStyle w:val="Compact"/>
        <w:numPr>
          <w:ilvl w:val="0"/>
          <w:numId w:val="1003"/>
        </w:numPr>
      </w:pPr>
      <w:r>
        <w:t xml:space="preserve">Tragédia dos comuns</w:t>
      </w:r>
    </w:p>
    <w:p>
      <w:pPr>
        <w:pStyle w:val="Compact"/>
        <w:numPr>
          <w:ilvl w:val="0"/>
          <w:numId w:val="1003"/>
        </w:numPr>
      </w:pPr>
      <w:r>
        <w:t xml:space="preserve">Externalidades positivas</w:t>
      </w:r>
    </w:p>
    <w:p>
      <w:pPr>
        <w:pStyle w:val="Compact"/>
        <w:numPr>
          <w:ilvl w:val="0"/>
          <w:numId w:val="1003"/>
        </w:numPr>
      </w:pPr>
      <w:r>
        <w:t xml:space="preserve">Externalidades negativas</w:t>
      </w:r>
    </w:p>
    <w:p>
      <w:pPr>
        <w:pStyle w:val="Compact"/>
        <w:numPr>
          <w:ilvl w:val="0"/>
          <w:numId w:val="1003"/>
        </w:numPr>
      </w:pPr>
      <w:r>
        <w:t xml:space="preserve">Falhas de mercado</w:t>
      </w:r>
    </w:p>
    <w:bookmarkEnd w:id="22"/>
    <w:bookmarkEnd w:id="23"/>
    <w:bookmarkStart w:id="32" w:name="macroeconomia"/>
    <w:p>
      <w:pPr>
        <w:pStyle w:val="Heading2"/>
      </w:pPr>
      <w:r>
        <w:t xml:space="preserve">2. Macroeconomia</w:t>
      </w:r>
    </w:p>
    <w:bookmarkStart w:id="24" w:name="contabilidade-nacional"/>
    <w:p>
      <w:pPr>
        <w:pStyle w:val="Heading3"/>
      </w:pPr>
      <w:r>
        <w:t xml:space="preserve">2.1 Contabilidade Nacional</w:t>
      </w:r>
    </w:p>
    <w:p>
      <w:pPr>
        <w:pStyle w:val="Compact"/>
        <w:numPr>
          <w:ilvl w:val="0"/>
          <w:numId w:val="1004"/>
        </w:numPr>
      </w:pPr>
      <w:r>
        <w:t xml:space="preserve">Conceito de PIB</w:t>
      </w:r>
    </w:p>
    <w:p>
      <w:pPr>
        <w:pStyle w:val="Compact"/>
        <w:numPr>
          <w:ilvl w:val="0"/>
          <w:numId w:val="1004"/>
        </w:numPr>
      </w:pPr>
      <w:r>
        <w:t xml:space="preserve">PIB nominal e real</w:t>
      </w:r>
    </w:p>
    <w:p>
      <w:pPr>
        <w:pStyle w:val="Compact"/>
        <w:numPr>
          <w:ilvl w:val="0"/>
          <w:numId w:val="1004"/>
        </w:numPr>
      </w:pPr>
      <w:r>
        <w:t xml:space="preserve">Deflator implícito do PIB</w:t>
      </w:r>
    </w:p>
    <w:p>
      <w:pPr>
        <w:pStyle w:val="Compact"/>
        <w:numPr>
          <w:ilvl w:val="0"/>
          <w:numId w:val="1004"/>
        </w:numPr>
      </w:pPr>
      <w:r>
        <w:t xml:space="preserve">Renda nacional</w:t>
      </w:r>
    </w:p>
    <w:p>
      <w:pPr>
        <w:pStyle w:val="Compact"/>
        <w:numPr>
          <w:ilvl w:val="0"/>
          <w:numId w:val="1004"/>
        </w:numPr>
      </w:pPr>
      <w:r>
        <w:t xml:space="preserve">Produto nacional bruto</w:t>
      </w:r>
    </w:p>
    <w:p>
      <w:pPr>
        <w:pStyle w:val="Compact"/>
        <w:numPr>
          <w:ilvl w:val="0"/>
          <w:numId w:val="1004"/>
        </w:numPr>
      </w:pPr>
      <w:r>
        <w:t xml:space="preserve">Fluxo circular da renda</w:t>
      </w:r>
    </w:p>
    <w:p>
      <w:pPr>
        <w:pStyle w:val="Compact"/>
        <w:numPr>
          <w:ilvl w:val="0"/>
          <w:numId w:val="1004"/>
        </w:numPr>
      </w:pPr>
      <w:r>
        <w:t xml:space="preserve">Identidades macroeconômicas</w:t>
      </w:r>
    </w:p>
    <w:p>
      <w:pPr>
        <w:pStyle w:val="Compact"/>
        <w:numPr>
          <w:ilvl w:val="0"/>
          <w:numId w:val="1004"/>
        </w:numPr>
      </w:pPr>
      <w:r>
        <w:t xml:space="preserve">Método da despesa</w:t>
      </w:r>
    </w:p>
    <w:p>
      <w:pPr>
        <w:pStyle w:val="Compact"/>
        <w:numPr>
          <w:ilvl w:val="0"/>
          <w:numId w:val="1004"/>
        </w:numPr>
      </w:pPr>
      <w:r>
        <w:t xml:space="preserve">Método da renda</w:t>
      </w:r>
    </w:p>
    <w:p>
      <w:pPr>
        <w:pStyle w:val="Compact"/>
        <w:numPr>
          <w:ilvl w:val="0"/>
          <w:numId w:val="1004"/>
        </w:numPr>
      </w:pPr>
      <w:r>
        <w:t xml:space="preserve">Método do valor adicionado</w:t>
      </w:r>
    </w:p>
    <w:p>
      <w:pPr>
        <w:pStyle w:val="Compact"/>
        <w:numPr>
          <w:ilvl w:val="0"/>
          <w:numId w:val="1004"/>
        </w:numPr>
      </w:pPr>
      <w:r>
        <w:t xml:space="preserve">Consumo agregado</w:t>
      </w:r>
    </w:p>
    <w:p>
      <w:pPr>
        <w:pStyle w:val="Compact"/>
        <w:numPr>
          <w:ilvl w:val="0"/>
          <w:numId w:val="1004"/>
        </w:numPr>
      </w:pPr>
      <w:r>
        <w:t xml:space="preserve">Investimento agregado</w:t>
      </w:r>
    </w:p>
    <w:p>
      <w:pPr>
        <w:pStyle w:val="Compact"/>
        <w:numPr>
          <w:ilvl w:val="0"/>
          <w:numId w:val="1004"/>
        </w:numPr>
      </w:pPr>
      <w:r>
        <w:t xml:space="preserve">Gasto do governo</w:t>
      </w:r>
    </w:p>
    <w:p>
      <w:pPr>
        <w:pStyle w:val="Compact"/>
        <w:numPr>
          <w:ilvl w:val="0"/>
          <w:numId w:val="1004"/>
        </w:numPr>
      </w:pPr>
      <w:r>
        <w:t xml:space="preserve">Exportações líquidas</w:t>
      </w:r>
    </w:p>
    <w:p>
      <w:pPr>
        <w:pStyle w:val="Compact"/>
        <w:numPr>
          <w:ilvl w:val="0"/>
          <w:numId w:val="1004"/>
        </w:numPr>
      </w:pPr>
      <w:r>
        <w:t xml:space="preserve">Teoria clássica da renda</w:t>
      </w:r>
    </w:p>
    <w:p>
      <w:pPr>
        <w:pStyle w:val="Compact"/>
        <w:numPr>
          <w:ilvl w:val="0"/>
          <w:numId w:val="1004"/>
        </w:numPr>
      </w:pPr>
      <w:r>
        <w:t xml:space="preserve">Teoria keynesiana da renda</w:t>
      </w:r>
    </w:p>
    <w:p>
      <w:pPr>
        <w:pStyle w:val="Compact"/>
        <w:numPr>
          <w:ilvl w:val="0"/>
          <w:numId w:val="1004"/>
        </w:numPr>
      </w:pPr>
      <w:r>
        <w:t xml:space="preserve">Multiplicador keynesiano</w:t>
      </w:r>
    </w:p>
    <w:p>
      <w:pPr>
        <w:pStyle w:val="Compact"/>
        <w:numPr>
          <w:ilvl w:val="0"/>
          <w:numId w:val="1004"/>
        </w:numPr>
      </w:pPr>
      <w:r>
        <w:t xml:space="preserve">Oferta agregada</w:t>
      </w:r>
    </w:p>
    <w:p>
      <w:pPr>
        <w:pStyle w:val="Compact"/>
        <w:numPr>
          <w:ilvl w:val="0"/>
          <w:numId w:val="1004"/>
        </w:numPr>
      </w:pPr>
      <w:r>
        <w:t xml:space="preserve">Demanda agregada</w:t>
      </w:r>
    </w:p>
    <w:p>
      <w:pPr>
        <w:pStyle w:val="Compact"/>
        <w:numPr>
          <w:ilvl w:val="0"/>
          <w:numId w:val="1004"/>
        </w:numPr>
      </w:pPr>
      <w:r>
        <w:t xml:space="preserve">Hiato do produto</w:t>
      </w:r>
    </w:p>
    <w:bookmarkEnd w:id="24"/>
    <w:bookmarkStart w:id="25" w:name="contas-externas"/>
    <w:p>
      <w:pPr>
        <w:pStyle w:val="Heading3"/>
      </w:pPr>
      <w:r>
        <w:t xml:space="preserve">2.2 Contas Externas</w:t>
      </w:r>
    </w:p>
    <w:p>
      <w:pPr>
        <w:pStyle w:val="Compact"/>
        <w:numPr>
          <w:ilvl w:val="0"/>
          <w:numId w:val="1005"/>
        </w:numPr>
      </w:pPr>
      <w:r>
        <w:t xml:space="preserve">Balanço de pagamentos</w:t>
      </w:r>
    </w:p>
    <w:p>
      <w:pPr>
        <w:pStyle w:val="Compact"/>
        <w:numPr>
          <w:ilvl w:val="0"/>
          <w:numId w:val="1005"/>
        </w:numPr>
      </w:pPr>
      <w:r>
        <w:t xml:space="preserve">Conta corrente</w:t>
      </w:r>
    </w:p>
    <w:p>
      <w:pPr>
        <w:pStyle w:val="Compact"/>
        <w:numPr>
          <w:ilvl w:val="0"/>
          <w:numId w:val="1005"/>
        </w:numPr>
      </w:pPr>
      <w:r>
        <w:t xml:space="preserve">Conta capital</w:t>
      </w:r>
    </w:p>
    <w:p>
      <w:pPr>
        <w:pStyle w:val="Compact"/>
        <w:numPr>
          <w:ilvl w:val="0"/>
          <w:numId w:val="1005"/>
        </w:numPr>
      </w:pPr>
      <w:r>
        <w:t xml:space="preserve">Conta financeira</w:t>
      </w:r>
    </w:p>
    <w:p>
      <w:pPr>
        <w:pStyle w:val="Compact"/>
        <w:numPr>
          <w:ilvl w:val="0"/>
          <w:numId w:val="1005"/>
        </w:numPr>
      </w:pPr>
      <w:r>
        <w:t xml:space="preserve">Reservas internacionais</w:t>
      </w:r>
    </w:p>
    <w:p>
      <w:pPr>
        <w:pStyle w:val="Compact"/>
        <w:numPr>
          <w:ilvl w:val="0"/>
          <w:numId w:val="1005"/>
        </w:numPr>
      </w:pPr>
      <w:r>
        <w:t xml:space="preserve">Déficit em conta corrente</w:t>
      </w:r>
    </w:p>
    <w:p>
      <w:pPr>
        <w:pStyle w:val="Compact"/>
        <w:numPr>
          <w:ilvl w:val="0"/>
          <w:numId w:val="1005"/>
        </w:numPr>
      </w:pPr>
      <w:r>
        <w:t xml:space="preserve">Superávit em conta corrente</w:t>
      </w:r>
    </w:p>
    <w:p>
      <w:pPr>
        <w:pStyle w:val="Compact"/>
        <w:numPr>
          <w:ilvl w:val="0"/>
          <w:numId w:val="1005"/>
        </w:numPr>
      </w:pPr>
      <w:r>
        <w:t xml:space="preserve">Investimento direto estrangeiro</w:t>
      </w:r>
    </w:p>
    <w:p>
      <w:pPr>
        <w:pStyle w:val="Compact"/>
        <w:numPr>
          <w:ilvl w:val="0"/>
          <w:numId w:val="1005"/>
        </w:numPr>
      </w:pPr>
      <w:r>
        <w:t xml:space="preserve">Investimento em carteira</w:t>
      </w:r>
    </w:p>
    <w:p>
      <w:pPr>
        <w:pStyle w:val="Compact"/>
        <w:numPr>
          <w:ilvl w:val="0"/>
          <w:numId w:val="1005"/>
        </w:numPr>
      </w:pPr>
      <w:r>
        <w:t xml:space="preserve">Dívida externa</w:t>
      </w:r>
    </w:p>
    <w:p>
      <w:pPr>
        <w:pStyle w:val="Compact"/>
        <w:numPr>
          <w:ilvl w:val="0"/>
          <w:numId w:val="1005"/>
        </w:numPr>
      </w:pPr>
      <w:r>
        <w:t xml:space="preserve">Serviços e rendas</w:t>
      </w:r>
    </w:p>
    <w:p>
      <w:pPr>
        <w:pStyle w:val="Compact"/>
        <w:numPr>
          <w:ilvl w:val="0"/>
          <w:numId w:val="1005"/>
        </w:numPr>
      </w:pPr>
      <w:r>
        <w:t xml:space="preserve">Transferências unilaterais</w:t>
      </w:r>
    </w:p>
    <w:p>
      <w:pPr>
        <w:pStyle w:val="Compact"/>
        <w:numPr>
          <w:ilvl w:val="0"/>
          <w:numId w:val="1005"/>
        </w:numPr>
      </w:pPr>
      <w:r>
        <w:t xml:space="preserve">Indicadores de liquidez externa</w:t>
      </w:r>
    </w:p>
    <w:p>
      <w:pPr>
        <w:pStyle w:val="Compact"/>
        <w:numPr>
          <w:ilvl w:val="0"/>
          <w:numId w:val="1005"/>
        </w:numPr>
      </w:pPr>
      <w:r>
        <w:t xml:space="preserve">Indicadores de solvência externa</w:t>
      </w:r>
    </w:p>
    <w:p>
      <w:pPr>
        <w:pStyle w:val="Compact"/>
        <w:numPr>
          <w:ilvl w:val="0"/>
          <w:numId w:val="1005"/>
        </w:numPr>
      </w:pPr>
      <w:r>
        <w:t xml:space="preserve">Termos de troca</w:t>
      </w:r>
    </w:p>
    <w:p>
      <w:pPr>
        <w:pStyle w:val="Compact"/>
        <w:numPr>
          <w:ilvl w:val="0"/>
          <w:numId w:val="1005"/>
        </w:numPr>
      </w:pPr>
      <w:r>
        <w:t xml:space="preserve">Necessidade de financiamento externo</w:t>
      </w:r>
    </w:p>
    <w:p>
      <w:pPr>
        <w:pStyle w:val="Compact"/>
        <w:numPr>
          <w:ilvl w:val="0"/>
          <w:numId w:val="1005"/>
        </w:numPr>
      </w:pPr>
      <w:r>
        <w:t xml:space="preserve">Vulnerabilidade externa</w:t>
      </w:r>
    </w:p>
    <w:p>
      <w:pPr>
        <w:pStyle w:val="Compact"/>
        <w:numPr>
          <w:ilvl w:val="0"/>
          <w:numId w:val="1005"/>
        </w:numPr>
      </w:pPr>
      <w:r>
        <w:t xml:space="preserve">Fluxos internacionais de capitais</w:t>
      </w:r>
    </w:p>
    <w:p>
      <w:pPr>
        <w:pStyle w:val="Compact"/>
        <w:numPr>
          <w:ilvl w:val="0"/>
          <w:numId w:val="1005"/>
        </w:numPr>
      </w:pPr>
      <w:r>
        <w:t xml:space="preserve">Crises cambiais</w:t>
      </w:r>
    </w:p>
    <w:p>
      <w:pPr>
        <w:pStyle w:val="Compact"/>
        <w:numPr>
          <w:ilvl w:val="0"/>
          <w:numId w:val="1005"/>
        </w:numPr>
      </w:pPr>
      <w:r>
        <w:t xml:space="preserve">Ajustamento externo</w:t>
      </w:r>
    </w:p>
    <w:bookmarkEnd w:id="25"/>
    <w:bookmarkStart w:id="26" w:name="X688b65b6842c3a7e96f9fde964b69c7340916f4"/>
    <w:p>
      <w:pPr>
        <w:pStyle w:val="Heading3"/>
      </w:pPr>
      <w:r>
        <w:t xml:space="preserve">2.3 Economia do Setor Público e Política Fiscal</w:t>
      </w:r>
    </w:p>
    <w:p>
      <w:pPr>
        <w:pStyle w:val="Compact"/>
        <w:numPr>
          <w:ilvl w:val="0"/>
          <w:numId w:val="1006"/>
        </w:numPr>
      </w:pPr>
      <w:r>
        <w:t xml:space="preserve">Funções do governo</w:t>
      </w:r>
    </w:p>
    <w:p>
      <w:pPr>
        <w:pStyle w:val="Compact"/>
        <w:numPr>
          <w:ilvl w:val="0"/>
          <w:numId w:val="1006"/>
        </w:numPr>
      </w:pPr>
      <w:r>
        <w:t xml:space="preserve">Gastos públicos</w:t>
      </w:r>
    </w:p>
    <w:p>
      <w:pPr>
        <w:pStyle w:val="Compact"/>
        <w:numPr>
          <w:ilvl w:val="0"/>
          <w:numId w:val="1006"/>
        </w:numPr>
      </w:pPr>
      <w:r>
        <w:t xml:space="preserve">Receitas públicas</w:t>
      </w:r>
    </w:p>
    <w:p>
      <w:pPr>
        <w:pStyle w:val="Compact"/>
        <w:numPr>
          <w:ilvl w:val="0"/>
          <w:numId w:val="1006"/>
        </w:numPr>
      </w:pPr>
      <w:r>
        <w:t xml:space="preserve">Tributação direta</w:t>
      </w:r>
    </w:p>
    <w:p>
      <w:pPr>
        <w:pStyle w:val="Compact"/>
        <w:numPr>
          <w:ilvl w:val="0"/>
          <w:numId w:val="1006"/>
        </w:numPr>
      </w:pPr>
      <w:r>
        <w:t xml:space="preserve">Tributação indireta</w:t>
      </w:r>
    </w:p>
    <w:p>
      <w:pPr>
        <w:pStyle w:val="Compact"/>
        <w:numPr>
          <w:ilvl w:val="0"/>
          <w:numId w:val="1006"/>
        </w:numPr>
      </w:pPr>
      <w:r>
        <w:t xml:space="preserve">Déficit público</w:t>
      </w:r>
    </w:p>
    <w:p>
      <w:pPr>
        <w:pStyle w:val="Compact"/>
        <w:numPr>
          <w:ilvl w:val="0"/>
          <w:numId w:val="1006"/>
        </w:numPr>
      </w:pPr>
      <w:r>
        <w:t xml:space="preserve">Superávit primário</w:t>
      </w:r>
    </w:p>
    <w:p>
      <w:pPr>
        <w:pStyle w:val="Compact"/>
        <w:numPr>
          <w:ilvl w:val="0"/>
          <w:numId w:val="1006"/>
        </w:numPr>
      </w:pPr>
      <w:r>
        <w:t xml:space="preserve">Dívida pública</w:t>
      </w:r>
    </w:p>
    <w:p>
      <w:pPr>
        <w:pStyle w:val="Compact"/>
        <w:numPr>
          <w:ilvl w:val="0"/>
          <w:numId w:val="1006"/>
        </w:numPr>
      </w:pPr>
      <w:r>
        <w:t xml:space="preserve">Restrição orçamentária do governo</w:t>
      </w:r>
    </w:p>
    <w:p>
      <w:pPr>
        <w:pStyle w:val="Compact"/>
        <w:numPr>
          <w:ilvl w:val="0"/>
          <w:numId w:val="1006"/>
        </w:numPr>
      </w:pPr>
      <w:r>
        <w:t xml:space="preserve">Política fiscal expansionista</w:t>
      </w:r>
    </w:p>
    <w:p>
      <w:pPr>
        <w:pStyle w:val="Compact"/>
        <w:numPr>
          <w:ilvl w:val="0"/>
          <w:numId w:val="1006"/>
        </w:numPr>
      </w:pPr>
      <w:r>
        <w:t xml:space="preserve">Política fiscal contracionista</w:t>
      </w:r>
    </w:p>
    <w:p>
      <w:pPr>
        <w:pStyle w:val="Compact"/>
        <w:numPr>
          <w:ilvl w:val="0"/>
          <w:numId w:val="1006"/>
        </w:numPr>
      </w:pPr>
      <w:r>
        <w:t xml:space="preserve">Multiplicador fiscal</w:t>
      </w:r>
    </w:p>
    <w:p>
      <w:pPr>
        <w:pStyle w:val="Compact"/>
        <w:numPr>
          <w:ilvl w:val="0"/>
          <w:numId w:val="1006"/>
        </w:numPr>
      </w:pPr>
      <w:r>
        <w:t xml:space="preserve">Equivalência ricardiana</w:t>
      </w:r>
    </w:p>
    <w:p>
      <w:pPr>
        <w:pStyle w:val="Compact"/>
        <w:numPr>
          <w:ilvl w:val="0"/>
          <w:numId w:val="1006"/>
        </w:numPr>
      </w:pPr>
      <w:r>
        <w:t xml:space="preserve">Responsabilidade fiscal</w:t>
      </w:r>
    </w:p>
    <w:p>
      <w:pPr>
        <w:pStyle w:val="Compact"/>
        <w:numPr>
          <w:ilvl w:val="0"/>
          <w:numId w:val="1006"/>
        </w:numPr>
      </w:pPr>
      <w:r>
        <w:t xml:space="preserve">Federalismo fiscal</w:t>
      </w:r>
    </w:p>
    <w:p>
      <w:pPr>
        <w:pStyle w:val="Compact"/>
        <w:numPr>
          <w:ilvl w:val="0"/>
          <w:numId w:val="1006"/>
        </w:numPr>
      </w:pPr>
      <w:r>
        <w:t xml:space="preserve">Gasto corrente e de capital</w:t>
      </w:r>
    </w:p>
    <w:p>
      <w:pPr>
        <w:pStyle w:val="Compact"/>
        <w:numPr>
          <w:ilvl w:val="0"/>
          <w:numId w:val="1006"/>
        </w:numPr>
      </w:pPr>
      <w:r>
        <w:t xml:space="preserve">Política orçamentária</w:t>
      </w:r>
    </w:p>
    <w:p>
      <w:pPr>
        <w:pStyle w:val="Compact"/>
        <w:numPr>
          <w:ilvl w:val="0"/>
          <w:numId w:val="1006"/>
        </w:numPr>
      </w:pPr>
      <w:r>
        <w:t xml:space="preserve">Crowding out</w:t>
      </w:r>
    </w:p>
    <w:p>
      <w:pPr>
        <w:pStyle w:val="Compact"/>
        <w:numPr>
          <w:ilvl w:val="0"/>
          <w:numId w:val="1006"/>
        </w:numPr>
      </w:pPr>
      <w:r>
        <w:t xml:space="preserve">Sustentabilidade da dívida</w:t>
      </w:r>
    </w:p>
    <w:p>
      <w:pPr>
        <w:pStyle w:val="Compact"/>
        <w:numPr>
          <w:ilvl w:val="0"/>
          <w:numId w:val="1006"/>
        </w:numPr>
      </w:pPr>
      <w:r>
        <w:t xml:space="preserve">Relação entre política fiscal e monetária</w:t>
      </w:r>
    </w:p>
    <w:bookmarkEnd w:id="26"/>
    <w:bookmarkStart w:id="27" w:name="modelo-is-lm-bp"/>
    <w:p>
      <w:pPr>
        <w:pStyle w:val="Heading3"/>
      </w:pPr>
      <w:r>
        <w:t xml:space="preserve">2.4 Modelo IS-LM-BP</w:t>
      </w:r>
    </w:p>
    <w:p>
      <w:pPr>
        <w:pStyle w:val="Compact"/>
        <w:numPr>
          <w:ilvl w:val="0"/>
          <w:numId w:val="1007"/>
        </w:numPr>
      </w:pPr>
      <w:r>
        <w:t xml:space="preserve">Curva IS</w:t>
      </w:r>
    </w:p>
    <w:p>
      <w:pPr>
        <w:pStyle w:val="Compact"/>
        <w:numPr>
          <w:ilvl w:val="0"/>
          <w:numId w:val="1007"/>
        </w:numPr>
      </w:pPr>
      <w:r>
        <w:t xml:space="preserve">Curva LM</w:t>
      </w:r>
    </w:p>
    <w:p>
      <w:pPr>
        <w:pStyle w:val="Compact"/>
        <w:numPr>
          <w:ilvl w:val="0"/>
          <w:numId w:val="1007"/>
        </w:numPr>
      </w:pPr>
      <w:r>
        <w:t xml:space="preserve">Curva BP</w:t>
      </w:r>
    </w:p>
    <w:p>
      <w:pPr>
        <w:pStyle w:val="Compact"/>
        <w:numPr>
          <w:ilvl w:val="0"/>
          <w:numId w:val="1007"/>
        </w:numPr>
      </w:pPr>
      <w:r>
        <w:t xml:space="preserve">Equilíbrio simultâneo</w:t>
      </w:r>
    </w:p>
    <w:p>
      <w:pPr>
        <w:pStyle w:val="Compact"/>
        <w:numPr>
          <w:ilvl w:val="0"/>
          <w:numId w:val="1007"/>
        </w:numPr>
      </w:pPr>
      <w:r>
        <w:t xml:space="preserve">Política fiscal no modelo IS-LM</w:t>
      </w:r>
    </w:p>
    <w:p>
      <w:pPr>
        <w:pStyle w:val="Compact"/>
        <w:numPr>
          <w:ilvl w:val="0"/>
          <w:numId w:val="1007"/>
        </w:numPr>
      </w:pPr>
      <w:r>
        <w:t xml:space="preserve">Política monetária no modelo IS-LM</w:t>
      </w:r>
    </w:p>
    <w:p>
      <w:pPr>
        <w:pStyle w:val="Compact"/>
        <w:numPr>
          <w:ilvl w:val="0"/>
          <w:numId w:val="1007"/>
        </w:numPr>
      </w:pPr>
      <w:r>
        <w:t xml:space="preserve">Mobilidade de capitais</w:t>
      </w:r>
    </w:p>
    <w:p>
      <w:pPr>
        <w:pStyle w:val="Compact"/>
        <w:numPr>
          <w:ilvl w:val="0"/>
          <w:numId w:val="1007"/>
        </w:numPr>
      </w:pPr>
      <w:r>
        <w:t xml:space="preserve">Regime de câmbio fixo</w:t>
      </w:r>
    </w:p>
    <w:p>
      <w:pPr>
        <w:pStyle w:val="Compact"/>
        <w:numPr>
          <w:ilvl w:val="0"/>
          <w:numId w:val="1007"/>
        </w:numPr>
      </w:pPr>
      <w:r>
        <w:t xml:space="preserve">Regime de câmbio flutuante</w:t>
      </w:r>
    </w:p>
    <w:p>
      <w:pPr>
        <w:pStyle w:val="Compact"/>
        <w:numPr>
          <w:ilvl w:val="0"/>
          <w:numId w:val="1007"/>
        </w:numPr>
      </w:pPr>
      <w:r>
        <w:t xml:space="preserve">Efeito crowding out</w:t>
      </w:r>
    </w:p>
    <w:p>
      <w:pPr>
        <w:pStyle w:val="Compact"/>
        <w:numPr>
          <w:ilvl w:val="0"/>
          <w:numId w:val="1007"/>
        </w:numPr>
      </w:pPr>
      <w:r>
        <w:t xml:space="preserve">Armadilha da liquidez</w:t>
      </w:r>
    </w:p>
    <w:p>
      <w:pPr>
        <w:pStyle w:val="Compact"/>
        <w:numPr>
          <w:ilvl w:val="0"/>
          <w:numId w:val="1007"/>
        </w:numPr>
      </w:pPr>
      <w:r>
        <w:t xml:space="preserve">Eficiência da política monetária</w:t>
      </w:r>
    </w:p>
    <w:p>
      <w:pPr>
        <w:pStyle w:val="Compact"/>
        <w:numPr>
          <w:ilvl w:val="0"/>
          <w:numId w:val="1007"/>
        </w:numPr>
      </w:pPr>
      <w:r>
        <w:t xml:space="preserve">Eficiência da política fiscal</w:t>
      </w:r>
    </w:p>
    <w:p>
      <w:pPr>
        <w:pStyle w:val="Compact"/>
        <w:numPr>
          <w:ilvl w:val="0"/>
          <w:numId w:val="1007"/>
        </w:numPr>
      </w:pPr>
      <w:r>
        <w:t xml:space="preserve">Equilíbrio interno</w:t>
      </w:r>
    </w:p>
    <w:p>
      <w:pPr>
        <w:pStyle w:val="Compact"/>
        <w:numPr>
          <w:ilvl w:val="0"/>
          <w:numId w:val="1007"/>
        </w:numPr>
      </w:pPr>
      <w:r>
        <w:t xml:space="preserve">Equilíbrio externo</w:t>
      </w:r>
    </w:p>
    <w:p>
      <w:pPr>
        <w:pStyle w:val="Compact"/>
        <w:numPr>
          <w:ilvl w:val="0"/>
          <w:numId w:val="1007"/>
        </w:numPr>
      </w:pPr>
      <w:r>
        <w:t xml:space="preserve">Modelo Mundell-Fleming</w:t>
      </w:r>
    </w:p>
    <w:p>
      <w:pPr>
        <w:pStyle w:val="Compact"/>
        <w:numPr>
          <w:ilvl w:val="0"/>
          <w:numId w:val="1007"/>
        </w:numPr>
      </w:pPr>
      <w:r>
        <w:t xml:space="preserve">Choques externos</w:t>
      </w:r>
    </w:p>
    <w:p>
      <w:pPr>
        <w:pStyle w:val="Compact"/>
        <w:numPr>
          <w:ilvl w:val="0"/>
          <w:numId w:val="1007"/>
        </w:numPr>
      </w:pPr>
      <w:r>
        <w:t xml:space="preserve">Ajustamento cambial</w:t>
      </w:r>
    </w:p>
    <w:p>
      <w:pPr>
        <w:pStyle w:val="Compact"/>
        <w:numPr>
          <w:ilvl w:val="0"/>
          <w:numId w:val="1007"/>
        </w:numPr>
      </w:pPr>
      <w:r>
        <w:t xml:space="preserve">Fluxos de capitais</w:t>
      </w:r>
    </w:p>
    <w:p>
      <w:pPr>
        <w:pStyle w:val="Compact"/>
        <w:numPr>
          <w:ilvl w:val="0"/>
          <w:numId w:val="1007"/>
        </w:numPr>
      </w:pPr>
      <w:r>
        <w:t xml:space="preserve">Política econômica em economia aberta</w:t>
      </w:r>
    </w:p>
    <w:bookmarkEnd w:id="27"/>
    <w:bookmarkStart w:id="28" w:name="teoria-e-política-monetária"/>
    <w:p>
      <w:pPr>
        <w:pStyle w:val="Heading3"/>
      </w:pPr>
      <w:r>
        <w:t xml:space="preserve">2.5 Teoria e Política Monetária</w:t>
      </w:r>
    </w:p>
    <w:p>
      <w:pPr>
        <w:pStyle w:val="Compact"/>
        <w:numPr>
          <w:ilvl w:val="0"/>
          <w:numId w:val="1008"/>
        </w:numPr>
      </w:pPr>
      <w:r>
        <w:t xml:space="preserve">Funções da moeda</w:t>
      </w:r>
    </w:p>
    <w:p>
      <w:pPr>
        <w:pStyle w:val="Compact"/>
        <w:numPr>
          <w:ilvl w:val="0"/>
          <w:numId w:val="1008"/>
        </w:numPr>
      </w:pPr>
      <w:r>
        <w:t xml:space="preserve">Meio de troca</w:t>
      </w:r>
    </w:p>
    <w:p>
      <w:pPr>
        <w:pStyle w:val="Compact"/>
        <w:numPr>
          <w:ilvl w:val="0"/>
          <w:numId w:val="1008"/>
        </w:numPr>
      </w:pPr>
      <w:r>
        <w:t xml:space="preserve">Reserva de valor</w:t>
      </w:r>
    </w:p>
    <w:p>
      <w:pPr>
        <w:pStyle w:val="Compact"/>
        <w:numPr>
          <w:ilvl w:val="0"/>
          <w:numId w:val="1008"/>
        </w:numPr>
      </w:pPr>
      <w:r>
        <w:t xml:space="preserve">Unidade de conta</w:t>
      </w:r>
    </w:p>
    <w:p>
      <w:pPr>
        <w:pStyle w:val="Compact"/>
        <w:numPr>
          <w:ilvl w:val="0"/>
          <w:numId w:val="1008"/>
        </w:numPr>
      </w:pPr>
      <w:r>
        <w:t xml:space="preserve">Oferta monetária</w:t>
      </w:r>
    </w:p>
    <w:p>
      <w:pPr>
        <w:pStyle w:val="Compact"/>
        <w:numPr>
          <w:ilvl w:val="0"/>
          <w:numId w:val="1008"/>
        </w:numPr>
      </w:pPr>
      <w:r>
        <w:t xml:space="preserve">Base monetária</w:t>
      </w:r>
    </w:p>
    <w:p>
      <w:pPr>
        <w:pStyle w:val="Compact"/>
        <w:numPr>
          <w:ilvl w:val="0"/>
          <w:numId w:val="1008"/>
        </w:numPr>
      </w:pPr>
      <w:r>
        <w:t xml:space="preserve">Multiplicador monetário</w:t>
      </w:r>
    </w:p>
    <w:p>
      <w:pPr>
        <w:pStyle w:val="Compact"/>
        <w:numPr>
          <w:ilvl w:val="0"/>
          <w:numId w:val="1008"/>
        </w:numPr>
      </w:pPr>
      <w:r>
        <w:t xml:space="preserve">Criação de moeda bancária</w:t>
      </w:r>
    </w:p>
    <w:p>
      <w:pPr>
        <w:pStyle w:val="Compact"/>
        <w:numPr>
          <w:ilvl w:val="0"/>
          <w:numId w:val="1008"/>
        </w:numPr>
      </w:pPr>
      <w:r>
        <w:t xml:space="preserve">Demanda por moeda</w:t>
      </w:r>
    </w:p>
    <w:p>
      <w:pPr>
        <w:pStyle w:val="Compact"/>
        <w:numPr>
          <w:ilvl w:val="0"/>
          <w:numId w:val="1008"/>
        </w:numPr>
      </w:pPr>
      <w:r>
        <w:t xml:space="preserve">Teoria quantitativa da moeda</w:t>
      </w:r>
    </w:p>
    <w:p>
      <w:pPr>
        <w:pStyle w:val="Compact"/>
        <w:numPr>
          <w:ilvl w:val="0"/>
          <w:numId w:val="1008"/>
        </w:numPr>
      </w:pPr>
      <w:r>
        <w:t xml:space="preserve">Velocidade de circulação da moeda</w:t>
      </w:r>
    </w:p>
    <w:p>
      <w:pPr>
        <w:pStyle w:val="Compact"/>
        <w:numPr>
          <w:ilvl w:val="0"/>
          <w:numId w:val="1008"/>
        </w:numPr>
      </w:pPr>
      <w:r>
        <w:t xml:space="preserve">Inflação de demanda</w:t>
      </w:r>
    </w:p>
    <w:p>
      <w:pPr>
        <w:pStyle w:val="Compact"/>
        <w:numPr>
          <w:ilvl w:val="0"/>
          <w:numId w:val="1008"/>
        </w:numPr>
      </w:pPr>
      <w:r>
        <w:t xml:space="preserve">Inflação de custos</w:t>
      </w:r>
    </w:p>
    <w:p>
      <w:pPr>
        <w:pStyle w:val="Compact"/>
        <w:numPr>
          <w:ilvl w:val="0"/>
          <w:numId w:val="1008"/>
        </w:numPr>
      </w:pPr>
      <w:r>
        <w:t xml:space="preserve">Inflação inercial</w:t>
      </w:r>
    </w:p>
    <w:p>
      <w:pPr>
        <w:pStyle w:val="Compact"/>
        <w:numPr>
          <w:ilvl w:val="0"/>
          <w:numId w:val="1008"/>
        </w:numPr>
      </w:pPr>
      <w:r>
        <w:t xml:space="preserve">Hiperinflação</w:t>
      </w:r>
    </w:p>
    <w:p>
      <w:pPr>
        <w:pStyle w:val="Compact"/>
        <w:numPr>
          <w:ilvl w:val="0"/>
          <w:numId w:val="1008"/>
        </w:numPr>
      </w:pPr>
      <w:r>
        <w:t xml:space="preserve">Neutralidade da moeda</w:t>
      </w:r>
    </w:p>
    <w:p>
      <w:pPr>
        <w:pStyle w:val="Compact"/>
        <w:numPr>
          <w:ilvl w:val="0"/>
          <w:numId w:val="1008"/>
        </w:numPr>
      </w:pPr>
      <w:r>
        <w:t xml:space="preserve">Expectativas inflacionárias</w:t>
      </w:r>
    </w:p>
    <w:p>
      <w:pPr>
        <w:pStyle w:val="Compact"/>
        <w:numPr>
          <w:ilvl w:val="0"/>
          <w:numId w:val="1008"/>
        </w:numPr>
      </w:pPr>
      <w:r>
        <w:t xml:space="preserve">Curva de Phillips</w:t>
      </w:r>
    </w:p>
    <w:p>
      <w:pPr>
        <w:pStyle w:val="Compact"/>
        <w:numPr>
          <w:ilvl w:val="0"/>
          <w:numId w:val="1008"/>
        </w:numPr>
      </w:pPr>
      <w:r>
        <w:t xml:space="preserve">Regime de metas de inflação</w:t>
      </w:r>
    </w:p>
    <w:p>
      <w:pPr>
        <w:pStyle w:val="Compact"/>
        <w:numPr>
          <w:ilvl w:val="0"/>
          <w:numId w:val="1008"/>
        </w:numPr>
      </w:pPr>
      <w:r>
        <w:t xml:space="preserve">Política monetária expansionista e contracionista</w:t>
      </w:r>
    </w:p>
    <w:bookmarkEnd w:id="28"/>
    <w:bookmarkStart w:id="29" w:name="política-monetária"/>
    <w:p>
      <w:pPr>
        <w:pStyle w:val="Heading3"/>
      </w:pPr>
      <w:r>
        <w:t xml:space="preserve">2.6 Política Monetária</w:t>
      </w:r>
    </w:p>
    <w:p>
      <w:pPr>
        <w:pStyle w:val="Compact"/>
        <w:numPr>
          <w:ilvl w:val="0"/>
          <w:numId w:val="1009"/>
        </w:numPr>
      </w:pPr>
      <w:r>
        <w:t xml:space="preserve">Papel do Banco Central</w:t>
      </w:r>
    </w:p>
    <w:p>
      <w:pPr>
        <w:pStyle w:val="Compact"/>
        <w:numPr>
          <w:ilvl w:val="0"/>
          <w:numId w:val="1009"/>
        </w:numPr>
      </w:pPr>
      <w:r>
        <w:t xml:space="preserve">Taxa básica de juros</w:t>
      </w:r>
    </w:p>
    <w:p>
      <w:pPr>
        <w:pStyle w:val="Compact"/>
        <w:numPr>
          <w:ilvl w:val="0"/>
          <w:numId w:val="1009"/>
        </w:numPr>
      </w:pPr>
      <w:r>
        <w:t xml:space="preserve">Operações de mercado aberto</w:t>
      </w:r>
    </w:p>
    <w:p>
      <w:pPr>
        <w:pStyle w:val="Compact"/>
        <w:numPr>
          <w:ilvl w:val="0"/>
          <w:numId w:val="1009"/>
        </w:numPr>
      </w:pPr>
      <w:r>
        <w:t xml:space="preserve">Depósitos compulsórios</w:t>
      </w:r>
    </w:p>
    <w:p>
      <w:pPr>
        <w:pStyle w:val="Compact"/>
        <w:numPr>
          <w:ilvl w:val="0"/>
          <w:numId w:val="1009"/>
        </w:numPr>
      </w:pPr>
      <w:r>
        <w:t xml:space="preserve">Redesconto bancário</w:t>
      </w:r>
    </w:p>
    <w:p>
      <w:pPr>
        <w:pStyle w:val="Compact"/>
        <w:numPr>
          <w:ilvl w:val="0"/>
          <w:numId w:val="1009"/>
        </w:numPr>
      </w:pPr>
      <w:r>
        <w:t xml:space="preserve">Metas de inflação</w:t>
      </w:r>
    </w:p>
    <w:p>
      <w:pPr>
        <w:pStyle w:val="Compact"/>
        <w:numPr>
          <w:ilvl w:val="0"/>
          <w:numId w:val="1009"/>
        </w:numPr>
      </w:pPr>
      <w:r>
        <w:t xml:space="preserve">Transmissão da política monetária</w:t>
      </w:r>
    </w:p>
    <w:p>
      <w:pPr>
        <w:pStyle w:val="Compact"/>
        <w:numPr>
          <w:ilvl w:val="0"/>
          <w:numId w:val="1009"/>
        </w:numPr>
      </w:pPr>
      <w:r>
        <w:t xml:space="preserve">Política monetária convencional</w:t>
      </w:r>
    </w:p>
    <w:p>
      <w:pPr>
        <w:pStyle w:val="Compact"/>
        <w:numPr>
          <w:ilvl w:val="0"/>
          <w:numId w:val="1009"/>
        </w:numPr>
      </w:pPr>
      <w:r>
        <w:t xml:space="preserve">Quantitative easing</w:t>
      </w:r>
    </w:p>
    <w:p>
      <w:pPr>
        <w:pStyle w:val="Compact"/>
        <w:numPr>
          <w:ilvl w:val="0"/>
          <w:numId w:val="1009"/>
        </w:numPr>
      </w:pPr>
      <w:r>
        <w:t xml:space="preserve">Forward guidance</w:t>
      </w:r>
    </w:p>
    <w:p>
      <w:pPr>
        <w:pStyle w:val="Compact"/>
        <w:numPr>
          <w:ilvl w:val="0"/>
          <w:numId w:val="1009"/>
        </w:numPr>
      </w:pPr>
      <w:r>
        <w:t xml:space="preserve">Supervisão bancária</w:t>
      </w:r>
    </w:p>
    <w:p>
      <w:pPr>
        <w:pStyle w:val="Compact"/>
        <w:numPr>
          <w:ilvl w:val="0"/>
          <w:numId w:val="1009"/>
        </w:numPr>
      </w:pPr>
      <w:r>
        <w:t xml:space="preserve">Regulação financeira</w:t>
      </w:r>
    </w:p>
    <w:p>
      <w:pPr>
        <w:pStyle w:val="Compact"/>
        <w:numPr>
          <w:ilvl w:val="0"/>
          <w:numId w:val="1009"/>
        </w:numPr>
      </w:pPr>
      <w:r>
        <w:t xml:space="preserve">Sistema financeiro nacional</w:t>
      </w:r>
    </w:p>
    <w:p>
      <w:pPr>
        <w:pStyle w:val="Compact"/>
        <w:numPr>
          <w:ilvl w:val="0"/>
          <w:numId w:val="1009"/>
        </w:numPr>
      </w:pPr>
      <w:r>
        <w:t xml:space="preserve">Mercado de capitais</w:t>
      </w:r>
    </w:p>
    <w:p>
      <w:pPr>
        <w:pStyle w:val="Compact"/>
        <w:numPr>
          <w:ilvl w:val="0"/>
          <w:numId w:val="1009"/>
        </w:numPr>
      </w:pPr>
      <w:r>
        <w:t xml:space="preserve">Risco sistêmico</w:t>
      </w:r>
    </w:p>
    <w:p>
      <w:pPr>
        <w:pStyle w:val="Compact"/>
        <w:numPr>
          <w:ilvl w:val="0"/>
          <w:numId w:val="1009"/>
        </w:numPr>
      </w:pPr>
      <w:r>
        <w:t xml:space="preserve">Estabilidade financeira</w:t>
      </w:r>
    </w:p>
    <w:p>
      <w:pPr>
        <w:pStyle w:val="Compact"/>
        <w:numPr>
          <w:ilvl w:val="0"/>
          <w:numId w:val="1009"/>
        </w:numPr>
      </w:pPr>
      <w:r>
        <w:t xml:space="preserve">Crédito bancário</w:t>
      </w:r>
    </w:p>
    <w:p>
      <w:pPr>
        <w:pStyle w:val="Compact"/>
        <w:numPr>
          <w:ilvl w:val="0"/>
          <w:numId w:val="1009"/>
        </w:numPr>
      </w:pPr>
      <w:r>
        <w:t xml:space="preserve">Taxa de juros real</w:t>
      </w:r>
    </w:p>
    <w:p>
      <w:pPr>
        <w:pStyle w:val="Compact"/>
        <w:numPr>
          <w:ilvl w:val="0"/>
          <w:numId w:val="1009"/>
        </w:numPr>
      </w:pPr>
      <w:r>
        <w:t xml:space="preserve">Expectativas racionais</w:t>
      </w:r>
    </w:p>
    <w:p>
      <w:pPr>
        <w:pStyle w:val="Compact"/>
        <w:numPr>
          <w:ilvl w:val="0"/>
          <w:numId w:val="1009"/>
        </w:numPr>
      </w:pPr>
      <w:r>
        <w:t xml:space="preserve">Independência do Banco Central</w:t>
      </w:r>
    </w:p>
    <w:bookmarkEnd w:id="29"/>
    <w:bookmarkStart w:id="30" w:name="crescimento-e-desenvolvimento-econômico"/>
    <w:p>
      <w:pPr>
        <w:pStyle w:val="Heading3"/>
      </w:pPr>
      <w:r>
        <w:t xml:space="preserve">2.7 Crescimento e Desenvolvimento Econômico</w:t>
      </w:r>
    </w:p>
    <w:p>
      <w:pPr>
        <w:pStyle w:val="Compact"/>
        <w:numPr>
          <w:ilvl w:val="0"/>
          <w:numId w:val="1010"/>
        </w:numPr>
      </w:pPr>
      <w:r>
        <w:t xml:space="preserve">Crescimento econômico</w:t>
      </w:r>
    </w:p>
    <w:p>
      <w:pPr>
        <w:pStyle w:val="Compact"/>
        <w:numPr>
          <w:ilvl w:val="0"/>
          <w:numId w:val="1010"/>
        </w:numPr>
      </w:pPr>
      <w:r>
        <w:t xml:space="preserve">Desenvolvimento econômico</w:t>
      </w:r>
    </w:p>
    <w:p>
      <w:pPr>
        <w:pStyle w:val="Compact"/>
        <w:numPr>
          <w:ilvl w:val="0"/>
          <w:numId w:val="1010"/>
        </w:numPr>
      </w:pPr>
      <w:r>
        <w:t xml:space="preserve">PIB per capita</w:t>
      </w:r>
    </w:p>
    <w:p>
      <w:pPr>
        <w:pStyle w:val="Compact"/>
        <w:numPr>
          <w:ilvl w:val="0"/>
          <w:numId w:val="1010"/>
        </w:numPr>
      </w:pPr>
      <w:r>
        <w:t xml:space="preserve">Capital físico</w:t>
      </w:r>
    </w:p>
    <w:p>
      <w:pPr>
        <w:pStyle w:val="Compact"/>
        <w:numPr>
          <w:ilvl w:val="0"/>
          <w:numId w:val="1010"/>
        </w:numPr>
      </w:pPr>
      <w:r>
        <w:t xml:space="preserve">Capital humano</w:t>
      </w:r>
    </w:p>
    <w:p>
      <w:pPr>
        <w:pStyle w:val="Compact"/>
        <w:numPr>
          <w:ilvl w:val="0"/>
          <w:numId w:val="1010"/>
        </w:numPr>
      </w:pPr>
      <w:r>
        <w:t xml:space="preserve">Progresso tecnológico</w:t>
      </w:r>
    </w:p>
    <w:p>
      <w:pPr>
        <w:pStyle w:val="Compact"/>
        <w:numPr>
          <w:ilvl w:val="0"/>
          <w:numId w:val="1010"/>
        </w:numPr>
      </w:pPr>
      <w:r>
        <w:t xml:space="preserve">Modelo de Solow</w:t>
      </w:r>
    </w:p>
    <w:p>
      <w:pPr>
        <w:pStyle w:val="Compact"/>
        <w:numPr>
          <w:ilvl w:val="0"/>
          <w:numId w:val="1010"/>
        </w:numPr>
      </w:pPr>
      <w:r>
        <w:t xml:space="preserve">Estado estacionário</w:t>
      </w:r>
    </w:p>
    <w:p>
      <w:pPr>
        <w:pStyle w:val="Compact"/>
        <w:numPr>
          <w:ilvl w:val="0"/>
          <w:numId w:val="1010"/>
        </w:numPr>
      </w:pPr>
      <w:r>
        <w:t xml:space="preserve">Convergência econômica</w:t>
      </w:r>
    </w:p>
    <w:p>
      <w:pPr>
        <w:pStyle w:val="Compact"/>
        <w:numPr>
          <w:ilvl w:val="0"/>
          <w:numId w:val="1010"/>
        </w:numPr>
      </w:pPr>
      <w:r>
        <w:t xml:space="preserve">Inovação tecnológica</w:t>
      </w:r>
    </w:p>
    <w:p>
      <w:pPr>
        <w:pStyle w:val="Compact"/>
        <w:numPr>
          <w:ilvl w:val="0"/>
          <w:numId w:val="1010"/>
        </w:numPr>
      </w:pPr>
      <w:r>
        <w:t xml:space="preserve">Modelo schumpeteriano</w:t>
      </w:r>
    </w:p>
    <w:p>
      <w:pPr>
        <w:pStyle w:val="Compact"/>
        <w:numPr>
          <w:ilvl w:val="0"/>
          <w:numId w:val="1010"/>
        </w:numPr>
      </w:pPr>
      <w:r>
        <w:t xml:space="preserve">Destruição criadora</w:t>
      </w:r>
    </w:p>
    <w:p>
      <w:pPr>
        <w:pStyle w:val="Compact"/>
        <w:numPr>
          <w:ilvl w:val="0"/>
          <w:numId w:val="1010"/>
        </w:numPr>
      </w:pPr>
      <w:r>
        <w:t xml:space="preserve">Produtividade</w:t>
      </w:r>
    </w:p>
    <w:p>
      <w:pPr>
        <w:pStyle w:val="Compact"/>
        <w:numPr>
          <w:ilvl w:val="0"/>
          <w:numId w:val="1010"/>
        </w:numPr>
      </w:pPr>
      <w:r>
        <w:t xml:space="preserve">Industrialização</w:t>
      </w:r>
    </w:p>
    <w:p>
      <w:pPr>
        <w:pStyle w:val="Compact"/>
        <w:numPr>
          <w:ilvl w:val="0"/>
          <w:numId w:val="1010"/>
        </w:numPr>
      </w:pPr>
      <w:r>
        <w:t xml:space="preserve">Instituições econômicas</w:t>
      </w:r>
    </w:p>
    <w:p>
      <w:pPr>
        <w:pStyle w:val="Compact"/>
        <w:numPr>
          <w:ilvl w:val="0"/>
          <w:numId w:val="1010"/>
        </w:numPr>
      </w:pPr>
      <w:r>
        <w:t xml:space="preserve">Investimento em infraestrutura</w:t>
      </w:r>
    </w:p>
    <w:p>
      <w:pPr>
        <w:pStyle w:val="Compact"/>
        <w:numPr>
          <w:ilvl w:val="0"/>
          <w:numId w:val="1010"/>
        </w:numPr>
      </w:pPr>
      <w:r>
        <w:t xml:space="preserve">Poupança e investimento</w:t>
      </w:r>
    </w:p>
    <w:p>
      <w:pPr>
        <w:pStyle w:val="Compact"/>
        <w:numPr>
          <w:ilvl w:val="0"/>
          <w:numId w:val="1010"/>
        </w:numPr>
      </w:pPr>
      <w:r>
        <w:t xml:space="preserve">Desenvolvimento sustentável</w:t>
      </w:r>
    </w:p>
    <w:p>
      <w:pPr>
        <w:pStyle w:val="Compact"/>
        <w:numPr>
          <w:ilvl w:val="0"/>
          <w:numId w:val="1010"/>
        </w:numPr>
      </w:pPr>
      <w:r>
        <w:t xml:space="preserve">Desigualdade e crescimento</w:t>
      </w:r>
    </w:p>
    <w:p>
      <w:pPr>
        <w:pStyle w:val="Compact"/>
        <w:numPr>
          <w:ilvl w:val="0"/>
          <w:numId w:val="1010"/>
        </w:numPr>
      </w:pPr>
      <w:r>
        <w:t xml:space="preserve">Indicadores de desenvolvimento humano</w:t>
      </w:r>
    </w:p>
    <w:bookmarkEnd w:id="30"/>
    <w:bookmarkStart w:id="31" w:name="emprego-e-renda"/>
    <w:p>
      <w:pPr>
        <w:pStyle w:val="Heading3"/>
      </w:pPr>
      <w:r>
        <w:t xml:space="preserve">2.8 Emprego e Renda</w:t>
      </w:r>
    </w:p>
    <w:p>
      <w:pPr>
        <w:pStyle w:val="Compact"/>
        <w:numPr>
          <w:ilvl w:val="0"/>
          <w:numId w:val="1011"/>
        </w:numPr>
      </w:pPr>
      <w:r>
        <w:t xml:space="preserve">Conceito de desemprego</w:t>
      </w:r>
    </w:p>
    <w:p>
      <w:pPr>
        <w:pStyle w:val="Compact"/>
        <w:numPr>
          <w:ilvl w:val="0"/>
          <w:numId w:val="1011"/>
        </w:numPr>
      </w:pPr>
      <w:r>
        <w:t xml:space="preserve">Desemprego friccional</w:t>
      </w:r>
    </w:p>
    <w:p>
      <w:pPr>
        <w:pStyle w:val="Compact"/>
        <w:numPr>
          <w:ilvl w:val="0"/>
          <w:numId w:val="1011"/>
        </w:numPr>
      </w:pPr>
      <w:r>
        <w:t xml:space="preserve">Desemprego estrutural</w:t>
      </w:r>
    </w:p>
    <w:p>
      <w:pPr>
        <w:pStyle w:val="Compact"/>
        <w:numPr>
          <w:ilvl w:val="0"/>
          <w:numId w:val="1011"/>
        </w:numPr>
      </w:pPr>
      <w:r>
        <w:t xml:space="preserve">Desemprego cíclico</w:t>
      </w:r>
    </w:p>
    <w:p>
      <w:pPr>
        <w:pStyle w:val="Compact"/>
        <w:numPr>
          <w:ilvl w:val="0"/>
          <w:numId w:val="1011"/>
        </w:numPr>
      </w:pPr>
      <w:r>
        <w:t xml:space="preserve">Taxa de desemprego</w:t>
      </w:r>
    </w:p>
    <w:p>
      <w:pPr>
        <w:pStyle w:val="Compact"/>
        <w:numPr>
          <w:ilvl w:val="0"/>
          <w:numId w:val="1011"/>
        </w:numPr>
      </w:pPr>
      <w:r>
        <w:t xml:space="preserve">População economicamente ativa</w:t>
      </w:r>
    </w:p>
    <w:p>
      <w:pPr>
        <w:pStyle w:val="Compact"/>
        <w:numPr>
          <w:ilvl w:val="0"/>
          <w:numId w:val="1011"/>
        </w:numPr>
      </w:pPr>
      <w:r>
        <w:t xml:space="preserve">Mercado de trabalho</w:t>
      </w:r>
    </w:p>
    <w:p>
      <w:pPr>
        <w:pStyle w:val="Compact"/>
        <w:numPr>
          <w:ilvl w:val="0"/>
          <w:numId w:val="1011"/>
        </w:numPr>
      </w:pPr>
      <w:r>
        <w:t xml:space="preserve">Salário real</w:t>
      </w:r>
    </w:p>
    <w:p>
      <w:pPr>
        <w:pStyle w:val="Compact"/>
        <w:numPr>
          <w:ilvl w:val="0"/>
          <w:numId w:val="1011"/>
        </w:numPr>
      </w:pPr>
      <w:r>
        <w:t xml:space="preserve">Salário nominal</w:t>
      </w:r>
    </w:p>
    <w:p>
      <w:pPr>
        <w:pStyle w:val="Compact"/>
        <w:numPr>
          <w:ilvl w:val="0"/>
          <w:numId w:val="1011"/>
        </w:numPr>
      </w:pPr>
      <w:r>
        <w:t xml:space="preserve">Rigidez salarial</w:t>
      </w:r>
    </w:p>
    <w:p>
      <w:pPr>
        <w:pStyle w:val="Compact"/>
        <w:numPr>
          <w:ilvl w:val="0"/>
          <w:numId w:val="1011"/>
        </w:numPr>
      </w:pPr>
      <w:r>
        <w:t xml:space="preserve">Curva de Phillips</w:t>
      </w:r>
    </w:p>
    <w:p>
      <w:pPr>
        <w:pStyle w:val="Compact"/>
        <w:numPr>
          <w:ilvl w:val="0"/>
          <w:numId w:val="1011"/>
        </w:numPr>
      </w:pPr>
      <w:r>
        <w:t xml:space="preserve">Lei de Okun</w:t>
      </w:r>
    </w:p>
    <w:p>
      <w:pPr>
        <w:pStyle w:val="Compact"/>
        <w:numPr>
          <w:ilvl w:val="0"/>
          <w:numId w:val="1011"/>
        </w:numPr>
      </w:pPr>
      <w:r>
        <w:t xml:space="preserve">Informalidade</w:t>
      </w:r>
    </w:p>
    <w:p>
      <w:pPr>
        <w:pStyle w:val="Compact"/>
        <w:numPr>
          <w:ilvl w:val="0"/>
          <w:numId w:val="1011"/>
        </w:numPr>
      </w:pPr>
      <w:r>
        <w:t xml:space="preserve">Subemprego</w:t>
      </w:r>
    </w:p>
    <w:p>
      <w:pPr>
        <w:pStyle w:val="Compact"/>
        <w:numPr>
          <w:ilvl w:val="0"/>
          <w:numId w:val="1011"/>
        </w:numPr>
      </w:pPr>
      <w:r>
        <w:t xml:space="preserve">Participação na força de trabalho</w:t>
      </w:r>
    </w:p>
    <w:p>
      <w:pPr>
        <w:pStyle w:val="Compact"/>
        <w:numPr>
          <w:ilvl w:val="0"/>
          <w:numId w:val="1011"/>
        </w:numPr>
      </w:pPr>
      <w:r>
        <w:t xml:space="preserve">Produtividade do trabalho</w:t>
      </w:r>
    </w:p>
    <w:p>
      <w:pPr>
        <w:pStyle w:val="Compact"/>
        <w:numPr>
          <w:ilvl w:val="0"/>
          <w:numId w:val="1011"/>
        </w:numPr>
      </w:pPr>
      <w:r>
        <w:t xml:space="preserve">Distribuição de renda</w:t>
      </w:r>
    </w:p>
    <w:p>
      <w:pPr>
        <w:pStyle w:val="Compact"/>
        <w:numPr>
          <w:ilvl w:val="0"/>
          <w:numId w:val="1011"/>
        </w:numPr>
      </w:pPr>
      <w:r>
        <w:t xml:space="preserve">Índice de Gini</w:t>
      </w:r>
    </w:p>
    <w:p>
      <w:pPr>
        <w:pStyle w:val="Compact"/>
        <w:numPr>
          <w:ilvl w:val="0"/>
          <w:numId w:val="1011"/>
        </w:numPr>
      </w:pPr>
      <w:r>
        <w:t xml:space="preserve">Políticas de emprego</w:t>
      </w:r>
    </w:p>
    <w:p>
      <w:pPr>
        <w:pStyle w:val="Compact"/>
        <w:numPr>
          <w:ilvl w:val="0"/>
          <w:numId w:val="1011"/>
        </w:numPr>
      </w:pPr>
      <w:r>
        <w:t xml:space="preserve">Capital humano e emprego</w:t>
      </w:r>
    </w:p>
    <w:bookmarkEnd w:id="31"/>
    <w:bookmarkEnd w:id="32"/>
    <w:bookmarkStart w:id="36" w:name="economia-internacional"/>
    <w:p>
      <w:pPr>
        <w:pStyle w:val="Heading2"/>
      </w:pPr>
      <w:r>
        <w:t xml:space="preserve">3. Economia Internacional</w:t>
      </w:r>
    </w:p>
    <w:bookmarkStart w:id="33" w:name="teorias-do-comércio-internacional"/>
    <w:p>
      <w:pPr>
        <w:pStyle w:val="Heading3"/>
      </w:pPr>
      <w:r>
        <w:t xml:space="preserve">3.1 Teorias do Comércio Internacional</w:t>
      </w:r>
    </w:p>
    <w:p>
      <w:pPr>
        <w:pStyle w:val="Compact"/>
        <w:numPr>
          <w:ilvl w:val="0"/>
          <w:numId w:val="1012"/>
        </w:numPr>
      </w:pPr>
      <w:r>
        <w:t xml:space="preserve">Vantagens absolutas</w:t>
      </w:r>
    </w:p>
    <w:p>
      <w:pPr>
        <w:pStyle w:val="Compact"/>
        <w:numPr>
          <w:ilvl w:val="0"/>
          <w:numId w:val="1012"/>
        </w:numPr>
      </w:pPr>
      <w:r>
        <w:t xml:space="preserve">Vantagens comparativas</w:t>
      </w:r>
    </w:p>
    <w:p>
      <w:pPr>
        <w:pStyle w:val="Compact"/>
        <w:numPr>
          <w:ilvl w:val="0"/>
          <w:numId w:val="1012"/>
        </w:numPr>
      </w:pPr>
      <w:r>
        <w:t xml:space="preserve">Modelo ricardiano</w:t>
      </w:r>
    </w:p>
    <w:p>
      <w:pPr>
        <w:pStyle w:val="Compact"/>
        <w:numPr>
          <w:ilvl w:val="0"/>
          <w:numId w:val="1012"/>
        </w:numPr>
      </w:pPr>
      <w:r>
        <w:t xml:space="preserve">Modelo Heckscher-Ohlin</w:t>
      </w:r>
    </w:p>
    <w:p>
      <w:pPr>
        <w:pStyle w:val="Compact"/>
        <w:numPr>
          <w:ilvl w:val="0"/>
          <w:numId w:val="1012"/>
        </w:numPr>
      </w:pPr>
      <w:r>
        <w:t xml:space="preserve">Paradoxo de Leontief</w:t>
      </w:r>
    </w:p>
    <w:p>
      <w:pPr>
        <w:pStyle w:val="Compact"/>
        <w:numPr>
          <w:ilvl w:val="0"/>
          <w:numId w:val="1012"/>
        </w:numPr>
      </w:pPr>
      <w:r>
        <w:t xml:space="preserve">Comércio intraindustrial</w:t>
      </w:r>
    </w:p>
    <w:p>
      <w:pPr>
        <w:pStyle w:val="Compact"/>
        <w:numPr>
          <w:ilvl w:val="0"/>
          <w:numId w:val="1012"/>
        </w:numPr>
      </w:pPr>
      <w:r>
        <w:t xml:space="preserve">Comércio intrafirma</w:t>
      </w:r>
    </w:p>
    <w:p>
      <w:pPr>
        <w:pStyle w:val="Compact"/>
        <w:numPr>
          <w:ilvl w:val="0"/>
          <w:numId w:val="1012"/>
        </w:numPr>
      </w:pPr>
      <w:r>
        <w:t xml:space="preserve">Economias de escala</w:t>
      </w:r>
    </w:p>
    <w:p>
      <w:pPr>
        <w:pStyle w:val="Compact"/>
        <w:numPr>
          <w:ilvl w:val="0"/>
          <w:numId w:val="1012"/>
        </w:numPr>
      </w:pPr>
      <w:r>
        <w:t xml:space="preserve">Concorrência imperfeita</w:t>
      </w:r>
    </w:p>
    <w:p>
      <w:pPr>
        <w:pStyle w:val="Compact"/>
        <w:numPr>
          <w:ilvl w:val="0"/>
          <w:numId w:val="1012"/>
        </w:numPr>
      </w:pPr>
      <w:r>
        <w:t xml:space="preserve">Cadeias globais de valor</w:t>
      </w:r>
    </w:p>
    <w:p>
      <w:pPr>
        <w:pStyle w:val="Compact"/>
        <w:numPr>
          <w:ilvl w:val="0"/>
          <w:numId w:val="1012"/>
        </w:numPr>
      </w:pPr>
      <w:r>
        <w:t xml:space="preserve">Protecionismo</w:t>
      </w:r>
    </w:p>
    <w:p>
      <w:pPr>
        <w:pStyle w:val="Compact"/>
        <w:numPr>
          <w:ilvl w:val="0"/>
          <w:numId w:val="1012"/>
        </w:numPr>
      </w:pPr>
      <w:r>
        <w:t xml:space="preserve">Livre comércio</w:t>
      </w:r>
    </w:p>
    <w:p>
      <w:pPr>
        <w:pStyle w:val="Compact"/>
        <w:numPr>
          <w:ilvl w:val="0"/>
          <w:numId w:val="1012"/>
        </w:numPr>
      </w:pPr>
      <w:r>
        <w:t xml:space="preserve">CEPAL e Prebisch</w:t>
      </w:r>
    </w:p>
    <w:p>
      <w:pPr>
        <w:pStyle w:val="Compact"/>
        <w:numPr>
          <w:ilvl w:val="0"/>
          <w:numId w:val="1012"/>
        </w:numPr>
      </w:pPr>
      <w:r>
        <w:t xml:space="preserve">Centro e periferia</w:t>
      </w:r>
    </w:p>
    <w:p>
      <w:pPr>
        <w:pStyle w:val="Compact"/>
        <w:numPr>
          <w:ilvl w:val="0"/>
          <w:numId w:val="1012"/>
        </w:numPr>
      </w:pPr>
      <w:r>
        <w:t xml:space="preserve">Deterioração dos termos de troca</w:t>
      </w:r>
    </w:p>
    <w:p>
      <w:pPr>
        <w:pStyle w:val="Compact"/>
        <w:numPr>
          <w:ilvl w:val="0"/>
          <w:numId w:val="1012"/>
        </w:numPr>
      </w:pPr>
      <w:r>
        <w:t xml:space="preserve">Industrialização tardia</w:t>
      </w:r>
    </w:p>
    <w:p>
      <w:pPr>
        <w:pStyle w:val="Compact"/>
        <w:numPr>
          <w:ilvl w:val="0"/>
          <w:numId w:val="1012"/>
        </w:numPr>
      </w:pPr>
      <w:r>
        <w:t xml:space="preserve">Política comercial estratégica</w:t>
      </w:r>
    </w:p>
    <w:p>
      <w:pPr>
        <w:pStyle w:val="Compact"/>
        <w:numPr>
          <w:ilvl w:val="0"/>
          <w:numId w:val="1012"/>
        </w:numPr>
      </w:pPr>
      <w:r>
        <w:t xml:space="preserve">Globalização</w:t>
      </w:r>
    </w:p>
    <w:p>
      <w:pPr>
        <w:pStyle w:val="Compact"/>
        <w:numPr>
          <w:ilvl w:val="0"/>
          <w:numId w:val="1012"/>
        </w:numPr>
      </w:pPr>
      <w:r>
        <w:t xml:space="preserve">Regionalismo econômico</w:t>
      </w:r>
    </w:p>
    <w:p>
      <w:pPr>
        <w:pStyle w:val="Compact"/>
        <w:numPr>
          <w:ilvl w:val="0"/>
          <w:numId w:val="1012"/>
        </w:numPr>
      </w:pPr>
      <w:r>
        <w:t xml:space="preserve">Integração econômica</w:t>
      </w:r>
    </w:p>
    <w:bookmarkEnd w:id="33"/>
    <w:bookmarkStart w:id="34" w:name="macroeconomia-aberta"/>
    <w:p>
      <w:pPr>
        <w:pStyle w:val="Heading3"/>
      </w:pPr>
      <w:r>
        <w:t xml:space="preserve">3.2 Macroeconomia Aberta</w:t>
      </w:r>
    </w:p>
    <w:p>
      <w:pPr>
        <w:pStyle w:val="Compact"/>
        <w:numPr>
          <w:ilvl w:val="0"/>
          <w:numId w:val="1013"/>
        </w:numPr>
      </w:pPr>
      <w:r>
        <w:t xml:space="preserve">Fluxos internacionais de capitais</w:t>
      </w:r>
    </w:p>
    <w:p>
      <w:pPr>
        <w:pStyle w:val="Compact"/>
        <w:numPr>
          <w:ilvl w:val="0"/>
          <w:numId w:val="1013"/>
        </w:numPr>
      </w:pPr>
      <w:r>
        <w:t xml:space="preserve">Balanço de pagamentos</w:t>
      </w:r>
    </w:p>
    <w:p>
      <w:pPr>
        <w:pStyle w:val="Compact"/>
        <w:numPr>
          <w:ilvl w:val="0"/>
          <w:numId w:val="1013"/>
        </w:numPr>
      </w:pPr>
      <w:r>
        <w:t xml:space="preserve">Taxa de câmbio nominal</w:t>
      </w:r>
    </w:p>
    <w:p>
      <w:pPr>
        <w:pStyle w:val="Compact"/>
        <w:numPr>
          <w:ilvl w:val="0"/>
          <w:numId w:val="1013"/>
        </w:numPr>
      </w:pPr>
      <w:r>
        <w:t xml:space="preserve">Taxa de câmbio real</w:t>
      </w:r>
    </w:p>
    <w:p>
      <w:pPr>
        <w:pStyle w:val="Compact"/>
        <w:numPr>
          <w:ilvl w:val="0"/>
          <w:numId w:val="1013"/>
        </w:numPr>
      </w:pPr>
      <w:r>
        <w:t xml:space="preserve">Apreciação cambial</w:t>
      </w:r>
    </w:p>
    <w:p>
      <w:pPr>
        <w:pStyle w:val="Compact"/>
        <w:numPr>
          <w:ilvl w:val="0"/>
          <w:numId w:val="1013"/>
        </w:numPr>
      </w:pPr>
      <w:r>
        <w:t xml:space="preserve">Depreciação cambial</w:t>
      </w:r>
    </w:p>
    <w:p>
      <w:pPr>
        <w:pStyle w:val="Compact"/>
        <w:numPr>
          <w:ilvl w:val="0"/>
          <w:numId w:val="1013"/>
        </w:numPr>
      </w:pPr>
      <w:r>
        <w:t xml:space="preserve">Regime de câmbio fixo</w:t>
      </w:r>
    </w:p>
    <w:p>
      <w:pPr>
        <w:pStyle w:val="Compact"/>
        <w:numPr>
          <w:ilvl w:val="0"/>
          <w:numId w:val="1013"/>
        </w:numPr>
      </w:pPr>
      <w:r>
        <w:t xml:space="preserve">Regime de câmbio flutuante</w:t>
      </w:r>
    </w:p>
    <w:p>
      <w:pPr>
        <w:pStyle w:val="Compact"/>
        <w:numPr>
          <w:ilvl w:val="0"/>
          <w:numId w:val="1013"/>
        </w:numPr>
      </w:pPr>
      <w:r>
        <w:t xml:space="preserve">Currency board</w:t>
      </w:r>
    </w:p>
    <w:p>
      <w:pPr>
        <w:pStyle w:val="Compact"/>
        <w:numPr>
          <w:ilvl w:val="0"/>
          <w:numId w:val="1013"/>
        </w:numPr>
      </w:pPr>
      <w:r>
        <w:t xml:space="preserve">Ataques especulativos</w:t>
      </w:r>
    </w:p>
    <w:p>
      <w:pPr>
        <w:pStyle w:val="Compact"/>
        <w:numPr>
          <w:ilvl w:val="0"/>
          <w:numId w:val="1013"/>
        </w:numPr>
      </w:pPr>
      <w:r>
        <w:t xml:space="preserve">Paridade do poder de compra</w:t>
      </w:r>
    </w:p>
    <w:p>
      <w:pPr>
        <w:pStyle w:val="Compact"/>
        <w:numPr>
          <w:ilvl w:val="0"/>
          <w:numId w:val="1013"/>
        </w:numPr>
      </w:pPr>
      <w:r>
        <w:t xml:space="preserve">Paridade descoberta de juros</w:t>
      </w:r>
    </w:p>
    <w:p>
      <w:pPr>
        <w:pStyle w:val="Compact"/>
        <w:numPr>
          <w:ilvl w:val="0"/>
          <w:numId w:val="1013"/>
        </w:numPr>
      </w:pPr>
      <w:r>
        <w:t xml:space="preserve">Reservas cambiais</w:t>
      </w:r>
    </w:p>
    <w:p>
      <w:pPr>
        <w:pStyle w:val="Compact"/>
        <w:numPr>
          <w:ilvl w:val="0"/>
          <w:numId w:val="1013"/>
        </w:numPr>
      </w:pPr>
      <w:r>
        <w:t xml:space="preserve">Política cambial</w:t>
      </w:r>
    </w:p>
    <w:p>
      <w:pPr>
        <w:pStyle w:val="Compact"/>
        <w:numPr>
          <w:ilvl w:val="0"/>
          <w:numId w:val="1013"/>
        </w:numPr>
      </w:pPr>
      <w:r>
        <w:t xml:space="preserve">Controles de capitais</w:t>
      </w:r>
    </w:p>
    <w:p>
      <w:pPr>
        <w:pStyle w:val="Compact"/>
        <w:numPr>
          <w:ilvl w:val="0"/>
          <w:numId w:val="1013"/>
        </w:numPr>
      </w:pPr>
      <w:r>
        <w:t xml:space="preserve">Relação câmbio-inflação</w:t>
      </w:r>
    </w:p>
    <w:p>
      <w:pPr>
        <w:pStyle w:val="Compact"/>
        <w:numPr>
          <w:ilvl w:val="0"/>
          <w:numId w:val="1013"/>
        </w:numPr>
      </w:pPr>
      <w:r>
        <w:t xml:space="preserve">Relação juros-câmbio</w:t>
      </w:r>
    </w:p>
    <w:p>
      <w:pPr>
        <w:pStyle w:val="Compact"/>
        <w:numPr>
          <w:ilvl w:val="0"/>
          <w:numId w:val="1013"/>
        </w:numPr>
      </w:pPr>
      <w:r>
        <w:t xml:space="preserve">Poupança externa</w:t>
      </w:r>
    </w:p>
    <w:p>
      <w:pPr>
        <w:pStyle w:val="Compact"/>
        <w:numPr>
          <w:ilvl w:val="0"/>
          <w:numId w:val="1013"/>
        </w:numPr>
      </w:pPr>
      <w:r>
        <w:t xml:space="preserve">Crescimento com restrição externa</w:t>
      </w:r>
    </w:p>
    <w:p>
      <w:pPr>
        <w:pStyle w:val="Compact"/>
        <w:numPr>
          <w:ilvl w:val="0"/>
          <w:numId w:val="1013"/>
        </w:numPr>
      </w:pPr>
      <w:r>
        <w:t xml:space="preserve">Crises financeiras internacionais</w:t>
      </w:r>
    </w:p>
    <w:bookmarkEnd w:id="34"/>
    <w:bookmarkStart w:id="35" w:name="política-comercial"/>
    <w:p>
      <w:pPr>
        <w:pStyle w:val="Heading3"/>
      </w:pPr>
      <w:r>
        <w:t xml:space="preserve">3.3 Política Comercial</w:t>
      </w:r>
    </w:p>
    <w:p>
      <w:pPr>
        <w:pStyle w:val="Compact"/>
        <w:numPr>
          <w:ilvl w:val="0"/>
          <w:numId w:val="1014"/>
        </w:numPr>
      </w:pPr>
      <w:r>
        <w:t xml:space="preserve">Tarifas alfandegárias</w:t>
      </w:r>
    </w:p>
    <w:p>
      <w:pPr>
        <w:pStyle w:val="Compact"/>
        <w:numPr>
          <w:ilvl w:val="0"/>
          <w:numId w:val="1014"/>
        </w:numPr>
      </w:pPr>
      <w:r>
        <w:t xml:space="preserve">Quotas de importação</w:t>
      </w:r>
    </w:p>
    <w:p>
      <w:pPr>
        <w:pStyle w:val="Compact"/>
        <w:numPr>
          <w:ilvl w:val="0"/>
          <w:numId w:val="1014"/>
        </w:numPr>
      </w:pPr>
      <w:r>
        <w:t xml:space="preserve">Subsídios à exportação</w:t>
      </w:r>
    </w:p>
    <w:p>
      <w:pPr>
        <w:pStyle w:val="Compact"/>
        <w:numPr>
          <w:ilvl w:val="0"/>
          <w:numId w:val="1014"/>
        </w:numPr>
      </w:pPr>
      <w:r>
        <w:t xml:space="preserve">Barreiras não tarifárias</w:t>
      </w:r>
    </w:p>
    <w:p>
      <w:pPr>
        <w:pStyle w:val="Compact"/>
        <w:numPr>
          <w:ilvl w:val="0"/>
          <w:numId w:val="1014"/>
        </w:numPr>
      </w:pPr>
      <w:r>
        <w:t xml:space="preserve">Dumping</w:t>
      </w:r>
    </w:p>
    <w:p>
      <w:pPr>
        <w:pStyle w:val="Compact"/>
        <w:numPr>
          <w:ilvl w:val="0"/>
          <w:numId w:val="1014"/>
        </w:numPr>
      </w:pPr>
      <w:r>
        <w:t xml:space="preserve">Salvaguardas comerciais</w:t>
      </w:r>
    </w:p>
    <w:p>
      <w:pPr>
        <w:pStyle w:val="Compact"/>
        <w:numPr>
          <w:ilvl w:val="0"/>
          <w:numId w:val="1014"/>
        </w:numPr>
      </w:pPr>
      <w:r>
        <w:t xml:space="preserve">Proteção à indústria nascente</w:t>
      </w:r>
    </w:p>
    <w:p>
      <w:pPr>
        <w:pStyle w:val="Compact"/>
        <w:numPr>
          <w:ilvl w:val="0"/>
          <w:numId w:val="1014"/>
        </w:numPr>
      </w:pPr>
      <w:r>
        <w:t xml:space="preserve">Efeitos sobre o consumidor</w:t>
      </w:r>
    </w:p>
    <w:p>
      <w:pPr>
        <w:pStyle w:val="Compact"/>
        <w:numPr>
          <w:ilvl w:val="0"/>
          <w:numId w:val="1014"/>
        </w:numPr>
      </w:pPr>
      <w:r>
        <w:t xml:space="preserve">Efeitos sobre o produtor</w:t>
      </w:r>
    </w:p>
    <w:p>
      <w:pPr>
        <w:pStyle w:val="Compact"/>
        <w:numPr>
          <w:ilvl w:val="0"/>
          <w:numId w:val="1014"/>
        </w:numPr>
      </w:pPr>
      <w:r>
        <w:t xml:space="preserve">Receita tarifária</w:t>
      </w:r>
    </w:p>
    <w:p>
      <w:pPr>
        <w:pStyle w:val="Compact"/>
        <w:numPr>
          <w:ilvl w:val="0"/>
          <w:numId w:val="1014"/>
        </w:numPr>
      </w:pPr>
      <w:r>
        <w:t xml:space="preserve">Bem-estar econômico</w:t>
      </w:r>
    </w:p>
    <w:p>
      <w:pPr>
        <w:pStyle w:val="Compact"/>
        <w:numPr>
          <w:ilvl w:val="0"/>
          <w:numId w:val="1014"/>
        </w:numPr>
      </w:pPr>
      <w:r>
        <w:t xml:space="preserve">Desvio de comércio</w:t>
      </w:r>
    </w:p>
    <w:p>
      <w:pPr>
        <w:pStyle w:val="Compact"/>
        <w:numPr>
          <w:ilvl w:val="0"/>
          <w:numId w:val="1014"/>
        </w:numPr>
      </w:pPr>
      <w:r>
        <w:t xml:space="preserve">Criação de comércio</w:t>
      </w:r>
    </w:p>
    <w:p>
      <w:pPr>
        <w:pStyle w:val="Compact"/>
        <w:numPr>
          <w:ilvl w:val="0"/>
          <w:numId w:val="1014"/>
        </w:numPr>
      </w:pPr>
      <w:r>
        <w:t xml:space="preserve">Integração regional</w:t>
      </w:r>
    </w:p>
    <w:p>
      <w:pPr>
        <w:pStyle w:val="Compact"/>
        <w:numPr>
          <w:ilvl w:val="0"/>
          <w:numId w:val="1014"/>
        </w:numPr>
      </w:pPr>
      <w:r>
        <w:t xml:space="preserve">União aduaneira</w:t>
      </w:r>
    </w:p>
    <w:p>
      <w:pPr>
        <w:pStyle w:val="Compact"/>
        <w:numPr>
          <w:ilvl w:val="0"/>
          <w:numId w:val="1014"/>
        </w:numPr>
      </w:pPr>
      <w:r>
        <w:t xml:space="preserve">Zona de livre comércio</w:t>
      </w:r>
    </w:p>
    <w:p>
      <w:pPr>
        <w:pStyle w:val="Compact"/>
        <w:numPr>
          <w:ilvl w:val="0"/>
          <w:numId w:val="1014"/>
        </w:numPr>
      </w:pPr>
      <w:r>
        <w:t xml:space="preserve">Mercosul</w:t>
      </w:r>
    </w:p>
    <w:p>
      <w:pPr>
        <w:pStyle w:val="Compact"/>
        <w:numPr>
          <w:ilvl w:val="0"/>
          <w:numId w:val="1014"/>
        </w:numPr>
      </w:pPr>
      <w:r>
        <w:t xml:space="preserve">Organização Mundial do Comércio</w:t>
      </w:r>
    </w:p>
    <w:p>
      <w:pPr>
        <w:pStyle w:val="Compact"/>
        <w:numPr>
          <w:ilvl w:val="0"/>
          <w:numId w:val="1014"/>
        </w:numPr>
      </w:pPr>
      <w:r>
        <w:t xml:space="preserve">Disputas comerciais</w:t>
      </w:r>
    </w:p>
    <w:p>
      <w:pPr>
        <w:pStyle w:val="Compact"/>
        <w:numPr>
          <w:ilvl w:val="0"/>
          <w:numId w:val="1014"/>
        </w:numPr>
      </w:pPr>
      <w:r>
        <w:t xml:space="preserve">Política comercial brasileira</w:t>
      </w:r>
    </w:p>
    <w:bookmarkEnd w:id="35"/>
    <w:bookmarkEnd w:id="36"/>
    <w:bookmarkStart w:id="46" w:name="história-econômica-brasileira"/>
    <w:p>
      <w:pPr>
        <w:pStyle w:val="Heading2"/>
      </w:pPr>
      <w:r>
        <w:t xml:space="preserve">4. História Econômica Brasileira</w:t>
      </w:r>
    </w:p>
    <w:bookmarkStart w:id="37" w:name="economia-brasileira-no-século-xix"/>
    <w:p>
      <w:pPr>
        <w:pStyle w:val="Heading3"/>
      </w:pPr>
      <w:r>
        <w:t xml:space="preserve">4.1 Economia Brasileira no Século XIX</w:t>
      </w:r>
    </w:p>
    <w:p>
      <w:pPr>
        <w:pStyle w:val="Compact"/>
        <w:numPr>
          <w:ilvl w:val="0"/>
          <w:numId w:val="1015"/>
        </w:numPr>
      </w:pPr>
      <w:r>
        <w:t xml:space="preserve">Economia colonial tardia</w:t>
      </w:r>
    </w:p>
    <w:p>
      <w:pPr>
        <w:pStyle w:val="Compact"/>
        <w:numPr>
          <w:ilvl w:val="0"/>
          <w:numId w:val="1015"/>
        </w:numPr>
      </w:pPr>
      <w:r>
        <w:t xml:space="preserve">Independência econômica</w:t>
      </w:r>
    </w:p>
    <w:p>
      <w:pPr>
        <w:pStyle w:val="Compact"/>
        <w:numPr>
          <w:ilvl w:val="0"/>
          <w:numId w:val="1015"/>
        </w:numPr>
      </w:pPr>
      <w:r>
        <w:t xml:space="preserve">Economia cafeeira</w:t>
      </w:r>
    </w:p>
    <w:p>
      <w:pPr>
        <w:pStyle w:val="Compact"/>
        <w:numPr>
          <w:ilvl w:val="0"/>
          <w:numId w:val="1015"/>
        </w:numPr>
      </w:pPr>
      <w:r>
        <w:t xml:space="preserve">Trabalho escravo</w:t>
      </w:r>
    </w:p>
    <w:p>
      <w:pPr>
        <w:pStyle w:val="Compact"/>
        <w:numPr>
          <w:ilvl w:val="0"/>
          <w:numId w:val="1015"/>
        </w:numPr>
      </w:pPr>
      <w:r>
        <w:t xml:space="preserve">Tráfico negreiro</w:t>
      </w:r>
    </w:p>
    <w:p>
      <w:pPr>
        <w:pStyle w:val="Compact"/>
        <w:numPr>
          <w:ilvl w:val="0"/>
          <w:numId w:val="1015"/>
        </w:numPr>
      </w:pPr>
      <w:r>
        <w:t xml:space="preserve">Lei Eusébio de Queirós</w:t>
      </w:r>
    </w:p>
    <w:p>
      <w:pPr>
        <w:pStyle w:val="Compact"/>
        <w:numPr>
          <w:ilvl w:val="0"/>
          <w:numId w:val="1015"/>
        </w:numPr>
      </w:pPr>
      <w:r>
        <w:t xml:space="preserve">Imigração europeia</w:t>
      </w:r>
    </w:p>
    <w:p>
      <w:pPr>
        <w:pStyle w:val="Compact"/>
        <w:numPr>
          <w:ilvl w:val="0"/>
          <w:numId w:val="1015"/>
        </w:numPr>
      </w:pPr>
      <w:r>
        <w:t xml:space="preserve">Expansão ferroviária</w:t>
      </w:r>
    </w:p>
    <w:p>
      <w:pPr>
        <w:pStyle w:val="Compact"/>
        <w:numPr>
          <w:ilvl w:val="0"/>
          <w:numId w:val="1015"/>
        </w:numPr>
      </w:pPr>
      <w:r>
        <w:t xml:space="preserve">Capital inglês</w:t>
      </w:r>
    </w:p>
    <w:p>
      <w:pPr>
        <w:pStyle w:val="Compact"/>
        <w:numPr>
          <w:ilvl w:val="0"/>
          <w:numId w:val="1015"/>
        </w:numPr>
      </w:pPr>
      <w:r>
        <w:t xml:space="preserve">Tarifa Alves Branco</w:t>
      </w:r>
    </w:p>
    <w:p>
      <w:pPr>
        <w:pStyle w:val="Compact"/>
        <w:numPr>
          <w:ilvl w:val="0"/>
          <w:numId w:val="1015"/>
        </w:numPr>
      </w:pPr>
      <w:r>
        <w:t xml:space="preserve">Política monetária do Império</w:t>
      </w:r>
    </w:p>
    <w:p>
      <w:pPr>
        <w:pStyle w:val="Compact"/>
        <w:numPr>
          <w:ilvl w:val="0"/>
          <w:numId w:val="1015"/>
        </w:numPr>
      </w:pPr>
      <w:r>
        <w:t xml:space="preserve">Encilhamento</w:t>
      </w:r>
    </w:p>
    <w:p>
      <w:pPr>
        <w:pStyle w:val="Compact"/>
        <w:numPr>
          <w:ilvl w:val="0"/>
          <w:numId w:val="1015"/>
        </w:numPr>
      </w:pPr>
      <w:r>
        <w:t xml:space="preserve">Formação do mercado interno</w:t>
      </w:r>
    </w:p>
    <w:p>
      <w:pPr>
        <w:pStyle w:val="Compact"/>
        <w:numPr>
          <w:ilvl w:val="0"/>
          <w:numId w:val="1015"/>
        </w:numPr>
      </w:pPr>
      <w:r>
        <w:t xml:space="preserve">Exportações agrícolas</w:t>
      </w:r>
    </w:p>
    <w:p>
      <w:pPr>
        <w:pStyle w:val="Compact"/>
        <w:numPr>
          <w:ilvl w:val="0"/>
          <w:numId w:val="1015"/>
        </w:numPr>
      </w:pPr>
      <w:r>
        <w:t xml:space="preserve">Crise do escravismo</w:t>
      </w:r>
    </w:p>
    <w:p>
      <w:pPr>
        <w:pStyle w:val="Compact"/>
        <w:numPr>
          <w:ilvl w:val="0"/>
          <w:numId w:val="1015"/>
        </w:numPr>
      </w:pPr>
      <w:r>
        <w:t xml:space="preserve">Abolição da escravidão</w:t>
      </w:r>
    </w:p>
    <w:p>
      <w:pPr>
        <w:pStyle w:val="Compact"/>
        <w:numPr>
          <w:ilvl w:val="0"/>
          <w:numId w:val="1015"/>
        </w:numPr>
      </w:pPr>
      <w:r>
        <w:t xml:space="preserve">Transição para o trabalho assalariado</w:t>
      </w:r>
    </w:p>
    <w:p>
      <w:pPr>
        <w:pStyle w:val="Compact"/>
        <w:numPr>
          <w:ilvl w:val="0"/>
          <w:numId w:val="1015"/>
        </w:numPr>
      </w:pPr>
      <w:r>
        <w:t xml:space="preserve">Modernização econômica</w:t>
      </w:r>
    </w:p>
    <w:p>
      <w:pPr>
        <w:pStyle w:val="Compact"/>
        <w:numPr>
          <w:ilvl w:val="0"/>
          <w:numId w:val="1015"/>
        </w:numPr>
      </w:pPr>
      <w:r>
        <w:t xml:space="preserve">Papel do Estado imperial</w:t>
      </w:r>
    </w:p>
    <w:p>
      <w:pPr>
        <w:pStyle w:val="Compact"/>
        <w:numPr>
          <w:ilvl w:val="0"/>
          <w:numId w:val="1015"/>
        </w:numPr>
      </w:pPr>
      <w:r>
        <w:t xml:space="preserve">Inserção internacional do Brasil</w:t>
      </w:r>
    </w:p>
    <w:bookmarkEnd w:id="37"/>
    <w:bookmarkStart w:id="38" w:name="primeira-república"/>
    <w:p>
      <w:pPr>
        <w:pStyle w:val="Heading3"/>
      </w:pPr>
      <w:r>
        <w:t xml:space="preserve">4.2 Primeira República</w:t>
      </w:r>
    </w:p>
    <w:p>
      <w:pPr>
        <w:pStyle w:val="Compact"/>
        <w:numPr>
          <w:ilvl w:val="0"/>
          <w:numId w:val="1016"/>
        </w:numPr>
      </w:pPr>
      <w:r>
        <w:t xml:space="preserve">Política dos governadores</w:t>
      </w:r>
    </w:p>
    <w:p>
      <w:pPr>
        <w:pStyle w:val="Compact"/>
        <w:numPr>
          <w:ilvl w:val="0"/>
          <w:numId w:val="1016"/>
        </w:numPr>
      </w:pPr>
      <w:r>
        <w:t xml:space="preserve">Coronelismo</w:t>
      </w:r>
    </w:p>
    <w:p>
      <w:pPr>
        <w:pStyle w:val="Compact"/>
        <w:numPr>
          <w:ilvl w:val="0"/>
          <w:numId w:val="1016"/>
        </w:numPr>
      </w:pPr>
      <w:r>
        <w:t xml:space="preserve">Convênio de Taubaté</w:t>
      </w:r>
    </w:p>
    <w:p>
      <w:pPr>
        <w:pStyle w:val="Compact"/>
        <w:numPr>
          <w:ilvl w:val="0"/>
          <w:numId w:val="1016"/>
        </w:numPr>
      </w:pPr>
      <w:r>
        <w:t xml:space="preserve">Valorização do café</w:t>
      </w:r>
    </w:p>
    <w:p>
      <w:pPr>
        <w:pStyle w:val="Compact"/>
        <w:numPr>
          <w:ilvl w:val="0"/>
          <w:numId w:val="1016"/>
        </w:numPr>
      </w:pPr>
      <w:r>
        <w:t xml:space="preserve">Funding Loan</w:t>
      </w:r>
    </w:p>
    <w:p>
      <w:pPr>
        <w:pStyle w:val="Compact"/>
        <w:numPr>
          <w:ilvl w:val="0"/>
          <w:numId w:val="1016"/>
        </w:numPr>
      </w:pPr>
      <w:r>
        <w:t xml:space="preserve">Industrialização inicial</w:t>
      </w:r>
    </w:p>
    <w:p>
      <w:pPr>
        <w:pStyle w:val="Compact"/>
        <w:numPr>
          <w:ilvl w:val="0"/>
          <w:numId w:val="1016"/>
        </w:numPr>
      </w:pPr>
      <w:r>
        <w:t xml:space="preserve">Urbanização</w:t>
      </w:r>
    </w:p>
    <w:p>
      <w:pPr>
        <w:pStyle w:val="Compact"/>
        <w:numPr>
          <w:ilvl w:val="0"/>
          <w:numId w:val="1016"/>
        </w:numPr>
      </w:pPr>
      <w:r>
        <w:t xml:space="preserve">Imigração e mão de obra</w:t>
      </w:r>
    </w:p>
    <w:p>
      <w:pPr>
        <w:pStyle w:val="Compact"/>
        <w:numPr>
          <w:ilvl w:val="0"/>
          <w:numId w:val="1016"/>
        </w:numPr>
      </w:pPr>
      <w:r>
        <w:t xml:space="preserve">Expansão ferroviária</w:t>
      </w:r>
    </w:p>
    <w:p>
      <w:pPr>
        <w:pStyle w:val="Compact"/>
        <w:numPr>
          <w:ilvl w:val="0"/>
          <w:numId w:val="1016"/>
        </w:numPr>
      </w:pPr>
      <w:r>
        <w:t xml:space="preserve">Crescimento industrial paulista</w:t>
      </w:r>
    </w:p>
    <w:p>
      <w:pPr>
        <w:pStyle w:val="Compact"/>
        <w:numPr>
          <w:ilvl w:val="0"/>
          <w:numId w:val="1016"/>
        </w:numPr>
      </w:pPr>
      <w:r>
        <w:t xml:space="preserve">Política cambial</w:t>
      </w:r>
    </w:p>
    <w:p>
      <w:pPr>
        <w:pStyle w:val="Compact"/>
        <w:numPr>
          <w:ilvl w:val="0"/>
          <w:numId w:val="1016"/>
        </w:numPr>
      </w:pPr>
      <w:r>
        <w:t xml:space="preserve">Dependência das exportações</w:t>
      </w:r>
    </w:p>
    <w:p>
      <w:pPr>
        <w:pStyle w:val="Compact"/>
        <w:numPr>
          <w:ilvl w:val="0"/>
          <w:numId w:val="1016"/>
        </w:numPr>
      </w:pPr>
      <w:r>
        <w:t xml:space="preserve">Oligarquia cafeeira</w:t>
      </w:r>
    </w:p>
    <w:p>
      <w:pPr>
        <w:pStyle w:val="Compact"/>
        <w:numPr>
          <w:ilvl w:val="0"/>
          <w:numId w:val="1016"/>
        </w:numPr>
      </w:pPr>
      <w:r>
        <w:t xml:space="preserve">Crises econômicas internacionais</w:t>
      </w:r>
    </w:p>
    <w:p>
      <w:pPr>
        <w:pStyle w:val="Compact"/>
        <w:numPr>
          <w:ilvl w:val="0"/>
          <w:numId w:val="1016"/>
        </w:numPr>
      </w:pPr>
      <w:r>
        <w:t xml:space="preserve">Primeira Guerra Mundial</w:t>
      </w:r>
    </w:p>
    <w:p>
      <w:pPr>
        <w:pStyle w:val="Compact"/>
        <w:numPr>
          <w:ilvl w:val="0"/>
          <w:numId w:val="1016"/>
        </w:numPr>
      </w:pPr>
      <w:r>
        <w:t xml:space="preserve">Substituição de importações</w:t>
      </w:r>
    </w:p>
    <w:p>
      <w:pPr>
        <w:pStyle w:val="Compact"/>
        <w:numPr>
          <w:ilvl w:val="0"/>
          <w:numId w:val="1016"/>
        </w:numPr>
      </w:pPr>
      <w:r>
        <w:t xml:space="preserve">Sistema financeiro da República Velha</w:t>
      </w:r>
    </w:p>
    <w:p>
      <w:pPr>
        <w:pStyle w:val="Compact"/>
        <w:numPr>
          <w:ilvl w:val="0"/>
          <w:numId w:val="1016"/>
        </w:numPr>
      </w:pPr>
      <w:r>
        <w:t xml:space="preserve">Política fiscal da Primeira República</w:t>
      </w:r>
    </w:p>
    <w:p>
      <w:pPr>
        <w:pStyle w:val="Compact"/>
        <w:numPr>
          <w:ilvl w:val="0"/>
          <w:numId w:val="1016"/>
        </w:numPr>
      </w:pPr>
      <w:r>
        <w:t xml:space="preserve">Crise de 1929</w:t>
      </w:r>
    </w:p>
    <w:p>
      <w:pPr>
        <w:pStyle w:val="Compact"/>
        <w:numPr>
          <w:ilvl w:val="0"/>
          <w:numId w:val="1016"/>
        </w:numPr>
      </w:pPr>
      <w:r>
        <w:t xml:space="preserve">Revolução de 1930</w:t>
      </w:r>
    </w:p>
    <w:bookmarkEnd w:id="38"/>
    <w:bookmarkStart w:id="39" w:name="industrialização-brasileira-1930-1945"/>
    <w:p>
      <w:pPr>
        <w:pStyle w:val="Heading3"/>
      </w:pPr>
      <w:r>
        <w:t xml:space="preserve">4.3 Industrialização Brasileira (1930-1945)</w:t>
      </w:r>
    </w:p>
    <w:p>
      <w:pPr>
        <w:pStyle w:val="Compact"/>
        <w:numPr>
          <w:ilvl w:val="0"/>
          <w:numId w:val="1017"/>
        </w:numPr>
      </w:pPr>
      <w:r>
        <w:t xml:space="preserve">Era Vargas</w:t>
      </w:r>
    </w:p>
    <w:p>
      <w:pPr>
        <w:pStyle w:val="Compact"/>
        <w:numPr>
          <w:ilvl w:val="0"/>
          <w:numId w:val="1017"/>
        </w:numPr>
      </w:pPr>
      <w:r>
        <w:t xml:space="preserve">Estado intervencionista</w:t>
      </w:r>
    </w:p>
    <w:p>
      <w:pPr>
        <w:pStyle w:val="Compact"/>
        <w:numPr>
          <w:ilvl w:val="0"/>
          <w:numId w:val="1017"/>
        </w:numPr>
      </w:pPr>
      <w:r>
        <w:t xml:space="preserve">Industrialização por substituição de importações</w:t>
      </w:r>
    </w:p>
    <w:p>
      <w:pPr>
        <w:pStyle w:val="Compact"/>
        <w:numPr>
          <w:ilvl w:val="0"/>
          <w:numId w:val="1017"/>
        </w:numPr>
      </w:pPr>
      <w:r>
        <w:t xml:space="preserve">Criação da CSN</w:t>
      </w:r>
    </w:p>
    <w:p>
      <w:pPr>
        <w:pStyle w:val="Compact"/>
        <w:numPr>
          <w:ilvl w:val="0"/>
          <w:numId w:val="1017"/>
        </w:numPr>
      </w:pPr>
      <w:r>
        <w:t xml:space="preserve">Criação da Vale</w:t>
      </w:r>
    </w:p>
    <w:p>
      <w:pPr>
        <w:pStyle w:val="Compact"/>
        <w:numPr>
          <w:ilvl w:val="0"/>
          <w:numId w:val="1017"/>
        </w:numPr>
      </w:pPr>
      <w:r>
        <w:t xml:space="preserve">Legislação trabalhista</w:t>
      </w:r>
    </w:p>
    <w:p>
      <w:pPr>
        <w:pStyle w:val="Compact"/>
        <w:numPr>
          <w:ilvl w:val="0"/>
          <w:numId w:val="1017"/>
        </w:numPr>
      </w:pPr>
      <w:r>
        <w:t xml:space="preserve">Consolidação das Leis do Trabalho</w:t>
      </w:r>
    </w:p>
    <w:p>
      <w:pPr>
        <w:pStyle w:val="Compact"/>
        <w:numPr>
          <w:ilvl w:val="0"/>
          <w:numId w:val="1017"/>
        </w:numPr>
      </w:pPr>
      <w:r>
        <w:t xml:space="preserve">Nacional-desenvolvimentismo</w:t>
      </w:r>
    </w:p>
    <w:p>
      <w:pPr>
        <w:pStyle w:val="Compact"/>
        <w:numPr>
          <w:ilvl w:val="0"/>
          <w:numId w:val="1017"/>
        </w:numPr>
      </w:pPr>
      <w:r>
        <w:t xml:space="preserve">Protecionismo industrial</w:t>
      </w:r>
    </w:p>
    <w:p>
      <w:pPr>
        <w:pStyle w:val="Compact"/>
        <w:numPr>
          <w:ilvl w:val="0"/>
          <w:numId w:val="1017"/>
        </w:numPr>
      </w:pPr>
      <w:r>
        <w:t xml:space="preserve">Planejamento econômico</w:t>
      </w:r>
    </w:p>
    <w:p>
      <w:pPr>
        <w:pStyle w:val="Compact"/>
        <w:numPr>
          <w:ilvl w:val="0"/>
          <w:numId w:val="1017"/>
        </w:numPr>
      </w:pPr>
      <w:r>
        <w:t xml:space="preserve">Segunda Guerra Mundial</w:t>
      </w:r>
    </w:p>
    <w:p>
      <w:pPr>
        <w:pStyle w:val="Compact"/>
        <w:numPr>
          <w:ilvl w:val="0"/>
          <w:numId w:val="1017"/>
        </w:numPr>
      </w:pPr>
      <w:r>
        <w:t xml:space="preserve">Restrição externa</w:t>
      </w:r>
    </w:p>
    <w:p>
      <w:pPr>
        <w:pStyle w:val="Compact"/>
        <w:numPr>
          <w:ilvl w:val="0"/>
          <w:numId w:val="1017"/>
        </w:numPr>
      </w:pPr>
      <w:r>
        <w:t xml:space="preserve">Expansão industrial</w:t>
      </w:r>
    </w:p>
    <w:p>
      <w:pPr>
        <w:pStyle w:val="Compact"/>
        <w:numPr>
          <w:ilvl w:val="0"/>
          <w:numId w:val="1017"/>
        </w:numPr>
      </w:pPr>
      <w:r>
        <w:t xml:space="preserve">Política cambial</w:t>
      </w:r>
    </w:p>
    <w:p>
      <w:pPr>
        <w:pStyle w:val="Compact"/>
        <w:numPr>
          <w:ilvl w:val="0"/>
          <w:numId w:val="1017"/>
        </w:numPr>
      </w:pPr>
      <w:r>
        <w:t xml:space="preserve">Papel das estatais</w:t>
      </w:r>
    </w:p>
    <w:p>
      <w:pPr>
        <w:pStyle w:val="Compact"/>
        <w:numPr>
          <w:ilvl w:val="0"/>
          <w:numId w:val="1017"/>
        </w:numPr>
      </w:pPr>
      <w:r>
        <w:t xml:space="preserve">Mercado interno</w:t>
      </w:r>
    </w:p>
    <w:p>
      <w:pPr>
        <w:pStyle w:val="Compact"/>
        <w:numPr>
          <w:ilvl w:val="0"/>
          <w:numId w:val="1017"/>
        </w:numPr>
      </w:pPr>
      <w:r>
        <w:t xml:space="preserve">Críticas ao modelo ISI</w:t>
      </w:r>
    </w:p>
    <w:p>
      <w:pPr>
        <w:pStyle w:val="Compact"/>
        <w:numPr>
          <w:ilvl w:val="0"/>
          <w:numId w:val="1017"/>
        </w:numPr>
      </w:pPr>
      <w:r>
        <w:t xml:space="preserve">Gargalos industriais</w:t>
      </w:r>
    </w:p>
    <w:p>
      <w:pPr>
        <w:pStyle w:val="Compact"/>
        <w:numPr>
          <w:ilvl w:val="0"/>
          <w:numId w:val="1017"/>
        </w:numPr>
      </w:pPr>
      <w:r>
        <w:t xml:space="preserve">Dependência tecnológica</w:t>
      </w:r>
    </w:p>
    <w:p>
      <w:pPr>
        <w:pStyle w:val="Compact"/>
        <w:numPr>
          <w:ilvl w:val="0"/>
          <w:numId w:val="1017"/>
        </w:numPr>
      </w:pPr>
      <w:r>
        <w:t xml:space="preserve">Centralização estatal</w:t>
      </w:r>
    </w:p>
    <w:bookmarkEnd w:id="39"/>
    <w:bookmarkStart w:id="40" w:name="década-de-1950"/>
    <w:p>
      <w:pPr>
        <w:pStyle w:val="Heading3"/>
      </w:pPr>
      <w:r>
        <w:t xml:space="preserve">4.4 Década de 1950</w:t>
      </w:r>
    </w:p>
    <w:p>
      <w:pPr>
        <w:pStyle w:val="Compact"/>
        <w:numPr>
          <w:ilvl w:val="0"/>
          <w:numId w:val="1018"/>
        </w:numPr>
      </w:pPr>
      <w:r>
        <w:t xml:space="preserve">Governo Dutra</w:t>
      </w:r>
    </w:p>
    <w:p>
      <w:pPr>
        <w:pStyle w:val="Compact"/>
        <w:numPr>
          <w:ilvl w:val="0"/>
          <w:numId w:val="1018"/>
        </w:numPr>
      </w:pPr>
      <w:r>
        <w:t xml:space="preserve">Plano SALTE</w:t>
      </w:r>
    </w:p>
    <w:p>
      <w:pPr>
        <w:pStyle w:val="Compact"/>
        <w:numPr>
          <w:ilvl w:val="0"/>
          <w:numId w:val="1018"/>
        </w:numPr>
      </w:pPr>
      <w:r>
        <w:t xml:space="preserve">Governo Juscelino Kubitschek</w:t>
      </w:r>
    </w:p>
    <w:p>
      <w:pPr>
        <w:pStyle w:val="Compact"/>
        <w:numPr>
          <w:ilvl w:val="0"/>
          <w:numId w:val="1018"/>
        </w:numPr>
      </w:pPr>
      <w:r>
        <w:t xml:space="preserve">Plano de Metas</w:t>
      </w:r>
    </w:p>
    <w:p>
      <w:pPr>
        <w:pStyle w:val="Compact"/>
        <w:numPr>
          <w:ilvl w:val="0"/>
          <w:numId w:val="1018"/>
        </w:numPr>
      </w:pPr>
      <w:r>
        <w:t xml:space="preserve">Meta de energia</w:t>
      </w:r>
    </w:p>
    <w:p>
      <w:pPr>
        <w:pStyle w:val="Compact"/>
        <w:numPr>
          <w:ilvl w:val="0"/>
          <w:numId w:val="1018"/>
        </w:numPr>
      </w:pPr>
      <w:r>
        <w:t xml:space="preserve">Meta de transporte</w:t>
      </w:r>
    </w:p>
    <w:p>
      <w:pPr>
        <w:pStyle w:val="Compact"/>
        <w:numPr>
          <w:ilvl w:val="0"/>
          <w:numId w:val="1018"/>
        </w:numPr>
      </w:pPr>
      <w:r>
        <w:t xml:space="preserve">Meta de alimentação</w:t>
      </w:r>
    </w:p>
    <w:p>
      <w:pPr>
        <w:pStyle w:val="Compact"/>
        <w:numPr>
          <w:ilvl w:val="0"/>
          <w:numId w:val="1018"/>
        </w:numPr>
      </w:pPr>
      <w:r>
        <w:t xml:space="preserve">Meta de indústria de base</w:t>
      </w:r>
    </w:p>
    <w:p>
      <w:pPr>
        <w:pStyle w:val="Compact"/>
        <w:numPr>
          <w:ilvl w:val="0"/>
          <w:numId w:val="1018"/>
        </w:numPr>
      </w:pPr>
      <w:r>
        <w:t xml:space="preserve">Construção de Brasília</w:t>
      </w:r>
    </w:p>
    <w:p>
      <w:pPr>
        <w:pStyle w:val="Compact"/>
        <w:numPr>
          <w:ilvl w:val="0"/>
          <w:numId w:val="1018"/>
        </w:numPr>
      </w:pPr>
      <w:r>
        <w:t xml:space="preserve">Entrada de multinacionais</w:t>
      </w:r>
    </w:p>
    <w:p>
      <w:pPr>
        <w:pStyle w:val="Compact"/>
        <w:numPr>
          <w:ilvl w:val="0"/>
          <w:numId w:val="1018"/>
        </w:numPr>
      </w:pPr>
      <w:r>
        <w:t xml:space="preserve">Indústria automobilística</w:t>
      </w:r>
    </w:p>
    <w:p>
      <w:pPr>
        <w:pStyle w:val="Compact"/>
        <w:numPr>
          <w:ilvl w:val="0"/>
          <w:numId w:val="1018"/>
        </w:numPr>
      </w:pPr>
      <w:r>
        <w:t xml:space="preserve">Expansão do crédito</w:t>
      </w:r>
    </w:p>
    <w:p>
      <w:pPr>
        <w:pStyle w:val="Compact"/>
        <w:numPr>
          <w:ilvl w:val="0"/>
          <w:numId w:val="1018"/>
        </w:numPr>
      </w:pPr>
      <w:r>
        <w:t xml:space="preserve">Desenvolvimento industrial</w:t>
      </w:r>
    </w:p>
    <w:p>
      <w:pPr>
        <w:pStyle w:val="Compact"/>
        <w:numPr>
          <w:ilvl w:val="0"/>
          <w:numId w:val="1018"/>
        </w:numPr>
      </w:pPr>
      <w:r>
        <w:t xml:space="preserve">Aumento da inflação</w:t>
      </w:r>
    </w:p>
    <w:p>
      <w:pPr>
        <w:pStyle w:val="Compact"/>
        <w:numPr>
          <w:ilvl w:val="0"/>
          <w:numId w:val="1018"/>
        </w:numPr>
      </w:pPr>
      <w:r>
        <w:t xml:space="preserve">Endividamento externo</w:t>
      </w:r>
    </w:p>
    <w:p>
      <w:pPr>
        <w:pStyle w:val="Compact"/>
        <w:numPr>
          <w:ilvl w:val="0"/>
          <w:numId w:val="1018"/>
        </w:numPr>
      </w:pPr>
      <w:r>
        <w:t xml:space="preserve">Urbanização acelerada</w:t>
      </w:r>
    </w:p>
    <w:p>
      <w:pPr>
        <w:pStyle w:val="Compact"/>
        <w:numPr>
          <w:ilvl w:val="0"/>
          <w:numId w:val="1018"/>
        </w:numPr>
      </w:pPr>
      <w:r>
        <w:t xml:space="preserve">Infraestrutura econômica</w:t>
      </w:r>
    </w:p>
    <w:p>
      <w:pPr>
        <w:pStyle w:val="Compact"/>
        <w:numPr>
          <w:ilvl w:val="0"/>
          <w:numId w:val="1018"/>
        </w:numPr>
      </w:pPr>
      <w:r>
        <w:t xml:space="preserve">Desenvolvimento regional</w:t>
      </w:r>
    </w:p>
    <w:p>
      <w:pPr>
        <w:pStyle w:val="Compact"/>
        <w:numPr>
          <w:ilvl w:val="0"/>
          <w:numId w:val="1018"/>
        </w:numPr>
      </w:pPr>
      <w:r>
        <w:t xml:space="preserve">Nacionalismo econômico</w:t>
      </w:r>
    </w:p>
    <w:p>
      <w:pPr>
        <w:pStyle w:val="Compact"/>
        <w:numPr>
          <w:ilvl w:val="0"/>
          <w:numId w:val="1018"/>
        </w:numPr>
      </w:pPr>
      <w:r>
        <w:t xml:space="preserve">Crescimento econômico acelerado</w:t>
      </w:r>
    </w:p>
    <w:bookmarkEnd w:id="40"/>
    <w:bookmarkStart w:id="41" w:name="período-1962-1967"/>
    <w:p>
      <w:pPr>
        <w:pStyle w:val="Heading3"/>
      </w:pPr>
      <w:r>
        <w:t xml:space="preserve">4.5 Período 1962-1967</w:t>
      </w:r>
    </w:p>
    <w:p>
      <w:pPr>
        <w:pStyle w:val="Compact"/>
        <w:numPr>
          <w:ilvl w:val="0"/>
          <w:numId w:val="1019"/>
        </w:numPr>
      </w:pPr>
      <w:r>
        <w:t xml:space="preserve">Desaceleração econômica</w:t>
      </w:r>
    </w:p>
    <w:p>
      <w:pPr>
        <w:pStyle w:val="Compact"/>
        <w:numPr>
          <w:ilvl w:val="0"/>
          <w:numId w:val="1019"/>
        </w:numPr>
      </w:pPr>
      <w:r>
        <w:t xml:space="preserve">Instabilidade política</w:t>
      </w:r>
    </w:p>
    <w:p>
      <w:pPr>
        <w:pStyle w:val="Compact"/>
        <w:numPr>
          <w:ilvl w:val="0"/>
          <w:numId w:val="1019"/>
        </w:numPr>
      </w:pPr>
      <w:r>
        <w:t xml:space="preserve">Governo João Goulart</w:t>
      </w:r>
    </w:p>
    <w:p>
      <w:pPr>
        <w:pStyle w:val="Compact"/>
        <w:numPr>
          <w:ilvl w:val="0"/>
          <w:numId w:val="1019"/>
        </w:numPr>
      </w:pPr>
      <w:r>
        <w:t xml:space="preserve">Plano Trienal</w:t>
      </w:r>
    </w:p>
    <w:p>
      <w:pPr>
        <w:pStyle w:val="Compact"/>
        <w:numPr>
          <w:ilvl w:val="0"/>
          <w:numId w:val="1019"/>
        </w:numPr>
      </w:pPr>
      <w:r>
        <w:t xml:space="preserve">Reformas de base</w:t>
      </w:r>
    </w:p>
    <w:p>
      <w:pPr>
        <w:pStyle w:val="Compact"/>
        <w:numPr>
          <w:ilvl w:val="0"/>
          <w:numId w:val="1019"/>
        </w:numPr>
      </w:pPr>
      <w:r>
        <w:t xml:space="preserve">Inflação elevada</w:t>
      </w:r>
    </w:p>
    <w:p>
      <w:pPr>
        <w:pStyle w:val="Compact"/>
        <w:numPr>
          <w:ilvl w:val="0"/>
          <w:numId w:val="1019"/>
        </w:numPr>
      </w:pPr>
      <w:r>
        <w:t xml:space="preserve">Golpe de 1964</w:t>
      </w:r>
    </w:p>
    <w:p>
      <w:pPr>
        <w:pStyle w:val="Compact"/>
        <w:numPr>
          <w:ilvl w:val="0"/>
          <w:numId w:val="1019"/>
        </w:numPr>
      </w:pPr>
      <w:r>
        <w:t xml:space="preserve">Governo Castelo Branco</w:t>
      </w:r>
    </w:p>
    <w:p>
      <w:pPr>
        <w:pStyle w:val="Compact"/>
        <w:numPr>
          <w:ilvl w:val="0"/>
          <w:numId w:val="1019"/>
        </w:numPr>
      </w:pPr>
      <w:r>
        <w:t xml:space="preserve">Programa de Ação Econômica do Governo</w:t>
      </w:r>
    </w:p>
    <w:p>
      <w:pPr>
        <w:pStyle w:val="Compact"/>
        <w:numPr>
          <w:ilvl w:val="0"/>
          <w:numId w:val="1019"/>
        </w:numPr>
      </w:pPr>
      <w:r>
        <w:t xml:space="preserve">Reforma tributária</w:t>
      </w:r>
    </w:p>
    <w:p>
      <w:pPr>
        <w:pStyle w:val="Compact"/>
        <w:numPr>
          <w:ilvl w:val="0"/>
          <w:numId w:val="1019"/>
        </w:numPr>
      </w:pPr>
      <w:r>
        <w:t xml:space="preserve">Reforma financeira</w:t>
      </w:r>
    </w:p>
    <w:p>
      <w:pPr>
        <w:pStyle w:val="Compact"/>
        <w:numPr>
          <w:ilvl w:val="0"/>
          <w:numId w:val="1019"/>
        </w:numPr>
      </w:pPr>
      <w:r>
        <w:t xml:space="preserve">Criação do Banco Central</w:t>
      </w:r>
    </w:p>
    <w:p>
      <w:pPr>
        <w:pStyle w:val="Compact"/>
        <w:numPr>
          <w:ilvl w:val="0"/>
          <w:numId w:val="1019"/>
        </w:numPr>
      </w:pPr>
      <w:r>
        <w:t xml:space="preserve">Criação do CMN</w:t>
      </w:r>
    </w:p>
    <w:p>
      <w:pPr>
        <w:pStyle w:val="Compact"/>
        <w:numPr>
          <w:ilvl w:val="0"/>
          <w:numId w:val="1019"/>
        </w:numPr>
      </w:pPr>
      <w:r>
        <w:t xml:space="preserve">Correção monetária</w:t>
      </w:r>
    </w:p>
    <w:p>
      <w:pPr>
        <w:pStyle w:val="Compact"/>
        <w:numPr>
          <w:ilvl w:val="0"/>
          <w:numId w:val="1019"/>
        </w:numPr>
      </w:pPr>
      <w:r>
        <w:t xml:space="preserve">Arrocho salarial</w:t>
      </w:r>
    </w:p>
    <w:p>
      <w:pPr>
        <w:pStyle w:val="Compact"/>
        <w:numPr>
          <w:ilvl w:val="0"/>
          <w:numId w:val="1019"/>
        </w:numPr>
      </w:pPr>
      <w:r>
        <w:t xml:space="preserve">Ajuste fiscal</w:t>
      </w:r>
    </w:p>
    <w:p>
      <w:pPr>
        <w:pStyle w:val="Compact"/>
        <w:numPr>
          <w:ilvl w:val="0"/>
          <w:numId w:val="1019"/>
        </w:numPr>
      </w:pPr>
      <w:r>
        <w:t xml:space="preserve">Combate à inflação</w:t>
      </w:r>
    </w:p>
    <w:p>
      <w:pPr>
        <w:pStyle w:val="Compact"/>
        <w:numPr>
          <w:ilvl w:val="0"/>
          <w:numId w:val="1019"/>
        </w:numPr>
      </w:pPr>
      <w:r>
        <w:t xml:space="preserve">Reforma bancária</w:t>
      </w:r>
    </w:p>
    <w:p>
      <w:pPr>
        <w:pStyle w:val="Compact"/>
        <w:numPr>
          <w:ilvl w:val="0"/>
          <w:numId w:val="1019"/>
        </w:numPr>
      </w:pPr>
      <w:r>
        <w:t xml:space="preserve">Mercado de capitais</w:t>
      </w:r>
    </w:p>
    <w:p>
      <w:pPr>
        <w:pStyle w:val="Compact"/>
        <w:numPr>
          <w:ilvl w:val="0"/>
          <w:numId w:val="1019"/>
        </w:numPr>
      </w:pPr>
      <w:r>
        <w:t xml:space="preserve">Bases do crescimento posterior</w:t>
      </w:r>
    </w:p>
    <w:bookmarkEnd w:id="41"/>
    <w:bookmarkStart w:id="42" w:name="retomada-do-crescimento-1968-1973"/>
    <w:p>
      <w:pPr>
        <w:pStyle w:val="Heading3"/>
      </w:pPr>
      <w:r>
        <w:t xml:space="preserve">4.6 Retomada do Crescimento (1968-1973)</w:t>
      </w:r>
    </w:p>
    <w:p>
      <w:pPr>
        <w:pStyle w:val="Compact"/>
        <w:numPr>
          <w:ilvl w:val="0"/>
          <w:numId w:val="1020"/>
        </w:numPr>
      </w:pPr>
      <w:r>
        <w:t xml:space="preserve">Milagre econômico</w:t>
      </w:r>
    </w:p>
    <w:p>
      <w:pPr>
        <w:pStyle w:val="Compact"/>
        <w:numPr>
          <w:ilvl w:val="0"/>
          <w:numId w:val="1020"/>
        </w:numPr>
      </w:pPr>
      <w:r>
        <w:t xml:space="preserve">Crescimento do PIB</w:t>
      </w:r>
    </w:p>
    <w:p>
      <w:pPr>
        <w:pStyle w:val="Compact"/>
        <w:numPr>
          <w:ilvl w:val="0"/>
          <w:numId w:val="1020"/>
        </w:numPr>
      </w:pPr>
      <w:r>
        <w:t xml:space="preserve">Expansão do crédito</w:t>
      </w:r>
    </w:p>
    <w:p>
      <w:pPr>
        <w:pStyle w:val="Compact"/>
        <w:numPr>
          <w:ilvl w:val="0"/>
          <w:numId w:val="1020"/>
        </w:numPr>
      </w:pPr>
      <w:r>
        <w:t xml:space="preserve">Investimento estatal</w:t>
      </w:r>
    </w:p>
    <w:p>
      <w:pPr>
        <w:pStyle w:val="Compact"/>
        <w:numPr>
          <w:ilvl w:val="0"/>
          <w:numId w:val="1020"/>
        </w:numPr>
      </w:pPr>
      <w:r>
        <w:t xml:space="preserve">Obras de infraestrutura</w:t>
      </w:r>
    </w:p>
    <w:p>
      <w:pPr>
        <w:pStyle w:val="Compact"/>
        <w:numPr>
          <w:ilvl w:val="0"/>
          <w:numId w:val="1020"/>
        </w:numPr>
      </w:pPr>
      <w:r>
        <w:t xml:space="preserve">Política salarial</w:t>
      </w:r>
    </w:p>
    <w:p>
      <w:pPr>
        <w:pStyle w:val="Compact"/>
        <w:numPr>
          <w:ilvl w:val="0"/>
          <w:numId w:val="1020"/>
        </w:numPr>
      </w:pPr>
      <w:r>
        <w:t xml:space="preserve">Concentração de renda</w:t>
      </w:r>
    </w:p>
    <w:p>
      <w:pPr>
        <w:pStyle w:val="Compact"/>
        <w:numPr>
          <w:ilvl w:val="0"/>
          <w:numId w:val="1020"/>
        </w:numPr>
      </w:pPr>
      <w:r>
        <w:t xml:space="preserve">Expansão industrial</w:t>
      </w:r>
    </w:p>
    <w:p>
      <w:pPr>
        <w:pStyle w:val="Compact"/>
        <w:numPr>
          <w:ilvl w:val="0"/>
          <w:numId w:val="1020"/>
        </w:numPr>
      </w:pPr>
      <w:r>
        <w:t xml:space="preserve">Incentivos às exportações</w:t>
      </w:r>
    </w:p>
    <w:p>
      <w:pPr>
        <w:pStyle w:val="Compact"/>
        <w:numPr>
          <w:ilvl w:val="0"/>
          <w:numId w:val="1020"/>
        </w:numPr>
      </w:pPr>
      <w:r>
        <w:t xml:space="preserve">Endividamento externo</w:t>
      </w:r>
    </w:p>
    <w:p>
      <w:pPr>
        <w:pStyle w:val="Compact"/>
        <w:numPr>
          <w:ilvl w:val="0"/>
          <w:numId w:val="1020"/>
        </w:numPr>
      </w:pPr>
      <w:r>
        <w:t xml:space="preserve">I Plano Nacional de Desenvolvimento</w:t>
      </w:r>
    </w:p>
    <w:p>
      <w:pPr>
        <w:pStyle w:val="Compact"/>
        <w:numPr>
          <w:ilvl w:val="0"/>
          <w:numId w:val="1020"/>
        </w:numPr>
      </w:pPr>
      <w:r>
        <w:t xml:space="preserve">Modernização agrícola</w:t>
      </w:r>
    </w:p>
    <w:p>
      <w:pPr>
        <w:pStyle w:val="Compact"/>
        <w:numPr>
          <w:ilvl w:val="0"/>
          <w:numId w:val="1020"/>
        </w:numPr>
      </w:pPr>
      <w:r>
        <w:t xml:space="preserve">Integração nacional</w:t>
      </w:r>
    </w:p>
    <w:p>
      <w:pPr>
        <w:pStyle w:val="Compact"/>
        <w:numPr>
          <w:ilvl w:val="0"/>
          <w:numId w:val="1020"/>
        </w:numPr>
      </w:pPr>
      <w:r>
        <w:t xml:space="preserve">Crescimento urbano</w:t>
      </w:r>
    </w:p>
    <w:p>
      <w:pPr>
        <w:pStyle w:val="Compact"/>
        <w:numPr>
          <w:ilvl w:val="0"/>
          <w:numId w:val="1020"/>
        </w:numPr>
      </w:pPr>
      <w:r>
        <w:t xml:space="preserve">Capital estrangeiro</w:t>
      </w:r>
    </w:p>
    <w:p>
      <w:pPr>
        <w:pStyle w:val="Compact"/>
        <w:numPr>
          <w:ilvl w:val="0"/>
          <w:numId w:val="1020"/>
        </w:numPr>
      </w:pPr>
      <w:r>
        <w:t xml:space="preserve">Expansão do consumo</w:t>
      </w:r>
    </w:p>
    <w:p>
      <w:pPr>
        <w:pStyle w:val="Compact"/>
        <w:numPr>
          <w:ilvl w:val="0"/>
          <w:numId w:val="1020"/>
        </w:numPr>
      </w:pPr>
      <w:r>
        <w:t xml:space="preserve">Autoritarismo político</w:t>
      </w:r>
    </w:p>
    <w:p>
      <w:pPr>
        <w:pStyle w:val="Compact"/>
        <w:numPr>
          <w:ilvl w:val="0"/>
          <w:numId w:val="1020"/>
        </w:numPr>
      </w:pPr>
      <w:r>
        <w:t xml:space="preserve">Inflação moderada</w:t>
      </w:r>
    </w:p>
    <w:p>
      <w:pPr>
        <w:pStyle w:val="Compact"/>
        <w:numPr>
          <w:ilvl w:val="0"/>
          <w:numId w:val="1020"/>
        </w:numPr>
      </w:pPr>
      <w:r>
        <w:t xml:space="preserve">Crescimento da produtividade</w:t>
      </w:r>
    </w:p>
    <w:p>
      <w:pPr>
        <w:pStyle w:val="Compact"/>
        <w:numPr>
          <w:ilvl w:val="0"/>
          <w:numId w:val="1020"/>
        </w:numPr>
      </w:pPr>
      <w:r>
        <w:t xml:space="preserve">Críticas ao milagre econômico</w:t>
      </w:r>
    </w:p>
    <w:bookmarkEnd w:id="42"/>
    <w:bookmarkStart w:id="43" w:name="desaceleração-econômica-e-ii-pnd"/>
    <w:p>
      <w:pPr>
        <w:pStyle w:val="Heading3"/>
      </w:pPr>
      <w:r>
        <w:t xml:space="preserve">4.7 Desaceleração Econômica e II PND</w:t>
      </w:r>
    </w:p>
    <w:p>
      <w:pPr>
        <w:pStyle w:val="Compact"/>
        <w:numPr>
          <w:ilvl w:val="0"/>
          <w:numId w:val="1021"/>
        </w:numPr>
      </w:pPr>
      <w:r>
        <w:t xml:space="preserve">Choque do petróleo</w:t>
      </w:r>
    </w:p>
    <w:p>
      <w:pPr>
        <w:pStyle w:val="Compact"/>
        <w:numPr>
          <w:ilvl w:val="0"/>
          <w:numId w:val="1021"/>
        </w:numPr>
      </w:pPr>
      <w:r>
        <w:t xml:space="preserve">Crise energética</w:t>
      </w:r>
    </w:p>
    <w:p>
      <w:pPr>
        <w:pStyle w:val="Compact"/>
        <w:numPr>
          <w:ilvl w:val="0"/>
          <w:numId w:val="1021"/>
        </w:numPr>
      </w:pPr>
      <w:r>
        <w:t xml:space="preserve">II Plano Nacional de Desenvolvimento</w:t>
      </w:r>
    </w:p>
    <w:p>
      <w:pPr>
        <w:pStyle w:val="Compact"/>
        <w:numPr>
          <w:ilvl w:val="0"/>
          <w:numId w:val="1021"/>
        </w:numPr>
      </w:pPr>
      <w:r>
        <w:t xml:space="preserve">Substituição de importações de insumos básicos</w:t>
      </w:r>
    </w:p>
    <w:p>
      <w:pPr>
        <w:pStyle w:val="Compact"/>
        <w:numPr>
          <w:ilvl w:val="0"/>
          <w:numId w:val="1021"/>
        </w:numPr>
      </w:pPr>
      <w:r>
        <w:t xml:space="preserve">Expansão da indústria pesada</w:t>
      </w:r>
    </w:p>
    <w:p>
      <w:pPr>
        <w:pStyle w:val="Compact"/>
        <w:numPr>
          <w:ilvl w:val="0"/>
          <w:numId w:val="1021"/>
        </w:numPr>
      </w:pPr>
      <w:r>
        <w:t xml:space="preserve">Endividamento externo crescente</w:t>
      </w:r>
    </w:p>
    <w:p>
      <w:pPr>
        <w:pStyle w:val="Compact"/>
        <w:numPr>
          <w:ilvl w:val="0"/>
          <w:numId w:val="1021"/>
        </w:numPr>
      </w:pPr>
      <w:r>
        <w:t xml:space="preserve">Empresas estatais</w:t>
      </w:r>
    </w:p>
    <w:p>
      <w:pPr>
        <w:pStyle w:val="Compact"/>
        <w:numPr>
          <w:ilvl w:val="0"/>
          <w:numId w:val="1021"/>
        </w:numPr>
      </w:pPr>
      <w:r>
        <w:t xml:space="preserve">Política de financiamento externo</w:t>
      </w:r>
    </w:p>
    <w:p>
      <w:pPr>
        <w:pStyle w:val="Compact"/>
        <w:numPr>
          <w:ilvl w:val="0"/>
          <w:numId w:val="1021"/>
        </w:numPr>
      </w:pPr>
      <w:r>
        <w:t xml:space="preserve">Inflação crescente</w:t>
      </w:r>
    </w:p>
    <w:p>
      <w:pPr>
        <w:pStyle w:val="Compact"/>
        <w:numPr>
          <w:ilvl w:val="0"/>
          <w:numId w:val="1021"/>
        </w:numPr>
      </w:pPr>
      <w:r>
        <w:t xml:space="preserve">Desequilíbrio fiscal</w:t>
      </w:r>
    </w:p>
    <w:p>
      <w:pPr>
        <w:pStyle w:val="Compact"/>
        <w:numPr>
          <w:ilvl w:val="0"/>
          <w:numId w:val="1021"/>
        </w:numPr>
      </w:pPr>
      <w:r>
        <w:t xml:space="preserve">Dependência do petróleo</w:t>
      </w:r>
    </w:p>
    <w:p>
      <w:pPr>
        <w:pStyle w:val="Compact"/>
        <w:numPr>
          <w:ilvl w:val="0"/>
          <w:numId w:val="1021"/>
        </w:numPr>
      </w:pPr>
      <w:r>
        <w:t xml:space="preserve">Expansão da dívida pública</w:t>
      </w:r>
    </w:p>
    <w:p>
      <w:pPr>
        <w:pStyle w:val="Compact"/>
        <w:numPr>
          <w:ilvl w:val="0"/>
          <w:numId w:val="1021"/>
        </w:numPr>
      </w:pPr>
      <w:r>
        <w:t xml:space="preserve">Setor petroquímico</w:t>
      </w:r>
    </w:p>
    <w:p>
      <w:pPr>
        <w:pStyle w:val="Compact"/>
        <w:numPr>
          <w:ilvl w:val="0"/>
          <w:numId w:val="1021"/>
        </w:numPr>
      </w:pPr>
      <w:r>
        <w:t xml:space="preserve">Setor siderúrgico</w:t>
      </w:r>
    </w:p>
    <w:p>
      <w:pPr>
        <w:pStyle w:val="Compact"/>
        <w:numPr>
          <w:ilvl w:val="0"/>
          <w:numId w:val="1021"/>
        </w:numPr>
      </w:pPr>
      <w:r>
        <w:t xml:space="preserve">Crescimento desacelerado</w:t>
      </w:r>
    </w:p>
    <w:p>
      <w:pPr>
        <w:pStyle w:val="Compact"/>
        <w:numPr>
          <w:ilvl w:val="0"/>
          <w:numId w:val="1021"/>
        </w:numPr>
      </w:pPr>
      <w:r>
        <w:t xml:space="preserve">Crise internacional</w:t>
      </w:r>
    </w:p>
    <w:p>
      <w:pPr>
        <w:pStyle w:val="Compact"/>
        <w:numPr>
          <w:ilvl w:val="0"/>
          <w:numId w:val="1021"/>
        </w:numPr>
      </w:pPr>
      <w:r>
        <w:t xml:space="preserve">Vulnerabilidade externa</w:t>
      </w:r>
    </w:p>
    <w:p>
      <w:pPr>
        <w:pStyle w:val="Compact"/>
        <w:numPr>
          <w:ilvl w:val="0"/>
          <w:numId w:val="1021"/>
        </w:numPr>
      </w:pPr>
      <w:r>
        <w:t xml:space="preserve">Política cambial</w:t>
      </w:r>
    </w:p>
    <w:p>
      <w:pPr>
        <w:pStyle w:val="Compact"/>
        <w:numPr>
          <w:ilvl w:val="0"/>
          <w:numId w:val="1021"/>
        </w:numPr>
      </w:pPr>
      <w:r>
        <w:t xml:space="preserve">Ajustes macroeconômicos</w:t>
      </w:r>
    </w:p>
    <w:p>
      <w:pPr>
        <w:pStyle w:val="Compact"/>
        <w:numPr>
          <w:ilvl w:val="0"/>
          <w:numId w:val="1021"/>
        </w:numPr>
      </w:pPr>
      <w:r>
        <w:t xml:space="preserve">Limites do modelo desenvolvimentista</w:t>
      </w:r>
    </w:p>
    <w:bookmarkEnd w:id="43"/>
    <w:bookmarkStart w:id="44" w:name="crise-dos-anos-oitenta"/>
    <w:p>
      <w:pPr>
        <w:pStyle w:val="Heading3"/>
      </w:pPr>
      <w:r>
        <w:t xml:space="preserve">4.8 Crise dos Anos Oitenta</w:t>
      </w:r>
    </w:p>
    <w:p>
      <w:pPr>
        <w:pStyle w:val="Compact"/>
        <w:numPr>
          <w:ilvl w:val="0"/>
          <w:numId w:val="1022"/>
        </w:numPr>
      </w:pPr>
      <w:r>
        <w:t xml:space="preserve">Crise da dívida externa</w:t>
      </w:r>
    </w:p>
    <w:p>
      <w:pPr>
        <w:pStyle w:val="Compact"/>
        <w:numPr>
          <w:ilvl w:val="0"/>
          <w:numId w:val="1022"/>
        </w:numPr>
      </w:pPr>
      <w:r>
        <w:t xml:space="preserve">Moratória mexicana</w:t>
      </w:r>
    </w:p>
    <w:p>
      <w:pPr>
        <w:pStyle w:val="Compact"/>
        <w:numPr>
          <w:ilvl w:val="0"/>
          <w:numId w:val="1022"/>
        </w:numPr>
      </w:pPr>
      <w:r>
        <w:t xml:space="preserve">Ajuste externo</w:t>
      </w:r>
    </w:p>
    <w:p>
      <w:pPr>
        <w:pStyle w:val="Compact"/>
        <w:numPr>
          <w:ilvl w:val="0"/>
          <w:numId w:val="1022"/>
        </w:numPr>
      </w:pPr>
      <w:r>
        <w:t xml:space="preserve">Recessão econômica</w:t>
      </w:r>
    </w:p>
    <w:p>
      <w:pPr>
        <w:pStyle w:val="Compact"/>
        <w:numPr>
          <w:ilvl w:val="0"/>
          <w:numId w:val="1022"/>
        </w:numPr>
      </w:pPr>
      <w:r>
        <w:t xml:space="preserve">Hiperinflação</w:t>
      </w:r>
    </w:p>
    <w:p>
      <w:pPr>
        <w:pStyle w:val="Compact"/>
        <w:numPr>
          <w:ilvl w:val="0"/>
          <w:numId w:val="1022"/>
        </w:numPr>
      </w:pPr>
      <w:r>
        <w:t xml:space="preserve">Inflação inercial</w:t>
      </w:r>
    </w:p>
    <w:p>
      <w:pPr>
        <w:pStyle w:val="Compact"/>
        <w:numPr>
          <w:ilvl w:val="0"/>
          <w:numId w:val="1022"/>
        </w:numPr>
      </w:pPr>
      <w:r>
        <w:t xml:space="preserve">Plano Cruzado</w:t>
      </w:r>
    </w:p>
    <w:p>
      <w:pPr>
        <w:pStyle w:val="Compact"/>
        <w:numPr>
          <w:ilvl w:val="0"/>
          <w:numId w:val="1022"/>
        </w:numPr>
      </w:pPr>
      <w:r>
        <w:t xml:space="preserve">Plano Bresser</w:t>
      </w:r>
    </w:p>
    <w:p>
      <w:pPr>
        <w:pStyle w:val="Compact"/>
        <w:numPr>
          <w:ilvl w:val="0"/>
          <w:numId w:val="1022"/>
        </w:numPr>
      </w:pPr>
      <w:r>
        <w:t xml:space="preserve">Plano Verão</w:t>
      </w:r>
    </w:p>
    <w:p>
      <w:pPr>
        <w:pStyle w:val="Compact"/>
        <w:numPr>
          <w:ilvl w:val="0"/>
          <w:numId w:val="1022"/>
        </w:numPr>
      </w:pPr>
      <w:r>
        <w:t xml:space="preserve">Congelamento de preços</w:t>
      </w:r>
    </w:p>
    <w:p>
      <w:pPr>
        <w:pStyle w:val="Compact"/>
        <w:numPr>
          <w:ilvl w:val="0"/>
          <w:numId w:val="1022"/>
        </w:numPr>
      </w:pPr>
      <w:r>
        <w:t xml:space="preserve">Indexação da economia</w:t>
      </w:r>
    </w:p>
    <w:p>
      <w:pPr>
        <w:pStyle w:val="Compact"/>
        <w:numPr>
          <w:ilvl w:val="0"/>
          <w:numId w:val="1022"/>
        </w:numPr>
      </w:pPr>
      <w:r>
        <w:t xml:space="preserve">Déficit público</w:t>
      </w:r>
    </w:p>
    <w:p>
      <w:pPr>
        <w:pStyle w:val="Compact"/>
        <w:numPr>
          <w:ilvl w:val="0"/>
          <w:numId w:val="1022"/>
        </w:numPr>
      </w:pPr>
      <w:r>
        <w:t xml:space="preserve">Negociações com o FMI</w:t>
      </w:r>
    </w:p>
    <w:p>
      <w:pPr>
        <w:pStyle w:val="Compact"/>
        <w:numPr>
          <w:ilvl w:val="0"/>
          <w:numId w:val="1022"/>
        </w:numPr>
      </w:pPr>
      <w:r>
        <w:t xml:space="preserve">Estagnação econômica</w:t>
      </w:r>
    </w:p>
    <w:p>
      <w:pPr>
        <w:pStyle w:val="Compact"/>
        <w:numPr>
          <w:ilvl w:val="0"/>
          <w:numId w:val="1022"/>
        </w:numPr>
      </w:pPr>
      <w:r>
        <w:t xml:space="preserve">Desemprego urbano</w:t>
      </w:r>
    </w:p>
    <w:p>
      <w:pPr>
        <w:pStyle w:val="Compact"/>
        <w:numPr>
          <w:ilvl w:val="0"/>
          <w:numId w:val="1022"/>
        </w:numPr>
      </w:pPr>
      <w:r>
        <w:t xml:space="preserve">Constituição de 1988</w:t>
      </w:r>
    </w:p>
    <w:p>
      <w:pPr>
        <w:pStyle w:val="Compact"/>
        <w:numPr>
          <w:ilvl w:val="0"/>
          <w:numId w:val="1022"/>
        </w:numPr>
      </w:pPr>
      <w:r>
        <w:t xml:space="preserve">Debate monetarista</w:t>
      </w:r>
    </w:p>
    <w:p>
      <w:pPr>
        <w:pStyle w:val="Compact"/>
        <w:numPr>
          <w:ilvl w:val="0"/>
          <w:numId w:val="1022"/>
        </w:numPr>
      </w:pPr>
      <w:r>
        <w:t xml:space="preserve">Debate estruturalista</w:t>
      </w:r>
    </w:p>
    <w:p>
      <w:pPr>
        <w:pStyle w:val="Compact"/>
        <w:numPr>
          <w:ilvl w:val="0"/>
          <w:numId w:val="1022"/>
        </w:numPr>
      </w:pPr>
      <w:r>
        <w:t xml:space="preserve">Perda de credibilidade monetária</w:t>
      </w:r>
    </w:p>
    <w:p>
      <w:pPr>
        <w:pStyle w:val="Compact"/>
        <w:numPr>
          <w:ilvl w:val="0"/>
          <w:numId w:val="1022"/>
        </w:numPr>
      </w:pPr>
      <w:r>
        <w:t xml:space="preserve">Transição democrática</w:t>
      </w:r>
    </w:p>
    <w:bookmarkEnd w:id="44"/>
    <w:bookmarkStart w:id="45" w:name="economia-brasileira-nos-anos-noventa"/>
    <w:p>
      <w:pPr>
        <w:pStyle w:val="Heading3"/>
      </w:pPr>
      <w:r>
        <w:t xml:space="preserve">4.9 Economia Brasileira nos Anos Noventa</w:t>
      </w:r>
    </w:p>
    <w:p>
      <w:pPr>
        <w:pStyle w:val="Compact"/>
        <w:numPr>
          <w:ilvl w:val="0"/>
          <w:numId w:val="1023"/>
        </w:numPr>
      </w:pPr>
      <w:r>
        <w:t xml:space="preserve">Governo Collor</w:t>
      </w:r>
    </w:p>
    <w:p>
      <w:pPr>
        <w:pStyle w:val="Compact"/>
        <w:numPr>
          <w:ilvl w:val="0"/>
          <w:numId w:val="1023"/>
        </w:numPr>
      </w:pPr>
      <w:r>
        <w:t xml:space="preserve">Abertura comercial</w:t>
      </w:r>
    </w:p>
    <w:p>
      <w:pPr>
        <w:pStyle w:val="Compact"/>
        <w:numPr>
          <w:ilvl w:val="0"/>
          <w:numId w:val="1023"/>
        </w:numPr>
      </w:pPr>
      <w:r>
        <w:t xml:space="preserve">Abertura financeira</w:t>
      </w:r>
    </w:p>
    <w:p>
      <w:pPr>
        <w:pStyle w:val="Compact"/>
        <w:numPr>
          <w:ilvl w:val="0"/>
          <w:numId w:val="1023"/>
        </w:numPr>
      </w:pPr>
      <w:r>
        <w:t xml:space="preserve">Privatizações</w:t>
      </w:r>
    </w:p>
    <w:p>
      <w:pPr>
        <w:pStyle w:val="Compact"/>
        <w:numPr>
          <w:ilvl w:val="0"/>
          <w:numId w:val="1023"/>
        </w:numPr>
      </w:pPr>
      <w:r>
        <w:t xml:space="preserve">Confisco da poupança</w:t>
      </w:r>
    </w:p>
    <w:p>
      <w:pPr>
        <w:pStyle w:val="Compact"/>
        <w:numPr>
          <w:ilvl w:val="0"/>
          <w:numId w:val="1023"/>
        </w:numPr>
      </w:pPr>
      <w:r>
        <w:t xml:space="preserve">Plano Collor</w:t>
      </w:r>
    </w:p>
    <w:p>
      <w:pPr>
        <w:pStyle w:val="Compact"/>
        <w:numPr>
          <w:ilvl w:val="0"/>
          <w:numId w:val="1023"/>
        </w:numPr>
      </w:pPr>
      <w:r>
        <w:t xml:space="preserve">Governo Itamar Franco</w:t>
      </w:r>
    </w:p>
    <w:p>
      <w:pPr>
        <w:pStyle w:val="Compact"/>
        <w:numPr>
          <w:ilvl w:val="0"/>
          <w:numId w:val="1023"/>
        </w:numPr>
      </w:pPr>
      <w:r>
        <w:t xml:space="preserve">Plano Real</w:t>
      </w:r>
    </w:p>
    <w:p>
      <w:pPr>
        <w:pStyle w:val="Compact"/>
        <w:numPr>
          <w:ilvl w:val="0"/>
          <w:numId w:val="1023"/>
        </w:numPr>
      </w:pPr>
      <w:r>
        <w:t xml:space="preserve">URV</w:t>
      </w:r>
    </w:p>
    <w:p>
      <w:pPr>
        <w:pStyle w:val="Compact"/>
        <w:numPr>
          <w:ilvl w:val="0"/>
          <w:numId w:val="1023"/>
        </w:numPr>
      </w:pPr>
      <w:r>
        <w:t xml:space="preserve">Estabilização monetária</w:t>
      </w:r>
    </w:p>
    <w:p>
      <w:pPr>
        <w:pStyle w:val="Compact"/>
        <w:numPr>
          <w:ilvl w:val="0"/>
          <w:numId w:val="1023"/>
        </w:numPr>
      </w:pPr>
      <w:r>
        <w:t xml:space="preserve">Câmbio valorizado</w:t>
      </w:r>
    </w:p>
    <w:p>
      <w:pPr>
        <w:pStyle w:val="Compact"/>
        <w:numPr>
          <w:ilvl w:val="0"/>
          <w:numId w:val="1023"/>
        </w:numPr>
      </w:pPr>
      <w:r>
        <w:t xml:space="preserve">Metas de inflação</w:t>
      </w:r>
    </w:p>
    <w:p>
      <w:pPr>
        <w:pStyle w:val="Compact"/>
        <w:numPr>
          <w:ilvl w:val="0"/>
          <w:numId w:val="1023"/>
        </w:numPr>
      </w:pPr>
      <w:r>
        <w:t xml:space="preserve">Responsabilidade fiscal</w:t>
      </w:r>
    </w:p>
    <w:p>
      <w:pPr>
        <w:pStyle w:val="Compact"/>
        <w:numPr>
          <w:ilvl w:val="0"/>
          <w:numId w:val="1023"/>
        </w:numPr>
      </w:pPr>
      <w:r>
        <w:t xml:space="preserve">Reformas estruturais</w:t>
      </w:r>
    </w:p>
    <w:p>
      <w:pPr>
        <w:pStyle w:val="Compact"/>
        <w:numPr>
          <w:ilvl w:val="0"/>
          <w:numId w:val="1023"/>
        </w:numPr>
      </w:pPr>
      <w:r>
        <w:t xml:space="preserve">Globalização econômica</w:t>
      </w:r>
    </w:p>
    <w:p>
      <w:pPr>
        <w:pStyle w:val="Compact"/>
        <w:numPr>
          <w:ilvl w:val="0"/>
          <w:numId w:val="1023"/>
        </w:numPr>
      </w:pPr>
      <w:r>
        <w:t xml:space="preserve">Crescimento moderado</w:t>
      </w:r>
    </w:p>
    <w:p>
      <w:pPr>
        <w:pStyle w:val="Compact"/>
        <w:numPr>
          <w:ilvl w:val="0"/>
          <w:numId w:val="1023"/>
        </w:numPr>
      </w:pPr>
      <w:r>
        <w:t xml:space="preserve">Crises cambiais</w:t>
      </w:r>
    </w:p>
    <w:p>
      <w:pPr>
        <w:pStyle w:val="Compact"/>
        <w:numPr>
          <w:ilvl w:val="0"/>
          <w:numId w:val="1023"/>
        </w:numPr>
      </w:pPr>
      <w:r>
        <w:t xml:space="preserve">Entrada de capitais estrangeiros</w:t>
      </w:r>
    </w:p>
    <w:p>
      <w:pPr>
        <w:pStyle w:val="Compact"/>
        <w:numPr>
          <w:ilvl w:val="0"/>
          <w:numId w:val="1023"/>
        </w:numPr>
      </w:pPr>
      <w:r>
        <w:t xml:space="preserve">Modernização produtiva</w:t>
      </w:r>
    </w:p>
    <w:p>
      <w:pPr>
        <w:pStyle w:val="Compact"/>
        <w:numPr>
          <w:ilvl w:val="0"/>
          <w:numId w:val="1023"/>
        </w:numPr>
      </w:pPr>
      <w:r>
        <w:t xml:space="preserve">Inserção internacional do Brasil</w:t>
      </w:r>
    </w:p>
    <w:bookmarkEnd w:id="45"/>
    <w:bookmarkEnd w:id="46"/>
    <w:bookmarkStart w:id="47" w:name="X091a7ccecf50f2f4b22bd6a8c5933e2ac1ae2d0"/>
    <w:p>
      <w:pPr>
        <w:pStyle w:val="Heading2"/>
      </w:pPr>
      <w:r>
        <w:t xml:space="preserve">5. Bancos Digitais, Meios de Pagamento e Dinheiro Digital</w:t>
      </w:r>
    </w:p>
    <w:p>
      <w:pPr>
        <w:pStyle w:val="Compact"/>
        <w:numPr>
          <w:ilvl w:val="0"/>
          <w:numId w:val="1024"/>
        </w:numPr>
      </w:pPr>
      <w:r>
        <w:t xml:space="preserve">Evolução dos meios de pagamento</w:t>
      </w:r>
    </w:p>
    <w:p>
      <w:pPr>
        <w:pStyle w:val="Compact"/>
        <w:numPr>
          <w:ilvl w:val="0"/>
          <w:numId w:val="1024"/>
        </w:numPr>
      </w:pPr>
      <w:r>
        <w:t xml:space="preserve">Cartões de crédito e débito</w:t>
      </w:r>
    </w:p>
    <w:p>
      <w:pPr>
        <w:pStyle w:val="Compact"/>
        <w:numPr>
          <w:ilvl w:val="0"/>
          <w:numId w:val="1024"/>
        </w:numPr>
      </w:pPr>
      <w:r>
        <w:t xml:space="preserve">Internet banking</w:t>
      </w:r>
    </w:p>
    <w:p>
      <w:pPr>
        <w:pStyle w:val="Compact"/>
        <w:numPr>
          <w:ilvl w:val="0"/>
          <w:numId w:val="1024"/>
        </w:numPr>
      </w:pPr>
      <w:r>
        <w:t xml:space="preserve">Mobile banking</w:t>
      </w:r>
    </w:p>
    <w:p>
      <w:pPr>
        <w:pStyle w:val="Compact"/>
        <w:numPr>
          <w:ilvl w:val="0"/>
          <w:numId w:val="1024"/>
        </w:numPr>
      </w:pPr>
      <w:r>
        <w:t xml:space="preserve">Bancos digitais</w:t>
      </w:r>
    </w:p>
    <w:p>
      <w:pPr>
        <w:pStyle w:val="Compact"/>
        <w:numPr>
          <w:ilvl w:val="0"/>
          <w:numId w:val="1024"/>
        </w:numPr>
      </w:pPr>
      <w:r>
        <w:t xml:space="preserve">Fintechs</w:t>
      </w:r>
    </w:p>
    <w:p>
      <w:pPr>
        <w:pStyle w:val="Compact"/>
        <w:numPr>
          <w:ilvl w:val="0"/>
          <w:numId w:val="1024"/>
        </w:numPr>
      </w:pPr>
      <w:r>
        <w:t xml:space="preserve">Open banking</w:t>
      </w:r>
    </w:p>
    <w:p>
      <w:pPr>
        <w:pStyle w:val="Compact"/>
        <w:numPr>
          <w:ilvl w:val="0"/>
          <w:numId w:val="1024"/>
        </w:numPr>
      </w:pPr>
      <w:r>
        <w:t xml:space="preserve">PIX</w:t>
      </w:r>
    </w:p>
    <w:p>
      <w:pPr>
        <w:pStyle w:val="Compact"/>
        <w:numPr>
          <w:ilvl w:val="0"/>
          <w:numId w:val="1024"/>
        </w:numPr>
      </w:pPr>
      <w:r>
        <w:t xml:space="preserve">Moedas digitais</w:t>
      </w:r>
    </w:p>
    <w:p>
      <w:pPr>
        <w:pStyle w:val="Compact"/>
        <w:numPr>
          <w:ilvl w:val="0"/>
          <w:numId w:val="1024"/>
        </w:numPr>
      </w:pPr>
      <w:r>
        <w:t xml:space="preserve">Criptomoedas</w:t>
      </w:r>
    </w:p>
    <w:p>
      <w:pPr>
        <w:pStyle w:val="Compact"/>
        <w:numPr>
          <w:ilvl w:val="0"/>
          <w:numId w:val="1024"/>
        </w:numPr>
      </w:pPr>
      <w:r>
        <w:t xml:space="preserve">Blockchain</w:t>
      </w:r>
    </w:p>
    <w:p>
      <w:pPr>
        <w:pStyle w:val="Compact"/>
        <w:numPr>
          <w:ilvl w:val="0"/>
          <w:numId w:val="1024"/>
        </w:numPr>
      </w:pPr>
      <w:r>
        <w:t xml:space="preserve">Real digital</w:t>
      </w:r>
    </w:p>
    <w:p>
      <w:pPr>
        <w:pStyle w:val="Compact"/>
        <w:numPr>
          <w:ilvl w:val="0"/>
          <w:numId w:val="1024"/>
        </w:numPr>
      </w:pPr>
      <w:r>
        <w:t xml:space="preserve">Inclusão financeira</w:t>
      </w:r>
    </w:p>
    <w:p>
      <w:pPr>
        <w:pStyle w:val="Compact"/>
        <w:numPr>
          <w:ilvl w:val="0"/>
          <w:numId w:val="1024"/>
        </w:numPr>
      </w:pPr>
      <w:r>
        <w:t xml:space="preserve">Segurança cibernética</w:t>
      </w:r>
    </w:p>
    <w:p>
      <w:pPr>
        <w:pStyle w:val="Compact"/>
        <w:numPr>
          <w:ilvl w:val="0"/>
          <w:numId w:val="1024"/>
        </w:numPr>
      </w:pPr>
      <w:r>
        <w:t xml:space="preserve">Proteção de dados financeiros</w:t>
      </w:r>
    </w:p>
    <w:p>
      <w:pPr>
        <w:pStyle w:val="Compact"/>
        <w:numPr>
          <w:ilvl w:val="0"/>
          <w:numId w:val="1024"/>
        </w:numPr>
      </w:pPr>
      <w:r>
        <w:t xml:space="preserve">Regulação financeira digital</w:t>
      </w:r>
    </w:p>
    <w:p>
      <w:pPr>
        <w:pStyle w:val="Compact"/>
        <w:numPr>
          <w:ilvl w:val="0"/>
          <w:numId w:val="1024"/>
        </w:numPr>
      </w:pPr>
      <w:r>
        <w:t xml:space="preserve">Desintermediação bancária</w:t>
      </w:r>
    </w:p>
    <w:p>
      <w:pPr>
        <w:pStyle w:val="Compact"/>
        <w:numPr>
          <w:ilvl w:val="0"/>
          <w:numId w:val="1024"/>
        </w:numPr>
      </w:pPr>
      <w:r>
        <w:t xml:space="preserve">Pagamentos instantâneos</w:t>
      </w:r>
    </w:p>
    <w:p>
      <w:pPr>
        <w:pStyle w:val="Compact"/>
        <w:numPr>
          <w:ilvl w:val="0"/>
          <w:numId w:val="1024"/>
        </w:numPr>
      </w:pPr>
      <w:r>
        <w:t xml:space="preserve">Inteligência artificial no setor financeiro</w:t>
      </w:r>
    </w:p>
    <w:p>
      <w:pPr>
        <w:pStyle w:val="Compact"/>
        <w:numPr>
          <w:ilvl w:val="0"/>
          <w:numId w:val="1024"/>
        </w:numPr>
      </w:pPr>
      <w:r>
        <w:t xml:space="preserve">Transformação digital da economia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2026-05-20T00:01:11Z</dcterms:created>
  <dcterms:modified xsi:type="dcterms:W3CDTF">2026-05-20T00:01:11Z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