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ireito-subtópicos-por-tema-cacd"/>
    <w:p>
      <w:pPr>
        <w:pStyle w:val="Heading1"/>
      </w:pPr>
      <w:r>
        <w:t xml:space="preserve">Direito — Subtópicos por Tema (CACD)</w:t>
      </w:r>
    </w:p>
    <w:bookmarkStart w:id="20" w:name="normas-jurídicas"/>
    <w:p>
      <w:pPr>
        <w:pStyle w:val="Heading2"/>
      </w:pPr>
      <w:r>
        <w:t xml:space="preserve">1. Normas jurídicas</w:t>
      </w:r>
    </w:p>
    <w:p>
      <w:pPr>
        <w:pStyle w:val="Compact"/>
        <w:numPr>
          <w:ilvl w:val="0"/>
          <w:numId w:val="1001"/>
        </w:numPr>
      </w:pPr>
      <w:r>
        <w:t xml:space="preserve">Conceito de norma jurídica</w:t>
      </w:r>
    </w:p>
    <w:p>
      <w:pPr>
        <w:pStyle w:val="Compact"/>
        <w:numPr>
          <w:ilvl w:val="0"/>
          <w:numId w:val="1001"/>
        </w:numPr>
      </w:pPr>
      <w:r>
        <w:t xml:space="preserve">Estrutura da norma jurídica</w:t>
      </w:r>
    </w:p>
    <w:p>
      <w:pPr>
        <w:pStyle w:val="Compact"/>
        <w:numPr>
          <w:ilvl w:val="0"/>
          <w:numId w:val="1001"/>
        </w:numPr>
      </w:pPr>
      <w:r>
        <w:t xml:space="preserve">Hipótese e consequência normativa</w:t>
      </w:r>
    </w:p>
    <w:p>
      <w:pPr>
        <w:pStyle w:val="Compact"/>
        <w:numPr>
          <w:ilvl w:val="0"/>
          <w:numId w:val="1001"/>
        </w:numPr>
      </w:pPr>
      <w:r>
        <w:t xml:space="preserve">Validade da norma jurídica</w:t>
      </w:r>
    </w:p>
    <w:p>
      <w:pPr>
        <w:pStyle w:val="Compact"/>
        <w:numPr>
          <w:ilvl w:val="0"/>
          <w:numId w:val="1001"/>
        </w:numPr>
      </w:pPr>
      <w:r>
        <w:t xml:space="preserve">Vigência da norma jurídica</w:t>
      </w:r>
    </w:p>
    <w:p>
      <w:pPr>
        <w:pStyle w:val="Compact"/>
        <w:numPr>
          <w:ilvl w:val="0"/>
          <w:numId w:val="1001"/>
        </w:numPr>
      </w:pPr>
      <w:r>
        <w:t xml:space="preserve">Eficácia jurídica e social</w:t>
      </w:r>
    </w:p>
    <w:p>
      <w:pPr>
        <w:pStyle w:val="Compact"/>
        <w:numPr>
          <w:ilvl w:val="0"/>
          <w:numId w:val="1001"/>
        </w:numPr>
      </w:pPr>
      <w:r>
        <w:t xml:space="preserve">Hierarquia das normas</w:t>
      </w:r>
    </w:p>
    <w:p>
      <w:pPr>
        <w:pStyle w:val="Compact"/>
        <w:numPr>
          <w:ilvl w:val="0"/>
          <w:numId w:val="1001"/>
        </w:numPr>
      </w:pPr>
      <w:r>
        <w:t xml:space="preserve">Fontes do direito</w:t>
      </w:r>
    </w:p>
    <w:p>
      <w:pPr>
        <w:pStyle w:val="Compact"/>
        <w:numPr>
          <w:ilvl w:val="0"/>
          <w:numId w:val="1001"/>
        </w:numPr>
      </w:pPr>
      <w:r>
        <w:t xml:space="preserve">Interpretação jurídica</w:t>
      </w:r>
    </w:p>
    <w:p>
      <w:pPr>
        <w:pStyle w:val="Compact"/>
        <w:numPr>
          <w:ilvl w:val="0"/>
          <w:numId w:val="1001"/>
        </w:numPr>
      </w:pPr>
      <w:r>
        <w:t xml:space="preserve">Integração normativa</w:t>
      </w:r>
    </w:p>
    <w:p>
      <w:pPr>
        <w:pStyle w:val="Compact"/>
        <w:numPr>
          <w:ilvl w:val="0"/>
          <w:numId w:val="1001"/>
        </w:numPr>
      </w:pPr>
      <w:r>
        <w:t xml:space="preserve">Analogia</w:t>
      </w:r>
    </w:p>
    <w:p>
      <w:pPr>
        <w:pStyle w:val="Compact"/>
        <w:numPr>
          <w:ilvl w:val="0"/>
          <w:numId w:val="1001"/>
        </w:numPr>
      </w:pPr>
      <w:r>
        <w:t xml:space="preserve">Costumes jurídicos</w:t>
      </w:r>
    </w:p>
    <w:p>
      <w:pPr>
        <w:pStyle w:val="Compact"/>
        <w:numPr>
          <w:ilvl w:val="0"/>
          <w:numId w:val="1001"/>
        </w:numPr>
      </w:pPr>
      <w:r>
        <w:t xml:space="preserve">Princípios gerais do direito</w:t>
      </w:r>
    </w:p>
    <w:p>
      <w:pPr>
        <w:pStyle w:val="Compact"/>
        <w:numPr>
          <w:ilvl w:val="0"/>
          <w:numId w:val="1001"/>
        </w:numPr>
      </w:pPr>
      <w:r>
        <w:t xml:space="preserve">Conflito de normas</w:t>
      </w:r>
    </w:p>
    <w:p>
      <w:pPr>
        <w:pStyle w:val="Compact"/>
        <w:numPr>
          <w:ilvl w:val="0"/>
          <w:numId w:val="1001"/>
        </w:numPr>
      </w:pPr>
      <w:r>
        <w:t xml:space="preserve">Revogação de normas</w:t>
      </w:r>
    </w:p>
    <w:p>
      <w:pPr>
        <w:pStyle w:val="Compact"/>
        <w:numPr>
          <w:ilvl w:val="0"/>
          <w:numId w:val="1001"/>
        </w:numPr>
      </w:pPr>
      <w:r>
        <w:t xml:space="preserve">Direito objetivo e subjetivo</w:t>
      </w:r>
    </w:p>
    <w:p>
      <w:pPr>
        <w:pStyle w:val="Compact"/>
        <w:numPr>
          <w:ilvl w:val="0"/>
          <w:numId w:val="1001"/>
        </w:numPr>
      </w:pPr>
      <w:r>
        <w:t xml:space="preserve">Coercibilidade da norma</w:t>
      </w:r>
    </w:p>
    <w:p>
      <w:pPr>
        <w:pStyle w:val="Compact"/>
        <w:numPr>
          <w:ilvl w:val="0"/>
          <w:numId w:val="1001"/>
        </w:numPr>
      </w:pPr>
      <w:r>
        <w:t xml:space="preserve">Imperatividade normativa</w:t>
      </w:r>
    </w:p>
    <w:p>
      <w:pPr>
        <w:pStyle w:val="Compact"/>
        <w:numPr>
          <w:ilvl w:val="0"/>
          <w:numId w:val="1001"/>
        </w:numPr>
      </w:pPr>
      <w:r>
        <w:t xml:space="preserve">Lacunas do direito</w:t>
      </w:r>
    </w:p>
    <w:p>
      <w:pPr>
        <w:pStyle w:val="Compact"/>
        <w:numPr>
          <w:ilvl w:val="0"/>
          <w:numId w:val="1001"/>
        </w:numPr>
      </w:pPr>
      <w:r>
        <w:t xml:space="preserve">Segurança jurídica</w:t>
      </w:r>
    </w:p>
    <w:bookmarkEnd w:id="20"/>
    <w:bookmarkStart w:id="21" w:name="personalidade-jurídica"/>
    <w:p>
      <w:pPr>
        <w:pStyle w:val="Heading2"/>
      </w:pPr>
      <w:r>
        <w:t xml:space="preserve">2. Personalidade jurídica</w:t>
      </w:r>
    </w:p>
    <w:p>
      <w:pPr>
        <w:pStyle w:val="Compact"/>
        <w:numPr>
          <w:ilvl w:val="0"/>
          <w:numId w:val="1002"/>
        </w:numPr>
      </w:pPr>
      <w:r>
        <w:t xml:space="preserve">Conceito de personalidade jurídica</w:t>
      </w:r>
    </w:p>
    <w:p>
      <w:pPr>
        <w:pStyle w:val="Compact"/>
        <w:numPr>
          <w:ilvl w:val="0"/>
          <w:numId w:val="1002"/>
        </w:numPr>
      </w:pPr>
      <w:r>
        <w:t xml:space="preserve">Pessoa natural</w:t>
      </w:r>
    </w:p>
    <w:p>
      <w:pPr>
        <w:pStyle w:val="Compact"/>
        <w:numPr>
          <w:ilvl w:val="0"/>
          <w:numId w:val="1002"/>
        </w:numPr>
      </w:pPr>
      <w:r>
        <w:t xml:space="preserve">Pessoa jurídica</w:t>
      </w:r>
    </w:p>
    <w:p>
      <w:pPr>
        <w:pStyle w:val="Compact"/>
        <w:numPr>
          <w:ilvl w:val="0"/>
          <w:numId w:val="1002"/>
        </w:numPr>
      </w:pPr>
      <w:r>
        <w:t xml:space="preserve">Capacidade de direito</w:t>
      </w:r>
    </w:p>
    <w:p>
      <w:pPr>
        <w:pStyle w:val="Compact"/>
        <w:numPr>
          <w:ilvl w:val="0"/>
          <w:numId w:val="1002"/>
        </w:numPr>
      </w:pPr>
      <w:r>
        <w:t xml:space="preserve">Capacidade de fato</w:t>
      </w:r>
    </w:p>
    <w:p>
      <w:pPr>
        <w:pStyle w:val="Compact"/>
        <w:numPr>
          <w:ilvl w:val="0"/>
          <w:numId w:val="1002"/>
        </w:numPr>
      </w:pPr>
      <w:r>
        <w:t xml:space="preserve">Início da personalidade civil</w:t>
      </w:r>
    </w:p>
    <w:p>
      <w:pPr>
        <w:pStyle w:val="Compact"/>
        <w:numPr>
          <w:ilvl w:val="0"/>
          <w:numId w:val="1002"/>
        </w:numPr>
      </w:pPr>
      <w:r>
        <w:t xml:space="preserve">Fim da personalidade civil</w:t>
      </w:r>
    </w:p>
    <w:p>
      <w:pPr>
        <w:pStyle w:val="Compact"/>
        <w:numPr>
          <w:ilvl w:val="0"/>
          <w:numId w:val="1002"/>
        </w:numPr>
      </w:pPr>
      <w:r>
        <w:t xml:space="preserve">Direitos da personalidade</w:t>
      </w:r>
    </w:p>
    <w:p>
      <w:pPr>
        <w:pStyle w:val="Compact"/>
        <w:numPr>
          <w:ilvl w:val="0"/>
          <w:numId w:val="1002"/>
        </w:numPr>
      </w:pPr>
      <w:r>
        <w:t xml:space="preserve">Nome civil</w:t>
      </w:r>
    </w:p>
    <w:p>
      <w:pPr>
        <w:pStyle w:val="Compact"/>
        <w:numPr>
          <w:ilvl w:val="0"/>
          <w:numId w:val="1002"/>
        </w:numPr>
      </w:pPr>
      <w:r>
        <w:t xml:space="preserve">Estado civil</w:t>
      </w:r>
    </w:p>
    <w:p>
      <w:pPr>
        <w:pStyle w:val="Compact"/>
        <w:numPr>
          <w:ilvl w:val="0"/>
          <w:numId w:val="1002"/>
        </w:numPr>
      </w:pPr>
      <w:r>
        <w:t xml:space="preserve">Domicílio</w:t>
      </w:r>
    </w:p>
    <w:p>
      <w:pPr>
        <w:pStyle w:val="Compact"/>
        <w:numPr>
          <w:ilvl w:val="0"/>
          <w:numId w:val="1002"/>
        </w:numPr>
      </w:pPr>
      <w:r>
        <w:t xml:space="preserve">Ausência</w:t>
      </w:r>
    </w:p>
    <w:p>
      <w:pPr>
        <w:pStyle w:val="Compact"/>
        <w:numPr>
          <w:ilvl w:val="0"/>
          <w:numId w:val="1002"/>
        </w:numPr>
      </w:pPr>
      <w:r>
        <w:t xml:space="preserve">Pessoas jurídicas de direito público</w:t>
      </w:r>
    </w:p>
    <w:p>
      <w:pPr>
        <w:pStyle w:val="Compact"/>
        <w:numPr>
          <w:ilvl w:val="0"/>
          <w:numId w:val="1002"/>
        </w:numPr>
      </w:pPr>
      <w:r>
        <w:t xml:space="preserve">Pessoas jurídicas de direito privado</w:t>
      </w:r>
    </w:p>
    <w:p>
      <w:pPr>
        <w:pStyle w:val="Compact"/>
        <w:numPr>
          <w:ilvl w:val="0"/>
          <w:numId w:val="1002"/>
        </w:numPr>
      </w:pPr>
      <w:r>
        <w:t xml:space="preserve">Associações</w:t>
      </w:r>
    </w:p>
    <w:p>
      <w:pPr>
        <w:pStyle w:val="Compact"/>
        <w:numPr>
          <w:ilvl w:val="0"/>
          <w:numId w:val="1002"/>
        </w:numPr>
      </w:pPr>
      <w:r>
        <w:t xml:space="preserve">Fundações</w:t>
      </w:r>
    </w:p>
    <w:p>
      <w:pPr>
        <w:pStyle w:val="Compact"/>
        <w:numPr>
          <w:ilvl w:val="0"/>
          <w:numId w:val="1002"/>
        </w:numPr>
      </w:pPr>
      <w:r>
        <w:t xml:space="preserve">Desconsideração da personalidade jurídica</w:t>
      </w:r>
    </w:p>
    <w:p>
      <w:pPr>
        <w:pStyle w:val="Compact"/>
        <w:numPr>
          <w:ilvl w:val="0"/>
          <w:numId w:val="1002"/>
        </w:numPr>
      </w:pPr>
      <w:r>
        <w:t xml:space="preserve">Responsabilidade civil da pessoa jurídica</w:t>
      </w:r>
    </w:p>
    <w:p>
      <w:pPr>
        <w:pStyle w:val="Compact"/>
        <w:numPr>
          <w:ilvl w:val="0"/>
          <w:numId w:val="1002"/>
        </w:numPr>
      </w:pPr>
      <w:r>
        <w:t xml:space="preserve">Registro civil</w:t>
      </w:r>
    </w:p>
    <w:p>
      <w:pPr>
        <w:pStyle w:val="Compact"/>
        <w:numPr>
          <w:ilvl w:val="0"/>
          <w:numId w:val="1002"/>
        </w:numPr>
      </w:pPr>
      <w:r>
        <w:t xml:space="preserve">Proteção jurídica da personalidade</w:t>
      </w:r>
    </w:p>
    <w:bookmarkEnd w:id="21"/>
    <w:bookmarkStart w:id="22" w:name="constituição"/>
    <w:p>
      <w:pPr>
        <w:pStyle w:val="Heading2"/>
      </w:pPr>
      <w:r>
        <w:t xml:space="preserve">3. Constituição</w:t>
      </w:r>
    </w:p>
    <w:p>
      <w:pPr>
        <w:pStyle w:val="Compact"/>
        <w:numPr>
          <w:ilvl w:val="0"/>
          <w:numId w:val="1003"/>
        </w:numPr>
      </w:pPr>
      <w:r>
        <w:t xml:space="preserve">Conceito de Constituição</w:t>
      </w:r>
    </w:p>
    <w:p>
      <w:pPr>
        <w:pStyle w:val="Compact"/>
        <w:numPr>
          <w:ilvl w:val="0"/>
          <w:numId w:val="1003"/>
        </w:numPr>
      </w:pPr>
      <w:r>
        <w:t xml:space="preserve">Constitucionalismo</w:t>
      </w:r>
    </w:p>
    <w:p>
      <w:pPr>
        <w:pStyle w:val="Compact"/>
        <w:numPr>
          <w:ilvl w:val="0"/>
          <w:numId w:val="1003"/>
        </w:numPr>
      </w:pPr>
      <w:r>
        <w:t xml:space="preserve">Classificação das constituições</w:t>
      </w:r>
    </w:p>
    <w:p>
      <w:pPr>
        <w:pStyle w:val="Compact"/>
        <w:numPr>
          <w:ilvl w:val="0"/>
          <w:numId w:val="1003"/>
        </w:numPr>
      </w:pPr>
      <w:r>
        <w:t xml:space="preserve">Constituição formal e material</w:t>
      </w:r>
    </w:p>
    <w:p>
      <w:pPr>
        <w:pStyle w:val="Compact"/>
        <w:numPr>
          <w:ilvl w:val="0"/>
          <w:numId w:val="1003"/>
        </w:numPr>
      </w:pPr>
      <w:r>
        <w:t xml:space="preserve">Constituição rígida e flexível</w:t>
      </w:r>
    </w:p>
    <w:p>
      <w:pPr>
        <w:pStyle w:val="Compact"/>
        <w:numPr>
          <w:ilvl w:val="0"/>
          <w:numId w:val="1003"/>
        </w:numPr>
      </w:pPr>
      <w:r>
        <w:t xml:space="preserve">Supremacia constitucional</w:t>
      </w:r>
    </w:p>
    <w:p>
      <w:pPr>
        <w:pStyle w:val="Compact"/>
        <w:numPr>
          <w:ilvl w:val="0"/>
          <w:numId w:val="1003"/>
        </w:numPr>
      </w:pPr>
      <w:r>
        <w:t xml:space="preserve">Poder constituinte originário</w:t>
      </w:r>
    </w:p>
    <w:p>
      <w:pPr>
        <w:pStyle w:val="Compact"/>
        <w:numPr>
          <w:ilvl w:val="0"/>
          <w:numId w:val="1003"/>
        </w:numPr>
      </w:pPr>
      <w:r>
        <w:t xml:space="preserve">Poder constituinte derivado</w:t>
      </w:r>
    </w:p>
    <w:p>
      <w:pPr>
        <w:pStyle w:val="Compact"/>
        <w:numPr>
          <w:ilvl w:val="0"/>
          <w:numId w:val="1003"/>
        </w:numPr>
      </w:pPr>
      <w:r>
        <w:t xml:space="preserve">Mutação constitucional</w:t>
      </w:r>
    </w:p>
    <w:p>
      <w:pPr>
        <w:pStyle w:val="Compact"/>
        <w:numPr>
          <w:ilvl w:val="0"/>
          <w:numId w:val="1003"/>
        </w:numPr>
      </w:pPr>
      <w:r>
        <w:t xml:space="preserve">Hermenêutica constitucional</w:t>
      </w:r>
    </w:p>
    <w:p>
      <w:pPr>
        <w:pStyle w:val="Compact"/>
        <w:numPr>
          <w:ilvl w:val="0"/>
          <w:numId w:val="1003"/>
        </w:numPr>
      </w:pPr>
      <w:r>
        <w:t xml:space="preserve">Aplicabilidade das normas constitucionais</w:t>
      </w:r>
    </w:p>
    <w:p>
      <w:pPr>
        <w:pStyle w:val="Compact"/>
        <w:numPr>
          <w:ilvl w:val="0"/>
          <w:numId w:val="1003"/>
        </w:numPr>
      </w:pPr>
      <w:r>
        <w:t xml:space="preserve">Controle difuso de constitucionalidade</w:t>
      </w:r>
    </w:p>
    <w:p>
      <w:pPr>
        <w:pStyle w:val="Compact"/>
        <w:numPr>
          <w:ilvl w:val="0"/>
          <w:numId w:val="1003"/>
        </w:numPr>
      </w:pPr>
      <w:r>
        <w:t xml:space="preserve">Controle concentrado de constitucionalidade</w:t>
      </w:r>
    </w:p>
    <w:p>
      <w:pPr>
        <w:pStyle w:val="Compact"/>
        <w:numPr>
          <w:ilvl w:val="0"/>
          <w:numId w:val="1003"/>
        </w:numPr>
      </w:pPr>
      <w:r>
        <w:t xml:space="preserve">ADI</w:t>
      </w:r>
    </w:p>
    <w:p>
      <w:pPr>
        <w:pStyle w:val="Compact"/>
        <w:numPr>
          <w:ilvl w:val="0"/>
          <w:numId w:val="1003"/>
        </w:numPr>
      </w:pPr>
      <w:r>
        <w:t xml:space="preserve">ADC</w:t>
      </w:r>
    </w:p>
    <w:p>
      <w:pPr>
        <w:pStyle w:val="Compact"/>
        <w:numPr>
          <w:ilvl w:val="0"/>
          <w:numId w:val="1003"/>
        </w:numPr>
      </w:pPr>
      <w:r>
        <w:t xml:space="preserve">ADPF</w:t>
      </w:r>
    </w:p>
    <w:p>
      <w:pPr>
        <w:pStyle w:val="Compact"/>
        <w:numPr>
          <w:ilvl w:val="0"/>
          <w:numId w:val="1003"/>
        </w:numPr>
      </w:pPr>
      <w:r>
        <w:t xml:space="preserve">Ação direta por omissão</w:t>
      </w:r>
    </w:p>
    <w:p>
      <w:pPr>
        <w:pStyle w:val="Compact"/>
        <w:numPr>
          <w:ilvl w:val="0"/>
          <w:numId w:val="1003"/>
        </w:numPr>
      </w:pPr>
      <w:r>
        <w:t xml:space="preserve">Efeitos das decisões do STF</w:t>
      </w:r>
    </w:p>
    <w:p>
      <w:pPr>
        <w:pStyle w:val="Compact"/>
        <w:numPr>
          <w:ilvl w:val="0"/>
          <w:numId w:val="1003"/>
        </w:numPr>
      </w:pPr>
      <w:r>
        <w:t xml:space="preserve">Cláusulas pétreas</w:t>
      </w:r>
    </w:p>
    <w:p>
      <w:pPr>
        <w:pStyle w:val="Compact"/>
        <w:numPr>
          <w:ilvl w:val="0"/>
          <w:numId w:val="1003"/>
        </w:numPr>
      </w:pPr>
      <w:r>
        <w:t xml:space="preserve">Primado da Constituição</w:t>
      </w:r>
    </w:p>
    <w:bookmarkEnd w:id="22"/>
    <w:bookmarkStart w:id="23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t xml:space="preserve">Conceito de Estado</w:t>
      </w:r>
    </w:p>
    <w:p>
      <w:pPr>
        <w:pStyle w:val="Compact"/>
        <w:numPr>
          <w:ilvl w:val="0"/>
          <w:numId w:val="1004"/>
        </w:numPr>
      </w:pPr>
      <w:r>
        <w:t xml:space="preserve">Elementos do Estado</w:t>
      </w:r>
    </w:p>
    <w:p>
      <w:pPr>
        <w:pStyle w:val="Compact"/>
        <w:numPr>
          <w:ilvl w:val="0"/>
          <w:numId w:val="1004"/>
        </w:numPr>
      </w:pPr>
      <w:r>
        <w:t xml:space="preserve">Povo</w:t>
      </w:r>
    </w:p>
    <w:p>
      <w:pPr>
        <w:pStyle w:val="Compact"/>
        <w:numPr>
          <w:ilvl w:val="0"/>
          <w:numId w:val="1004"/>
        </w:numPr>
      </w:pPr>
      <w:r>
        <w:t xml:space="preserve">Território</w:t>
      </w:r>
    </w:p>
    <w:p>
      <w:pPr>
        <w:pStyle w:val="Compact"/>
        <w:numPr>
          <w:ilvl w:val="0"/>
          <w:numId w:val="1004"/>
        </w:numPr>
      </w:pPr>
      <w:r>
        <w:t xml:space="preserve">Governo</w:t>
      </w:r>
    </w:p>
    <w:p>
      <w:pPr>
        <w:pStyle w:val="Compact"/>
        <w:numPr>
          <w:ilvl w:val="0"/>
          <w:numId w:val="1004"/>
        </w:numPr>
      </w:pPr>
      <w:r>
        <w:t xml:space="preserve">Soberania</w:t>
      </w:r>
    </w:p>
    <w:p>
      <w:pPr>
        <w:pStyle w:val="Compact"/>
        <w:numPr>
          <w:ilvl w:val="0"/>
          <w:numId w:val="1004"/>
        </w:numPr>
      </w:pPr>
      <w:r>
        <w:t xml:space="preserve">Estado unitário</w:t>
      </w:r>
    </w:p>
    <w:p>
      <w:pPr>
        <w:pStyle w:val="Compact"/>
        <w:numPr>
          <w:ilvl w:val="0"/>
          <w:numId w:val="1004"/>
        </w:numPr>
      </w:pPr>
      <w:r>
        <w:t xml:space="preserve">Estado federal</w:t>
      </w:r>
    </w:p>
    <w:p>
      <w:pPr>
        <w:pStyle w:val="Compact"/>
        <w:numPr>
          <w:ilvl w:val="0"/>
          <w:numId w:val="1004"/>
        </w:numPr>
      </w:pPr>
      <w:r>
        <w:t xml:space="preserve">Confederação</w:t>
      </w:r>
    </w:p>
    <w:p>
      <w:pPr>
        <w:pStyle w:val="Compact"/>
        <w:numPr>
          <w:ilvl w:val="0"/>
          <w:numId w:val="1004"/>
        </w:numPr>
      </w:pPr>
      <w:r>
        <w:t xml:space="preserve">Formas de governo</w:t>
      </w:r>
    </w:p>
    <w:p>
      <w:pPr>
        <w:pStyle w:val="Compact"/>
        <w:numPr>
          <w:ilvl w:val="0"/>
          <w:numId w:val="1004"/>
        </w:numPr>
      </w:pPr>
      <w:r>
        <w:t xml:space="preserve">Sistemas de governo</w:t>
      </w:r>
    </w:p>
    <w:p>
      <w:pPr>
        <w:pStyle w:val="Compact"/>
        <w:numPr>
          <w:ilvl w:val="0"/>
          <w:numId w:val="1004"/>
        </w:numPr>
      </w:pPr>
      <w:r>
        <w:t xml:space="preserve">Presidencialismo</w:t>
      </w:r>
    </w:p>
    <w:p>
      <w:pPr>
        <w:pStyle w:val="Compact"/>
        <w:numPr>
          <w:ilvl w:val="0"/>
          <w:numId w:val="1004"/>
        </w:numPr>
      </w:pPr>
      <w:r>
        <w:t xml:space="preserve">Parlamentarismo</w:t>
      </w:r>
    </w:p>
    <w:p>
      <w:pPr>
        <w:pStyle w:val="Compact"/>
        <w:numPr>
          <w:ilvl w:val="0"/>
          <w:numId w:val="1004"/>
        </w:numPr>
      </w:pPr>
      <w:r>
        <w:t xml:space="preserve">Federação brasileira</w:t>
      </w:r>
    </w:p>
    <w:p>
      <w:pPr>
        <w:pStyle w:val="Compact"/>
        <w:numPr>
          <w:ilvl w:val="0"/>
          <w:numId w:val="1004"/>
        </w:numPr>
      </w:pPr>
      <w:r>
        <w:t xml:space="preserve">Repartição de competências</w:t>
      </w:r>
    </w:p>
    <w:p>
      <w:pPr>
        <w:pStyle w:val="Compact"/>
        <w:numPr>
          <w:ilvl w:val="0"/>
          <w:numId w:val="1004"/>
        </w:numPr>
      </w:pPr>
      <w:r>
        <w:t xml:space="preserve">Competências privativas</w:t>
      </w:r>
    </w:p>
    <w:p>
      <w:pPr>
        <w:pStyle w:val="Compact"/>
        <w:numPr>
          <w:ilvl w:val="0"/>
          <w:numId w:val="1004"/>
        </w:numPr>
      </w:pPr>
      <w:r>
        <w:t xml:space="preserve">Competências concorrentes</w:t>
      </w:r>
    </w:p>
    <w:p>
      <w:pPr>
        <w:pStyle w:val="Compact"/>
        <w:numPr>
          <w:ilvl w:val="0"/>
          <w:numId w:val="1004"/>
        </w:numPr>
      </w:pPr>
      <w:r>
        <w:t xml:space="preserve">Competências comuns</w:t>
      </w:r>
    </w:p>
    <w:p>
      <w:pPr>
        <w:pStyle w:val="Compact"/>
        <w:numPr>
          <w:ilvl w:val="0"/>
          <w:numId w:val="1004"/>
        </w:numPr>
      </w:pPr>
      <w:r>
        <w:t xml:space="preserve">Federalismo cooperativo</w:t>
      </w:r>
    </w:p>
    <w:p>
      <w:pPr>
        <w:pStyle w:val="Compact"/>
        <w:numPr>
          <w:ilvl w:val="0"/>
          <w:numId w:val="1004"/>
        </w:numPr>
      </w:pPr>
      <w:r>
        <w:t xml:space="preserve">Autonomia dos entes federados</w:t>
      </w:r>
    </w:p>
    <w:bookmarkEnd w:id="23"/>
    <w:bookmarkStart w:id="24" w:name="estado-democrático-de-direito"/>
    <w:p>
      <w:pPr>
        <w:pStyle w:val="Heading2"/>
      </w:pPr>
      <w:r>
        <w:t xml:space="preserve">5. Estado democrático de direito</w:t>
      </w:r>
    </w:p>
    <w:p>
      <w:pPr>
        <w:pStyle w:val="Compact"/>
        <w:numPr>
          <w:ilvl w:val="0"/>
          <w:numId w:val="1005"/>
        </w:numPr>
      </w:pPr>
      <w:r>
        <w:t xml:space="preserve">Conceito de Estado democrático de direito</w:t>
      </w:r>
    </w:p>
    <w:p>
      <w:pPr>
        <w:pStyle w:val="Compact"/>
        <w:numPr>
          <w:ilvl w:val="0"/>
          <w:numId w:val="1005"/>
        </w:numPr>
      </w:pPr>
      <w:r>
        <w:t xml:space="preserve">Evolução histórica</w:t>
      </w:r>
    </w:p>
    <w:p>
      <w:pPr>
        <w:pStyle w:val="Compact"/>
        <w:numPr>
          <w:ilvl w:val="0"/>
          <w:numId w:val="1005"/>
        </w:numPr>
      </w:pPr>
      <w:r>
        <w:t xml:space="preserve">Princípio da legalidade</w:t>
      </w:r>
    </w:p>
    <w:p>
      <w:pPr>
        <w:pStyle w:val="Compact"/>
        <w:numPr>
          <w:ilvl w:val="0"/>
          <w:numId w:val="1005"/>
        </w:numPr>
      </w:pPr>
      <w:r>
        <w:t xml:space="preserve">Separação de poderes</w:t>
      </w:r>
    </w:p>
    <w:p>
      <w:pPr>
        <w:pStyle w:val="Compact"/>
        <w:numPr>
          <w:ilvl w:val="0"/>
          <w:numId w:val="1005"/>
        </w:numPr>
      </w:pPr>
      <w:r>
        <w:t xml:space="preserve">Democracia representativa</w:t>
      </w:r>
    </w:p>
    <w:p>
      <w:pPr>
        <w:pStyle w:val="Compact"/>
        <w:numPr>
          <w:ilvl w:val="0"/>
          <w:numId w:val="1005"/>
        </w:numPr>
      </w:pPr>
      <w:r>
        <w:t xml:space="preserve">Democracia participativa</w:t>
      </w:r>
    </w:p>
    <w:p>
      <w:pPr>
        <w:pStyle w:val="Compact"/>
        <w:numPr>
          <w:ilvl w:val="0"/>
          <w:numId w:val="1005"/>
        </w:numPr>
      </w:pPr>
      <w:r>
        <w:t xml:space="preserve">Sufrágio universal</w:t>
      </w:r>
    </w:p>
    <w:p>
      <w:pPr>
        <w:pStyle w:val="Compact"/>
        <w:numPr>
          <w:ilvl w:val="0"/>
          <w:numId w:val="1005"/>
        </w:numPr>
      </w:pPr>
      <w:r>
        <w:t xml:space="preserve">Direitos fundamentais</w:t>
      </w:r>
    </w:p>
    <w:p>
      <w:pPr>
        <w:pStyle w:val="Compact"/>
        <w:numPr>
          <w:ilvl w:val="0"/>
          <w:numId w:val="1005"/>
        </w:numPr>
      </w:pPr>
      <w:r>
        <w:t xml:space="preserve">Garantias institucionais</w:t>
      </w:r>
    </w:p>
    <w:p>
      <w:pPr>
        <w:pStyle w:val="Compact"/>
        <w:numPr>
          <w:ilvl w:val="0"/>
          <w:numId w:val="1005"/>
        </w:numPr>
      </w:pPr>
      <w:r>
        <w:t xml:space="preserve">Controle do poder estatal</w:t>
      </w:r>
    </w:p>
    <w:p>
      <w:pPr>
        <w:pStyle w:val="Compact"/>
        <w:numPr>
          <w:ilvl w:val="0"/>
          <w:numId w:val="1005"/>
        </w:numPr>
      </w:pPr>
      <w:r>
        <w:t xml:space="preserve">Estado social</w:t>
      </w:r>
    </w:p>
    <w:p>
      <w:pPr>
        <w:pStyle w:val="Compact"/>
        <w:numPr>
          <w:ilvl w:val="0"/>
          <w:numId w:val="1005"/>
        </w:numPr>
      </w:pPr>
      <w:r>
        <w:t xml:space="preserve">Dignidade da pessoa humana</w:t>
      </w:r>
    </w:p>
    <w:p>
      <w:pPr>
        <w:pStyle w:val="Compact"/>
        <w:numPr>
          <w:ilvl w:val="0"/>
          <w:numId w:val="1005"/>
        </w:numPr>
      </w:pPr>
      <w:r>
        <w:t xml:space="preserve">Cidadania</w:t>
      </w:r>
    </w:p>
    <w:p>
      <w:pPr>
        <w:pStyle w:val="Compact"/>
        <w:numPr>
          <w:ilvl w:val="0"/>
          <w:numId w:val="1005"/>
        </w:numPr>
      </w:pPr>
      <w:r>
        <w:t xml:space="preserve">Pluralismo político</w:t>
      </w:r>
    </w:p>
    <w:p>
      <w:pPr>
        <w:pStyle w:val="Compact"/>
        <w:numPr>
          <w:ilvl w:val="0"/>
          <w:numId w:val="1005"/>
        </w:numPr>
      </w:pPr>
      <w:r>
        <w:t xml:space="preserve">Objetivos fundamentais da República</w:t>
      </w:r>
    </w:p>
    <w:p>
      <w:pPr>
        <w:pStyle w:val="Compact"/>
        <w:numPr>
          <w:ilvl w:val="0"/>
          <w:numId w:val="1005"/>
        </w:numPr>
      </w:pPr>
      <w:r>
        <w:t xml:space="preserve">Estado de direito</w:t>
      </w:r>
    </w:p>
    <w:p>
      <w:pPr>
        <w:pStyle w:val="Compact"/>
        <w:numPr>
          <w:ilvl w:val="0"/>
          <w:numId w:val="1005"/>
        </w:numPr>
      </w:pPr>
      <w:r>
        <w:t xml:space="preserve">Segurança jurídica</w:t>
      </w:r>
    </w:p>
    <w:p>
      <w:pPr>
        <w:pStyle w:val="Compact"/>
        <w:numPr>
          <w:ilvl w:val="0"/>
          <w:numId w:val="1005"/>
        </w:numPr>
      </w:pPr>
      <w:r>
        <w:t xml:space="preserve">Acesso à justiça</w:t>
      </w:r>
    </w:p>
    <w:p>
      <w:pPr>
        <w:pStyle w:val="Compact"/>
        <w:numPr>
          <w:ilvl w:val="0"/>
          <w:numId w:val="1005"/>
        </w:numPr>
      </w:pPr>
      <w:r>
        <w:t xml:space="preserve">Controle jurisdicional</w:t>
      </w:r>
    </w:p>
    <w:p>
      <w:pPr>
        <w:pStyle w:val="Compact"/>
        <w:numPr>
          <w:ilvl w:val="0"/>
          <w:numId w:val="1005"/>
        </w:numPr>
      </w:pPr>
      <w:r>
        <w:t xml:space="preserve">Limitação do poder político</w:t>
      </w:r>
    </w:p>
    <w:bookmarkEnd w:id="24"/>
    <w:bookmarkStart w:id="25" w:name="X4f0fb82c17ee189a3628d9100256b8024b901c0"/>
    <w:p>
      <w:pPr>
        <w:pStyle w:val="Heading2"/>
      </w:pPr>
      <w:r>
        <w:t xml:space="preserve">6. Organização e competências dos poderes no Direito Brasileiro</w:t>
      </w:r>
    </w:p>
    <w:p>
      <w:pPr>
        <w:pStyle w:val="Compact"/>
        <w:numPr>
          <w:ilvl w:val="0"/>
          <w:numId w:val="1006"/>
        </w:numPr>
      </w:pPr>
      <w:r>
        <w:t xml:space="preserve">Poder Legislativo</w:t>
      </w:r>
    </w:p>
    <w:p>
      <w:pPr>
        <w:pStyle w:val="Compact"/>
        <w:numPr>
          <w:ilvl w:val="0"/>
          <w:numId w:val="1006"/>
        </w:numPr>
      </w:pPr>
      <w:r>
        <w:t xml:space="preserve">Congresso Nacional</w:t>
      </w:r>
    </w:p>
    <w:p>
      <w:pPr>
        <w:pStyle w:val="Compact"/>
        <w:numPr>
          <w:ilvl w:val="0"/>
          <w:numId w:val="1006"/>
        </w:numPr>
      </w:pPr>
      <w:r>
        <w:t xml:space="preserve">Câmara dos Deputados</w:t>
      </w:r>
    </w:p>
    <w:p>
      <w:pPr>
        <w:pStyle w:val="Compact"/>
        <w:numPr>
          <w:ilvl w:val="0"/>
          <w:numId w:val="1006"/>
        </w:numPr>
      </w:pPr>
      <w:r>
        <w:t xml:space="preserve">Senado Federal</w:t>
      </w:r>
    </w:p>
    <w:p>
      <w:pPr>
        <w:pStyle w:val="Compact"/>
        <w:numPr>
          <w:ilvl w:val="0"/>
          <w:numId w:val="1006"/>
        </w:numPr>
      </w:pPr>
      <w:r>
        <w:t xml:space="preserve">Competências do Congresso</w:t>
      </w:r>
    </w:p>
    <w:p>
      <w:pPr>
        <w:pStyle w:val="Compact"/>
        <w:numPr>
          <w:ilvl w:val="0"/>
          <w:numId w:val="1006"/>
        </w:numPr>
      </w:pPr>
      <w:r>
        <w:t xml:space="preserve">Fiscalização contábil e financeira</w:t>
      </w:r>
    </w:p>
    <w:p>
      <w:pPr>
        <w:pStyle w:val="Compact"/>
        <w:numPr>
          <w:ilvl w:val="0"/>
          <w:numId w:val="1006"/>
        </w:numPr>
      </w:pPr>
      <w:r>
        <w:t xml:space="preserve">Tribunal de Contas da União</w:t>
      </w:r>
    </w:p>
    <w:p>
      <w:pPr>
        <w:pStyle w:val="Compact"/>
        <w:numPr>
          <w:ilvl w:val="0"/>
          <w:numId w:val="1006"/>
        </w:numPr>
      </w:pPr>
      <w:r>
        <w:t xml:space="preserve">Poder Executivo</w:t>
      </w:r>
    </w:p>
    <w:p>
      <w:pPr>
        <w:pStyle w:val="Compact"/>
        <w:numPr>
          <w:ilvl w:val="0"/>
          <w:numId w:val="1006"/>
        </w:numPr>
      </w:pPr>
      <w:r>
        <w:t xml:space="preserve">Presidente da República</w:t>
      </w:r>
    </w:p>
    <w:p>
      <w:pPr>
        <w:pStyle w:val="Compact"/>
        <w:numPr>
          <w:ilvl w:val="0"/>
          <w:numId w:val="1006"/>
        </w:numPr>
      </w:pPr>
      <w:r>
        <w:t xml:space="preserve">Competências presidenciais</w:t>
      </w:r>
    </w:p>
    <w:p>
      <w:pPr>
        <w:pStyle w:val="Compact"/>
        <w:numPr>
          <w:ilvl w:val="0"/>
          <w:numId w:val="1006"/>
        </w:numPr>
      </w:pPr>
      <w:r>
        <w:t xml:space="preserve">Ministros de Estado</w:t>
      </w:r>
    </w:p>
    <w:p>
      <w:pPr>
        <w:pStyle w:val="Compact"/>
        <w:numPr>
          <w:ilvl w:val="0"/>
          <w:numId w:val="1006"/>
        </w:numPr>
      </w:pPr>
      <w:r>
        <w:t xml:space="preserve">Responsabilidade do Presidente</w:t>
      </w:r>
    </w:p>
    <w:p>
      <w:pPr>
        <w:pStyle w:val="Compact"/>
        <w:numPr>
          <w:ilvl w:val="0"/>
          <w:numId w:val="1006"/>
        </w:numPr>
      </w:pPr>
      <w:r>
        <w:t xml:space="preserve">Poder Judiciário</w:t>
      </w:r>
    </w:p>
    <w:p>
      <w:pPr>
        <w:pStyle w:val="Compact"/>
        <w:numPr>
          <w:ilvl w:val="0"/>
          <w:numId w:val="1006"/>
        </w:numPr>
      </w:pPr>
      <w:r>
        <w:t xml:space="preserve">STF</w:t>
      </w:r>
    </w:p>
    <w:p>
      <w:pPr>
        <w:pStyle w:val="Compact"/>
        <w:numPr>
          <w:ilvl w:val="0"/>
          <w:numId w:val="1006"/>
        </w:numPr>
      </w:pPr>
      <w:r>
        <w:t xml:space="preserve">STJ</w:t>
      </w:r>
    </w:p>
    <w:p>
      <w:pPr>
        <w:pStyle w:val="Compact"/>
        <w:numPr>
          <w:ilvl w:val="0"/>
          <w:numId w:val="1006"/>
        </w:numPr>
      </w:pPr>
      <w:r>
        <w:t xml:space="preserve">Justiça Federal</w:t>
      </w:r>
    </w:p>
    <w:p>
      <w:pPr>
        <w:pStyle w:val="Compact"/>
        <w:numPr>
          <w:ilvl w:val="0"/>
          <w:numId w:val="1006"/>
        </w:numPr>
      </w:pPr>
      <w:r>
        <w:t xml:space="preserve">Justiça do Trabalho</w:t>
      </w:r>
    </w:p>
    <w:p>
      <w:pPr>
        <w:pStyle w:val="Compact"/>
        <w:numPr>
          <w:ilvl w:val="0"/>
          <w:numId w:val="1006"/>
        </w:numPr>
      </w:pPr>
      <w:r>
        <w:t xml:space="preserve">Justiça Eleitoral</w:t>
      </w:r>
    </w:p>
    <w:p>
      <w:pPr>
        <w:pStyle w:val="Compact"/>
        <w:numPr>
          <w:ilvl w:val="0"/>
          <w:numId w:val="1006"/>
        </w:numPr>
      </w:pPr>
      <w:r>
        <w:t xml:space="preserve">Funções essenciais à justiça</w:t>
      </w:r>
    </w:p>
    <w:p>
      <w:pPr>
        <w:pStyle w:val="Compact"/>
        <w:numPr>
          <w:ilvl w:val="0"/>
          <w:numId w:val="1006"/>
        </w:numPr>
      </w:pPr>
      <w:r>
        <w:t xml:space="preserve">Ministério Público</w:t>
      </w:r>
    </w:p>
    <w:bookmarkEnd w:id="25"/>
    <w:bookmarkStart w:id="26" w:name="processo-legislativo-brasileiro"/>
    <w:p>
      <w:pPr>
        <w:pStyle w:val="Heading2"/>
      </w:pPr>
      <w:r>
        <w:t xml:space="preserve">7. Processo legislativo brasileiro</w:t>
      </w:r>
    </w:p>
    <w:p>
      <w:pPr>
        <w:pStyle w:val="Compact"/>
        <w:numPr>
          <w:ilvl w:val="0"/>
          <w:numId w:val="1007"/>
        </w:numPr>
      </w:pPr>
      <w:r>
        <w:t xml:space="preserve">Conceito de processo legislativo</w:t>
      </w:r>
    </w:p>
    <w:p>
      <w:pPr>
        <w:pStyle w:val="Compact"/>
        <w:numPr>
          <w:ilvl w:val="0"/>
          <w:numId w:val="1007"/>
        </w:numPr>
      </w:pPr>
      <w:r>
        <w:t xml:space="preserve">Iniciativa legislativa</w:t>
      </w:r>
    </w:p>
    <w:p>
      <w:pPr>
        <w:pStyle w:val="Compact"/>
        <w:numPr>
          <w:ilvl w:val="0"/>
          <w:numId w:val="1007"/>
        </w:numPr>
      </w:pPr>
      <w:r>
        <w:t xml:space="preserve">Emenda constitucional</w:t>
      </w:r>
    </w:p>
    <w:p>
      <w:pPr>
        <w:pStyle w:val="Compact"/>
        <w:numPr>
          <w:ilvl w:val="0"/>
          <w:numId w:val="1007"/>
        </w:numPr>
      </w:pPr>
      <w:r>
        <w:t xml:space="preserve">Lei complementar</w:t>
      </w:r>
    </w:p>
    <w:p>
      <w:pPr>
        <w:pStyle w:val="Compact"/>
        <w:numPr>
          <w:ilvl w:val="0"/>
          <w:numId w:val="1007"/>
        </w:numPr>
      </w:pPr>
      <w:r>
        <w:t xml:space="preserve">Lei ordinária</w:t>
      </w:r>
    </w:p>
    <w:p>
      <w:pPr>
        <w:pStyle w:val="Compact"/>
        <w:numPr>
          <w:ilvl w:val="0"/>
          <w:numId w:val="1007"/>
        </w:numPr>
      </w:pPr>
      <w:r>
        <w:t xml:space="preserve">Lei delegada</w:t>
      </w:r>
    </w:p>
    <w:p>
      <w:pPr>
        <w:pStyle w:val="Compact"/>
        <w:numPr>
          <w:ilvl w:val="0"/>
          <w:numId w:val="1007"/>
        </w:numPr>
      </w:pPr>
      <w:r>
        <w:t xml:space="preserve">Medida provisória</w:t>
      </w:r>
    </w:p>
    <w:p>
      <w:pPr>
        <w:pStyle w:val="Compact"/>
        <w:numPr>
          <w:ilvl w:val="0"/>
          <w:numId w:val="1007"/>
        </w:numPr>
      </w:pPr>
      <w:r>
        <w:t xml:space="preserve">Decreto legislativo</w:t>
      </w:r>
    </w:p>
    <w:p>
      <w:pPr>
        <w:pStyle w:val="Compact"/>
        <w:numPr>
          <w:ilvl w:val="0"/>
          <w:numId w:val="1007"/>
        </w:numPr>
      </w:pPr>
      <w:r>
        <w:t xml:space="preserve">Resolução</w:t>
      </w:r>
    </w:p>
    <w:p>
      <w:pPr>
        <w:pStyle w:val="Compact"/>
        <w:numPr>
          <w:ilvl w:val="0"/>
          <w:numId w:val="1007"/>
        </w:numPr>
      </w:pPr>
      <w:r>
        <w:t xml:space="preserve">Sanção</w:t>
      </w:r>
    </w:p>
    <w:p>
      <w:pPr>
        <w:pStyle w:val="Compact"/>
        <w:numPr>
          <w:ilvl w:val="0"/>
          <w:numId w:val="1007"/>
        </w:numPr>
      </w:pPr>
      <w:r>
        <w:t xml:space="preserve">Veto</w:t>
      </w:r>
    </w:p>
    <w:p>
      <w:pPr>
        <w:pStyle w:val="Compact"/>
        <w:numPr>
          <w:ilvl w:val="0"/>
          <w:numId w:val="1007"/>
        </w:numPr>
      </w:pPr>
      <w:r>
        <w:t xml:space="preserve">Promulgação</w:t>
      </w:r>
    </w:p>
    <w:p>
      <w:pPr>
        <w:pStyle w:val="Compact"/>
        <w:numPr>
          <w:ilvl w:val="0"/>
          <w:numId w:val="1007"/>
        </w:numPr>
      </w:pPr>
      <w:r>
        <w:t xml:space="preserve">Publicação</w:t>
      </w:r>
    </w:p>
    <w:p>
      <w:pPr>
        <w:pStyle w:val="Compact"/>
        <w:numPr>
          <w:ilvl w:val="0"/>
          <w:numId w:val="1007"/>
        </w:numPr>
      </w:pPr>
      <w:r>
        <w:t xml:space="preserve">Tramitação legislativa</w:t>
      </w:r>
    </w:p>
    <w:p>
      <w:pPr>
        <w:pStyle w:val="Compact"/>
        <w:numPr>
          <w:ilvl w:val="0"/>
          <w:numId w:val="1007"/>
        </w:numPr>
      </w:pPr>
      <w:r>
        <w:t xml:space="preserve">Comissões parlamentares</w:t>
      </w:r>
    </w:p>
    <w:p>
      <w:pPr>
        <w:pStyle w:val="Compact"/>
        <w:numPr>
          <w:ilvl w:val="0"/>
          <w:numId w:val="1007"/>
        </w:numPr>
      </w:pPr>
      <w:r>
        <w:t xml:space="preserve">Quórum legislativo</w:t>
      </w:r>
    </w:p>
    <w:p>
      <w:pPr>
        <w:pStyle w:val="Compact"/>
        <w:numPr>
          <w:ilvl w:val="0"/>
          <w:numId w:val="1007"/>
        </w:numPr>
      </w:pPr>
      <w:r>
        <w:t xml:space="preserve">Processo legislativo orçamentário</w:t>
      </w:r>
    </w:p>
    <w:p>
      <w:pPr>
        <w:pStyle w:val="Compact"/>
        <w:numPr>
          <w:ilvl w:val="0"/>
          <w:numId w:val="1007"/>
        </w:numPr>
      </w:pPr>
      <w:r>
        <w:t xml:space="preserve">Controle de constitucionalidade preventivo</w:t>
      </w:r>
    </w:p>
    <w:p>
      <w:pPr>
        <w:pStyle w:val="Compact"/>
        <w:numPr>
          <w:ilvl w:val="0"/>
          <w:numId w:val="1007"/>
        </w:numPr>
      </w:pPr>
      <w:r>
        <w:t xml:space="preserve">Iniciativa popular</w:t>
      </w:r>
    </w:p>
    <w:p>
      <w:pPr>
        <w:pStyle w:val="Compact"/>
        <w:numPr>
          <w:ilvl w:val="0"/>
          <w:numId w:val="1007"/>
        </w:numPr>
      </w:pPr>
      <w:r>
        <w:t xml:space="preserve">Processo legislativo estadual e municipal</w:t>
      </w:r>
    </w:p>
    <w:bookmarkEnd w:id="26"/>
    <w:bookmarkStart w:id="27" w:name="Xc0a5e8c7c84b0fcfff6037316fae924640c00a0"/>
    <w:p>
      <w:pPr>
        <w:pStyle w:val="Heading2"/>
      </w:pPr>
      <w:r>
        <w:t xml:space="preserve">8. Direitos e garantias fundamentais no ordenamento jurídico brasileiro</w:t>
      </w:r>
    </w:p>
    <w:p>
      <w:pPr>
        <w:pStyle w:val="Compact"/>
        <w:numPr>
          <w:ilvl w:val="0"/>
          <w:numId w:val="1008"/>
        </w:numPr>
      </w:pPr>
      <w:r>
        <w:t xml:space="preserve">Direitos fundamentais</w:t>
      </w:r>
    </w:p>
    <w:p>
      <w:pPr>
        <w:pStyle w:val="Compact"/>
        <w:numPr>
          <w:ilvl w:val="0"/>
          <w:numId w:val="1008"/>
        </w:numPr>
      </w:pPr>
      <w:r>
        <w:t xml:space="preserve">Direitos individuais</w:t>
      </w:r>
    </w:p>
    <w:p>
      <w:pPr>
        <w:pStyle w:val="Compact"/>
        <w:numPr>
          <w:ilvl w:val="0"/>
          <w:numId w:val="1008"/>
        </w:numPr>
      </w:pPr>
      <w:r>
        <w:t xml:space="preserve">Direitos coletivos</w:t>
      </w:r>
    </w:p>
    <w:p>
      <w:pPr>
        <w:pStyle w:val="Compact"/>
        <w:numPr>
          <w:ilvl w:val="0"/>
          <w:numId w:val="1008"/>
        </w:numPr>
      </w:pPr>
      <w:r>
        <w:t xml:space="preserve">Direitos sociais</w:t>
      </w:r>
    </w:p>
    <w:p>
      <w:pPr>
        <w:pStyle w:val="Compact"/>
        <w:numPr>
          <w:ilvl w:val="0"/>
          <w:numId w:val="1008"/>
        </w:numPr>
      </w:pPr>
      <w:r>
        <w:t xml:space="preserve">Direitos políticos</w:t>
      </w:r>
    </w:p>
    <w:p>
      <w:pPr>
        <w:pStyle w:val="Compact"/>
        <w:numPr>
          <w:ilvl w:val="0"/>
          <w:numId w:val="1008"/>
        </w:numPr>
      </w:pPr>
      <w:r>
        <w:t xml:space="preserve">Direitos de nacionalidade</w:t>
      </w:r>
    </w:p>
    <w:p>
      <w:pPr>
        <w:pStyle w:val="Compact"/>
        <w:numPr>
          <w:ilvl w:val="0"/>
          <w:numId w:val="1008"/>
        </w:numPr>
      </w:pPr>
      <w:r>
        <w:t xml:space="preserve">Remédios constitucionais</w:t>
      </w:r>
    </w:p>
    <w:p>
      <w:pPr>
        <w:pStyle w:val="Compact"/>
        <w:numPr>
          <w:ilvl w:val="0"/>
          <w:numId w:val="1008"/>
        </w:numPr>
      </w:pPr>
      <w:r>
        <w:t xml:space="preserve">Habeas corpus</w:t>
      </w:r>
    </w:p>
    <w:p>
      <w:pPr>
        <w:pStyle w:val="Compact"/>
        <w:numPr>
          <w:ilvl w:val="0"/>
          <w:numId w:val="1008"/>
        </w:numPr>
      </w:pPr>
      <w:r>
        <w:t xml:space="preserve">Mandado de segurança</w:t>
      </w:r>
    </w:p>
    <w:p>
      <w:pPr>
        <w:pStyle w:val="Compact"/>
        <w:numPr>
          <w:ilvl w:val="0"/>
          <w:numId w:val="1008"/>
        </w:numPr>
      </w:pPr>
      <w:r>
        <w:t xml:space="preserve">Mandado de injunção</w:t>
      </w:r>
    </w:p>
    <w:p>
      <w:pPr>
        <w:pStyle w:val="Compact"/>
        <w:numPr>
          <w:ilvl w:val="0"/>
          <w:numId w:val="1008"/>
        </w:numPr>
      </w:pPr>
      <w:r>
        <w:t xml:space="preserve">Habeas data</w:t>
      </w:r>
    </w:p>
    <w:p>
      <w:pPr>
        <w:pStyle w:val="Compact"/>
        <w:numPr>
          <w:ilvl w:val="0"/>
          <w:numId w:val="1008"/>
        </w:numPr>
      </w:pPr>
      <w:r>
        <w:t xml:space="preserve">Ação popular</w:t>
      </w:r>
    </w:p>
    <w:p>
      <w:pPr>
        <w:pStyle w:val="Compact"/>
        <w:numPr>
          <w:ilvl w:val="0"/>
          <w:numId w:val="1008"/>
        </w:numPr>
      </w:pPr>
      <w:r>
        <w:t xml:space="preserve">Liberdade de expressão</w:t>
      </w:r>
    </w:p>
    <w:p>
      <w:pPr>
        <w:pStyle w:val="Compact"/>
        <w:numPr>
          <w:ilvl w:val="0"/>
          <w:numId w:val="1008"/>
        </w:numPr>
      </w:pPr>
      <w:r>
        <w:t xml:space="preserve">Igualdade</w:t>
      </w:r>
    </w:p>
    <w:p>
      <w:pPr>
        <w:pStyle w:val="Compact"/>
        <w:numPr>
          <w:ilvl w:val="0"/>
          <w:numId w:val="1008"/>
        </w:numPr>
      </w:pPr>
      <w:r>
        <w:t xml:space="preserve">Direito à vida</w:t>
      </w:r>
    </w:p>
    <w:p>
      <w:pPr>
        <w:pStyle w:val="Compact"/>
        <w:numPr>
          <w:ilvl w:val="0"/>
          <w:numId w:val="1008"/>
        </w:numPr>
      </w:pPr>
      <w:r>
        <w:t xml:space="preserve">Liberdade religiosa</w:t>
      </w:r>
    </w:p>
    <w:p>
      <w:pPr>
        <w:pStyle w:val="Compact"/>
        <w:numPr>
          <w:ilvl w:val="0"/>
          <w:numId w:val="1008"/>
        </w:numPr>
      </w:pPr>
      <w:r>
        <w:t xml:space="preserve">Direito de propriedade</w:t>
      </w:r>
    </w:p>
    <w:p>
      <w:pPr>
        <w:pStyle w:val="Compact"/>
        <w:numPr>
          <w:ilvl w:val="0"/>
          <w:numId w:val="1008"/>
        </w:numPr>
      </w:pPr>
      <w:r>
        <w:t xml:space="preserve">Função social da propriedade</w:t>
      </w:r>
    </w:p>
    <w:p>
      <w:pPr>
        <w:pStyle w:val="Compact"/>
        <w:numPr>
          <w:ilvl w:val="0"/>
          <w:numId w:val="1008"/>
        </w:numPr>
      </w:pPr>
      <w:r>
        <w:t xml:space="preserve">Direitos humanos</w:t>
      </w:r>
    </w:p>
    <w:p>
      <w:pPr>
        <w:pStyle w:val="Compact"/>
        <w:numPr>
          <w:ilvl w:val="0"/>
          <w:numId w:val="1008"/>
        </w:numPr>
      </w:pPr>
      <w:r>
        <w:t xml:space="preserve">Eficácia horizontal dos direitos fundamentais</w:t>
      </w:r>
    </w:p>
    <w:bookmarkEnd w:id="27"/>
    <w:bookmarkStart w:id="28" w:name="administração-pública-no-brasil"/>
    <w:p>
      <w:pPr>
        <w:pStyle w:val="Heading2"/>
      </w:pPr>
      <w:r>
        <w:t xml:space="preserve">9. Administração Pública no Brasil</w:t>
      </w:r>
    </w:p>
    <w:p>
      <w:pPr>
        <w:pStyle w:val="Compact"/>
        <w:numPr>
          <w:ilvl w:val="0"/>
          <w:numId w:val="1009"/>
        </w:numPr>
      </w:pPr>
      <w:r>
        <w:t xml:space="preserve">Conceito de Administração Pública</w:t>
      </w:r>
    </w:p>
    <w:p>
      <w:pPr>
        <w:pStyle w:val="Compact"/>
        <w:numPr>
          <w:ilvl w:val="0"/>
          <w:numId w:val="1009"/>
        </w:numPr>
      </w:pPr>
      <w:r>
        <w:t xml:space="preserve">Administração direta</w:t>
      </w:r>
    </w:p>
    <w:p>
      <w:pPr>
        <w:pStyle w:val="Compact"/>
        <w:numPr>
          <w:ilvl w:val="0"/>
          <w:numId w:val="1009"/>
        </w:numPr>
      </w:pPr>
      <w:r>
        <w:t xml:space="preserve">Administração indireta</w:t>
      </w:r>
    </w:p>
    <w:p>
      <w:pPr>
        <w:pStyle w:val="Compact"/>
        <w:numPr>
          <w:ilvl w:val="0"/>
          <w:numId w:val="1009"/>
        </w:numPr>
      </w:pPr>
      <w:r>
        <w:t xml:space="preserve">Autarquias</w:t>
      </w:r>
    </w:p>
    <w:p>
      <w:pPr>
        <w:pStyle w:val="Compact"/>
        <w:numPr>
          <w:ilvl w:val="0"/>
          <w:numId w:val="1009"/>
        </w:numPr>
      </w:pPr>
      <w:r>
        <w:t xml:space="preserve">Fundações públicas</w:t>
      </w:r>
    </w:p>
    <w:p>
      <w:pPr>
        <w:pStyle w:val="Compact"/>
        <w:numPr>
          <w:ilvl w:val="0"/>
          <w:numId w:val="1009"/>
        </w:numPr>
      </w:pPr>
      <w:r>
        <w:t xml:space="preserve">Empresas públicas</w:t>
      </w:r>
    </w:p>
    <w:p>
      <w:pPr>
        <w:pStyle w:val="Compact"/>
        <w:numPr>
          <w:ilvl w:val="0"/>
          <w:numId w:val="1009"/>
        </w:numPr>
      </w:pPr>
      <w:r>
        <w:t xml:space="preserve">Sociedades de economia mista</w:t>
      </w:r>
    </w:p>
    <w:p>
      <w:pPr>
        <w:pStyle w:val="Compact"/>
        <w:numPr>
          <w:ilvl w:val="0"/>
          <w:numId w:val="1009"/>
        </w:numPr>
      </w:pPr>
      <w:r>
        <w:t xml:space="preserve">Princípio da legalidade</w:t>
      </w:r>
    </w:p>
    <w:p>
      <w:pPr>
        <w:pStyle w:val="Compact"/>
        <w:numPr>
          <w:ilvl w:val="0"/>
          <w:numId w:val="1009"/>
        </w:numPr>
      </w:pPr>
      <w:r>
        <w:t xml:space="preserve">Princípio da impessoalidade</w:t>
      </w:r>
    </w:p>
    <w:p>
      <w:pPr>
        <w:pStyle w:val="Compact"/>
        <w:numPr>
          <w:ilvl w:val="0"/>
          <w:numId w:val="1009"/>
        </w:numPr>
      </w:pPr>
      <w:r>
        <w:t xml:space="preserve">Princípio da moralidade</w:t>
      </w:r>
    </w:p>
    <w:p>
      <w:pPr>
        <w:pStyle w:val="Compact"/>
        <w:numPr>
          <w:ilvl w:val="0"/>
          <w:numId w:val="1009"/>
        </w:numPr>
      </w:pPr>
      <w:r>
        <w:t xml:space="preserve">Princípio da publicidade</w:t>
      </w:r>
    </w:p>
    <w:p>
      <w:pPr>
        <w:pStyle w:val="Compact"/>
        <w:numPr>
          <w:ilvl w:val="0"/>
          <w:numId w:val="1009"/>
        </w:numPr>
      </w:pPr>
      <w:r>
        <w:t xml:space="preserve">Princípio da eficiência</w:t>
      </w:r>
    </w:p>
    <w:p>
      <w:pPr>
        <w:pStyle w:val="Compact"/>
        <w:numPr>
          <w:ilvl w:val="0"/>
          <w:numId w:val="1009"/>
        </w:numPr>
      </w:pPr>
      <w:r>
        <w:t xml:space="preserve">Atos administrativos</w:t>
      </w:r>
    </w:p>
    <w:p>
      <w:pPr>
        <w:pStyle w:val="Compact"/>
        <w:numPr>
          <w:ilvl w:val="0"/>
          <w:numId w:val="1009"/>
        </w:numPr>
      </w:pPr>
      <w:r>
        <w:t xml:space="preserve">Requisitos do ato administrativo</w:t>
      </w:r>
    </w:p>
    <w:p>
      <w:pPr>
        <w:pStyle w:val="Compact"/>
        <w:numPr>
          <w:ilvl w:val="0"/>
          <w:numId w:val="1009"/>
        </w:numPr>
      </w:pPr>
      <w:r>
        <w:t xml:space="preserve">Atributos do ato administrativo</w:t>
      </w:r>
    </w:p>
    <w:p>
      <w:pPr>
        <w:pStyle w:val="Compact"/>
        <w:numPr>
          <w:ilvl w:val="0"/>
          <w:numId w:val="1009"/>
        </w:numPr>
      </w:pPr>
      <w:r>
        <w:t xml:space="preserve">Processo administrativo</w:t>
      </w:r>
    </w:p>
    <w:p>
      <w:pPr>
        <w:pStyle w:val="Compact"/>
        <w:numPr>
          <w:ilvl w:val="0"/>
          <w:numId w:val="1009"/>
        </w:numPr>
      </w:pPr>
      <w:r>
        <w:t xml:space="preserve">Poder hierárquico</w:t>
      </w:r>
    </w:p>
    <w:p>
      <w:pPr>
        <w:pStyle w:val="Compact"/>
        <w:numPr>
          <w:ilvl w:val="0"/>
          <w:numId w:val="1009"/>
        </w:numPr>
      </w:pPr>
      <w:r>
        <w:t xml:space="preserve">Poder disciplinar</w:t>
      </w:r>
    </w:p>
    <w:p>
      <w:pPr>
        <w:pStyle w:val="Compact"/>
        <w:numPr>
          <w:ilvl w:val="0"/>
          <w:numId w:val="1009"/>
        </w:numPr>
      </w:pPr>
      <w:r>
        <w:t xml:space="preserve">Poder regulamentar</w:t>
      </w:r>
    </w:p>
    <w:p>
      <w:pPr>
        <w:pStyle w:val="Compact"/>
        <w:numPr>
          <w:ilvl w:val="0"/>
          <w:numId w:val="1009"/>
        </w:numPr>
      </w:pPr>
      <w:r>
        <w:t xml:space="preserve">Poder de polícia</w:t>
      </w:r>
    </w:p>
    <w:bookmarkEnd w:id="28"/>
    <w:bookmarkStart w:id="29" w:name="licitações-e-contratos-administrativos"/>
    <w:p>
      <w:pPr>
        <w:pStyle w:val="Heading2"/>
      </w:pPr>
      <w:r>
        <w:t xml:space="preserve">10. Licitações e contratos administrativos</w:t>
      </w:r>
    </w:p>
    <w:p>
      <w:pPr>
        <w:pStyle w:val="Compact"/>
        <w:numPr>
          <w:ilvl w:val="0"/>
          <w:numId w:val="1010"/>
        </w:numPr>
      </w:pPr>
      <w:r>
        <w:t xml:space="preserve">Conceito de licitação</w:t>
      </w:r>
    </w:p>
    <w:p>
      <w:pPr>
        <w:pStyle w:val="Compact"/>
        <w:numPr>
          <w:ilvl w:val="0"/>
          <w:numId w:val="1010"/>
        </w:numPr>
      </w:pPr>
      <w:r>
        <w:t xml:space="preserve">Princípios licitatórios</w:t>
      </w:r>
    </w:p>
    <w:p>
      <w:pPr>
        <w:pStyle w:val="Compact"/>
        <w:numPr>
          <w:ilvl w:val="0"/>
          <w:numId w:val="1010"/>
        </w:numPr>
      </w:pPr>
      <w:r>
        <w:t xml:space="preserve">Lei nº 14.133/2021</w:t>
      </w:r>
    </w:p>
    <w:p>
      <w:pPr>
        <w:pStyle w:val="Compact"/>
        <w:numPr>
          <w:ilvl w:val="0"/>
          <w:numId w:val="1010"/>
        </w:numPr>
      </w:pPr>
      <w:r>
        <w:t xml:space="preserve">Modalidades de licitação</w:t>
      </w:r>
    </w:p>
    <w:p>
      <w:pPr>
        <w:pStyle w:val="Compact"/>
        <w:numPr>
          <w:ilvl w:val="0"/>
          <w:numId w:val="1010"/>
        </w:numPr>
      </w:pPr>
      <w:r>
        <w:t xml:space="preserve">Concorrência</w:t>
      </w:r>
    </w:p>
    <w:p>
      <w:pPr>
        <w:pStyle w:val="Compact"/>
        <w:numPr>
          <w:ilvl w:val="0"/>
          <w:numId w:val="1010"/>
        </w:numPr>
      </w:pPr>
      <w:r>
        <w:t xml:space="preserve">Pregão</w:t>
      </w:r>
    </w:p>
    <w:p>
      <w:pPr>
        <w:pStyle w:val="Compact"/>
        <w:numPr>
          <w:ilvl w:val="0"/>
          <w:numId w:val="1010"/>
        </w:numPr>
      </w:pPr>
      <w:r>
        <w:t xml:space="preserve">Concurso</w:t>
      </w:r>
    </w:p>
    <w:p>
      <w:pPr>
        <w:pStyle w:val="Compact"/>
        <w:numPr>
          <w:ilvl w:val="0"/>
          <w:numId w:val="1010"/>
        </w:numPr>
      </w:pPr>
      <w:r>
        <w:t xml:space="preserve">Leilão</w:t>
      </w:r>
    </w:p>
    <w:p>
      <w:pPr>
        <w:pStyle w:val="Compact"/>
        <w:numPr>
          <w:ilvl w:val="0"/>
          <w:numId w:val="1010"/>
        </w:numPr>
      </w:pPr>
      <w:r>
        <w:t xml:space="preserve">Diálogo competitivo</w:t>
      </w:r>
    </w:p>
    <w:p>
      <w:pPr>
        <w:pStyle w:val="Compact"/>
        <w:numPr>
          <w:ilvl w:val="0"/>
          <w:numId w:val="1010"/>
        </w:numPr>
      </w:pPr>
      <w:r>
        <w:t xml:space="preserve">Dispensa de licitação</w:t>
      </w:r>
    </w:p>
    <w:p>
      <w:pPr>
        <w:pStyle w:val="Compact"/>
        <w:numPr>
          <w:ilvl w:val="0"/>
          <w:numId w:val="1010"/>
        </w:numPr>
      </w:pPr>
      <w:r>
        <w:t xml:space="preserve">Inexigibilidade de licitação</w:t>
      </w:r>
    </w:p>
    <w:p>
      <w:pPr>
        <w:pStyle w:val="Compact"/>
        <w:numPr>
          <w:ilvl w:val="0"/>
          <w:numId w:val="1010"/>
        </w:numPr>
      </w:pPr>
      <w:r>
        <w:t xml:space="preserve">Fases da licitação</w:t>
      </w:r>
    </w:p>
    <w:p>
      <w:pPr>
        <w:pStyle w:val="Compact"/>
        <w:numPr>
          <w:ilvl w:val="0"/>
          <w:numId w:val="1010"/>
        </w:numPr>
      </w:pPr>
      <w:r>
        <w:t xml:space="preserve">Edital</w:t>
      </w:r>
    </w:p>
    <w:p>
      <w:pPr>
        <w:pStyle w:val="Compact"/>
        <w:numPr>
          <w:ilvl w:val="0"/>
          <w:numId w:val="1010"/>
        </w:numPr>
      </w:pPr>
      <w:r>
        <w:t xml:space="preserve">Habilitação</w:t>
      </w:r>
    </w:p>
    <w:p>
      <w:pPr>
        <w:pStyle w:val="Compact"/>
        <w:numPr>
          <w:ilvl w:val="0"/>
          <w:numId w:val="1010"/>
        </w:numPr>
      </w:pPr>
      <w:r>
        <w:t xml:space="preserve">Julgamento das propostas</w:t>
      </w:r>
    </w:p>
    <w:p>
      <w:pPr>
        <w:pStyle w:val="Compact"/>
        <w:numPr>
          <w:ilvl w:val="0"/>
          <w:numId w:val="1010"/>
        </w:numPr>
      </w:pPr>
      <w:r>
        <w:t xml:space="preserve">Contratos administrativos</w:t>
      </w:r>
    </w:p>
    <w:p>
      <w:pPr>
        <w:pStyle w:val="Compact"/>
        <w:numPr>
          <w:ilvl w:val="0"/>
          <w:numId w:val="1010"/>
        </w:numPr>
      </w:pPr>
      <w:r>
        <w:t xml:space="preserve">Cláusulas exorbitantes</w:t>
      </w:r>
    </w:p>
    <w:p>
      <w:pPr>
        <w:pStyle w:val="Compact"/>
        <w:numPr>
          <w:ilvl w:val="0"/>
          <w:numId w:val="1010"/>
        </w:numPr>
      </w:pPr>
      <w:r>
        <w:t xml:space="preserve">Alteração contratual</w:t>
      </w:r>
    </w:p>
    <w:p>
      <w:pPr>
        <w:pStyle w:val="Compact"/>
        <w:numPr>
          <w:ilvl w:val="0"/>
          <w:numId w:val="1010"/>
        </w:numPr>
      </w:pPr>
      <w:r>
        <w:t xml:space="preserve">Extinção contratual</w:t>
      </w:r>
    </w:p>
    <w:p>
      <w:pPr>
        <w:pStyle w:val="Compact"/>
        <w:numPr>
          <w:ilvl w:val="0"/>
          <w:numId w:val="1010"/>
        </w:numPr>
      </w:pPr>
      <w:r>
        <w:t xml:space="preserve">Sanções administrativas</w:t>
      </w:r>
    </w:p>
    <w:bookmarkEnd w:id="29"/>
    <w:bookmarkStart w:id="30" w:name="responsabilidade-civil-do-estado"/>
    <w:p>
      <w:pPr>
        <w:pStyle w:val="Heading2"/>
      </w:pPr>
      <w:r>
        <w:t xml:space="preserve">11. Responsabilidade civil do Estado</w:t>
      </w:r>
    </w:p>
    <w:p>
      <w:pPr>
        <w:pStyle w:val="Compact"/>
        <w:numPr>
          <w:ilvl w:val="0"/>
          <w:numId w:val="1011"/>
        </w:numPr>
      </w:pPr>
      <w:r>
        <w:t xml:space="preserve">Conceito de responsabilidade estatal</w:t>
      </w:r>
    </w:p>
    <w:p>
      <w:pPr>
        <w:pStyle w:val="Compact"/>
        <w:numPr>
          <w:ilvl w:val="0"/>
          <w:numId w:val="1011"/>
        </w:numPr>
      </w:pPr>
      <w:r>
        <w:t xml:space="preserve">Responsabilidade objetiva</w:t>
      </w:r>
    </w:p>
    <w:p>
      <w:pPr>
        <w:pStyle w:val="Compact"/>
        <w:numPr>
          <w:ilvl w:val="0"/>
          <w:numId w:val="1011"/>
        </w:numPr>
      </w:pPr>
      <w:r>
        <w:t xml:space="preserve">Teoria do risco administrativo</w:t>
      </w:r>
    </w:p>
    <w:p>
      <w:pPr>
        <w:pStyle w:val="Compact"/>
        <w:numPr>
          <w:ilvl w:val="0"/>
          <w:numId w:val="1011"/>
        </w:numPr>
      </w:pPr>
      <w:r>
        <w:t xml:space="preserve">Teoria do risco integral</w:t>
      </w:r>
    </w:p>
    <w:p>
      <w:pPr>
        <w:pStyle w:val="Compact"/>
        <w:numPr>
          <w:ilvl w:val="0"/>
          <w:numId w:val="1011"/>
        </w:numPr>
      </w:pPr>
      <w:r>
        <w:t xml:space="preserve">Dano material</w:t>
      </w:r>
    </w:p>
    <w:p>
      <w:pPr>
        <w:pStyle w:val="Compact"/>
        <w:numPr>
          <w:ilvl w:val="0"/>
          <w:numId w:val="1011"/>
        </w:numPr>
      </w:pPr>
      <w:r>
        <w:t xml:space="preserve">Dano moral</w:t>
      </w:r>
    </w:p>
    <w:p>
      <w:pPr>
        <w:pStyle w:val="Compact"/>
        <w:numPr>
          <w:ilvl w:val="0"/>
          <w:numId w:val="1011"/>
        </w:numPr>
      </w:pPr>
      <w:r>
        <w:t xml:space="preserve">Nexo causal</w:t>
      </w:r>
    </w:p>
    <w:p>
      <w:pPr>
        <w:pStyle w:val="Compact"/>
        <w:numPr>
          <w:ilvl w:val="0"/>
          <w:numId w:val="1011"/>
        </w:numPr>
      </w:pPr>
      <w:r>
        <w:t xml:space="preserve">Ato comissivo</w:t>
      </w:r>
    </w:p>
    <w:p>
      <w:pPr>
        <w:pStyle w:val="Compact"/>
        <w:numPr>
          <w:ilvl w:val="0"/>
          <w:numId w:val="1011"/>
        </w:numPr>
      </w:pPr>
      <w:r>
        <w:t xml:space="preserve">Omissão estatal</w:t>
      </w:r>
    </w:p>
    <w:p>
      <w:pPr>
        <w:pStyle w:val="Compact"/>
        <w:numPr>
          <w:ilvl w:val="0"/>
          <w:numId w:val="1011"/>
        </w:numPr>
      </w:pPr>
      <w:r>
        <w:t xml:space="preserve">Excludentes de responsabilidade</w:t>
      </w:r>
    </w:p>
    <w:p>
      <w:pPr>
        <w:pStyle w:val="Compact"/>
        <w:numPr>
          <w:ilvl w:val="0"/>
          <w:numId w:val="1011"/>
        </w:numPr>
      </w:pPr>
      <w:r>
        <w:t xml:space="preserve">Responsabilidade por ato judicial</w:t>
      </w:r>
    </w:p>
    <w:p>
      <w:pPr>
        <w:pStyle w:val="Compact"/>
        <w:numPr>
          <w:ilvl w:val="0"/>
          <w:numId w:val="1011"/>
        </w:numPr>
      </w:pPr>
      <w:r>
        <w:t xml:space="preserve">Responsabilidade legislativa</w:t>
      </w:r>
    </w:p>
    <w:p>
      <w:pPr>
        <w:pStyle w:val="Compact"/>
        <w:numPr>
          <w:ilvl w:val="0"/>
          <w:numId w:val="1011"/>
        </w:numPr>
      </w:pPr>
      <w:r>
        <w:t xml:space="preserve">Responsabilidade administrativa</w:t>
      </w:r>
    </w:p>
    <w:p>
      <w:pPr>
        <w:pStyle w:val="Compact"/>
        <w:numPr>
          <w:ilvl w:val="0"/>
          <w:numId w:val="1011"/>
        </w:numPr>
      </w:pPr>
      <w:r>
        <w:t xml:space="preserve">Responsabilidade das concessionárias</w:t>
      </w:r>
    </w:p>
    <w:p>
      <w:pPr>
        <w:pStyle w:val="Compact"/>
        <w:numPr>
          <w:ilvl w:val="0"/>
          <w:numId w:val="1011"/>
        </w:numPr>
      </w:pPr>
      <w:r>
        <w:t xml:space="preserve">Direito de regresso</w:t>
      </w:r>
    </w:p>
    <w:p>
      <w:pPr>
        <w:pStyle w:val="Compact"/>
        <w:numPr>
          <w:ilvl w:val="0"/>
          <w:numId w:val="1011"/>
        </w:numPr>
      </w:pPr>
      <w:r>
        <w:t xml:space="preserve">Responsabilidade por erro médico estatal</w:t>
      </w:r>
    </w:p>
    <w:p>
      <w:pPr>
        <w:pStyle w:val="Compact"/>
        <w:numPr>
          <w:ilvl w:val="0"/>
          <w:numId w:val="1011"/>
        </w:numPr>
      </w:pPr>
      <w:r>
        <w:t xml:space="preserve">Caso fortuito e força maior</w:t>
      </w:r>
    </w:p>
    <w:p>
      <w:pPr>
        <w:pStyle w:val="Compact"/>
        <w:numPr>
          <w:ilvl w:val="0"/>
          <w:numId w:val="1011"/>
        </w:numPr>
      </w:pPr>
      <w:r>
        <w:t xml:space="preserve">Responsabilidade internacional do Estado</w:t>
      </w:r>
    </w:p>
    <w:p>
      <w:pPr>
        <w:pStyle w:val="Compact"/>
        <w:numPr>
          <w:ilvl w:val="0"/>
          <w:numId w:val="1011"/>
        </w:numPr>
      </w:pPr>
      <w:r>
        <w:t xml:space="preserve">Jurisprudência do STF</w:t>
      </w:r>
    </w:p>
    <w:p>
      <w:pPr>
        <w:pStyle w:val="Compact"/>
        <w:numPr>
          <w:ilvl w:val="0"/>
          <w:numId w:val="1011"/>
        </w:numPr>
      </w:pPr>
      <w:r>
        <w:t xml:space="preserve">Indenização estatal</w:t>
      </w:r>
    </w:p>
    <w:bookmarkEnd w:id="30"/>
    <w:bookmarkStart w:id="31" w:name="X20733240bf8cd140920e59eedab4af5f815bd07"/>
    <w:p>
      <w:pPr>
        <w:pStyle w:val="Heading2"/>
      </w:pPr>
      <w:r>
        <w:t xml:space="preserve">12. Direitos, deveres e responsabilidades do servidor público</w:t>
      </w:r>
    </w:p>
    <w:p>
      <w:pPr>
        <w:pStyle w:val="Compact"/>
        <w:numPr>
          <w:ilvl w:val="0"/>
          <w:numId w:val="1012"/>
        </w:numPr>
      </w:pPr>
      <w:r>
        <w:t xml:space="preserve">Conceito de servidor público</w:t>
      </w:r>
    </w:p>
    <w:p>
      <w:pPr>
        <w:pStyle w:val="Compact"/>
        <w:numPr>
          <w:ilvl w:val="0"/>
          <w:numId w:val="1012"/>
        </w:numPr>
      </w:pPr>
      <w:r>
        <w:t xml:space="preserve">Regime jurídico único</w:t>
      </w:r>
    </w:p>
    <w:p>
      <w:pPr>
        <w:pStyle w:val="Compact"/>
        <w:numPr>
          <w:ilvl w:val="0"/>
          <w:numId w:val="1012"/>
        </w:numPr>
      </w:pPr>
      <w:r>
        <w:t xml:space="preserve">Concurso público</w:t>
      </w:r>
    </w:p>
    <w:p>
      <w:pPr>
        <w:pStyle w:val="Compact"/>
        <w:numPr>
          <w:ilvl w:val="0"/>
          <w:numId w:val="1012"/>
        </w:numPr>
      </w:pPr>
      <w:r>
        <w:t xml:space="preserve">Estabilidade</w:t>
      </w:r>
    </w:p>
    <w:p>
      <w:pPr>
        <w:pStyle w:val="Compact"/>
        <w:numPr>
          <w:ilvl w:val="0"/>
          <w:numId w:val="1012"/>
        </w:numPr>
      </w:pPr>
      <w:r>
        <w:t xml:space="preserve">Cargo público</w:t>
      </w:r>
    </w:p>
    <w:p>
      <w:pPr>
        <w:pStyle w:val="Compact"/>
        <w:numPr>
          <w:ilvl w:val="0"/>
          <w:numId w:val="1012"/>
        </w:numPr>
      </w:pPr>
      <w:r>
        <w:t xml:space="preserve">Emprego público</w:t>
      </w:r>
    </w:p>
    <w:p>
      <w:pPr>
        <w:pStyle w:val="Compact"/>
        <w:numPr>
          <w:ilvl w:val="0"/>
          <w:numId w:val="1012"/>
        </w:numPr>
      </w:pPr>
      <w:r>
        <w:t xml:space="preserve">Função pública</w:t>
      </w:r>
    </w:p>
    <w:p>
      <w:pPr>
        <w:pStyle w:val="Compact"/>
        <w:numPr>
          <w:ilvl w:val="0"/>
          <w:numId w:val="1012"/>
        </w:numPr>
      </w:pPr>
      <w:r>
        <w:t xml:space="preserve">Direitos dos servidores</w:t>
      </w:r>
    </w:p>
    <w:p>
      <w:pPr>
        <w:pStyle w:val="Compact"/>
        <w:numPr>
          <w:ilvl w:val="0"/>
          <w:numId w:val="1012"/>
        </w:numPr>
      </w:pPr>
      <w:r>
        <w:t xml:space="preserve">Deveres funcionais</w:t>
      </w:r>
    </w:p>
    <w:p>
      <w:pPr>
        <w:pStyle w:val="Compact"/>
        <w:numPr>
          <w:ilvl w:val="0"/>
          <w:numId w:val="1012"/>
        </w:numPr>
      </w:pPr>
      <w:r>
        <w:t xml:space="preserve">Responsabilidade administrativa</w:t>
      </w:r>
    </w:p>
    <w:p>
      <w:pPr>
        <w:pStyle w:val="Compact"/>
        <w:numPr>
          <w:ilvl w:val="0"/>
          <w:numId w:val="1012"/>
        </w:numPr>
      </w:pPr>
      <w:r>
        <w:t xml:space="preserve">Responsabilidade civil</w:t>
      </w:r>
    </w:p>
    <w:p>
      <w:pPr>
        <w:pStyle w:val="Compact"/>
        <w:numPr>
          <w:ilvl w:val="0"/>
          <w:numId w:val="1012"/>
        </w:numPr>
      </w:pPr>
      <w:r>
        <w:t xml:space="preserve">Responsabilidade penal</w:t>
      </w:r>
    </w:p>
    <w:p>
      <w:pPr>
        <w:pStyle w:val="Compact"/>
        <w:numPr>
          <w:ilvl w:val="0"/>
          <w:numId w:val="1012"/>
        </w:numPr>
      </w:pPr>
      <w:r>
        <w:t xml:space="preserve">Processo administrativo disciplinar</w:t>
      </w:r>
    </w:p>
    <w:p>
      <w:pPr>
        <w:pStyle w:val="Compact"/>
        <w:numPr>
          <w:ilvl w:val="0"/>
          <w:numId w:val="1012"/>
        </w:numPr>
      </w:pPr>
      <w:r>
        <w:t xml:space="preserve">Penalidades disciplinares</w:t>
      </w:r>
    </w:p>
    <w:p>
      <w:pPr>
        <w:pStyle w:val="Compact"/>
        <w:numPr>
          <w:ilvl w:val="0"/>
          <w:numId w:val="1012"/>
        </w:numPr>
      </w:pPr>
      <w:r>
        <w:t xml:space="preserve">Improbidade administrativa</w:t>
      </w:r>
    </w:p>
    <w:p>
      <w:pPr>
        <w:pStyle w:val="Compact"/>
        <w:numPr>
          <w:ilvl w:val="0"/>
          <w:numId w:val="1012"/>
        </w:numPr>
      </w:pPr>
      <w:r>
        <w:t xml:space="preserve">Lei de improbidade administrativa</w:t>
      </w:r>
    </w:p>
    <w:p>
      <w:pPr>
        <w:pStyle w:val="Compact"/>
        <w:numPr>
          <w:ilvl w:val="0"/>
          <w:numId w:val="1012"/>
        </w:numPr>
      </w:pPr>
      <w:r>
        <w:t xml:space="preserve">Acumulação de cargos</w:t>
      </w:r>
    </w:p>
    <w:p>
      <w:pPr>
        <w:pStyle w:val="Compact"/>
        <w:numPr>
          <w:ilvl w:val="0"/>
          <w:numId w:val="1012"/>
        </w:numPr>
      </w:pPr>
      <w:r>
        <w:t xml:space="preserve">Aposentadoria do servidor</w:t>
      </w:r>
    </w:p>
    <w:p>
      <w:pPr>
        <w:pStyle w:val="Compact"/>
        <w:numPr>
          <w:ilvl w:val="0"/>
          <w:numId w:val="1012"/>
        </w:numPr>
      </w:pPr>
      <w:r>
        <w:t xml:space="preserve">Ética no serviço público</w:t>
      </w:r>
    </w:p>
    <w:p>
      <w:pPr>
        <w:pStyle w:val="Compact"/>
        <w:numPr>
          <w:ilvl w:val="0"/>
          <w:numId w:val="1012"/>
        </w:numPr>
      </w:pPr>
      <w:r>
        <w:t xml:space="preserve">Sindicância administrativa</w:t>
      </w:r>
    </w:p>
    <w:bookmarkEnd w:id="31"/>
    <w:bookmarkStart w:id="32" w:name="Xe9acbb8ec6d2271a0ea893370feda2c0684a2d1"/>
    <w:p>
      <w:pPr>
        <w:pStyle w:val="Heading2"/>
      </w:pPr>
      <w:r>
        <w:t xml:space="preserve">13. Regime Jurídico dos Servidores do Serviço Exterior Brasileiro</w:t>
      </w:r>
    </w:p>
    <w:p>
      <w:pPr>
        <w:pStyle w:val="Compact"/>
        <w:numPr>
          <w:ilvl w:val="0"/>
          <w:numId w:val="1013"/>
        </w:numPr>
      </w:pPr>
      <w:r>
        <w:t xml:space="preserve">Lei nº 11.440/2006</w:t>
      </w:r>
    </w:p>
    <w:p>
      <w:pPr>
        <w:pStyle w:val="Compact"/>
        <w:numPr>
          <w:ilvl w:val="0"/>
          <w:numId w:val="1013"/>
        </w:numPr>
      </w:pPr>
      <w:r>
        <w:t xml:space="preserve">Estrutura do Serviço Exterior Brasileiro</w:t>
      </w:r>
    </w:p>
    <w:p>
      <w:pPr>
        <w:pStyle w:val="Compact"/>
        <w:numPr>
          <w:ilvl w:val="0"/>
          <w:numId w:val="1013"/>
        </w:numPr>
      </w:pPr>
      <w:r>
        <w:t xml:space="preserve">Carreira de diplomata</w:t>
      </w:r>
    </w:p>
    <w:p>
      <w:pPr>
        <w:pStyle w:val="Compact"/>
        <w:numPr>
          <w:ilvl w:val="0"/>
          <w:numId w:val="1013"/>
        </w:numPr>
      </w:pPr>
      <w:r>
        <w:t xml:space="preserve">Carreira de oficial de chancelaria</w:t>
      </w:r>
    </w:p>
    <w:p>
      <w:pPr>
        <w:pStyle w:val="Compact"/>
        <w:numPr>
          <w:ilvl w:val="0"/>
          <w:numId w:val="1013"/>
        </w:numPr>
      </w:pPr>
      <w:r>
        <w:t xml:space="preserve">Carreira de assistente de chancelaria</w:t>
      </w:r>
    </w:p>
    <w:p>
      <w:pPr>
        <w:pStyle w:val="Compact"/>
        <w:numPr>
          <w:ilvl w:val="0"/>
          <w:numId w:val="1013"/>
        </w:numPr>
      </w:pPr>
      <w:r>
        <w:t xml:space="preserve">Remoção</w:t>
      </w:r>
    </w:p>
    <w:p>
      <w:pPr>
        <w:pStyle w:val="Compact"/>
        <w:numPr>
          <w:ilvl w:val="0"/>
          <w:numId w:val="1013"/>
        </w:numPr>
      </w:pPr>
      <w:r>
        <w:t xml:space="preserve">Promoção funcional</w:t>
      </w:r>
    </w:p>
    <w:p>
      <w:pPr>
        <w:pStyle w:val="Compact"/>
        <w:numPr>
          <w:ilvl w:val="0"/>
          <w:numId w:val="1013"/>
        </w:numPr>
      </w:pPr>
      <w:r>
        <w:t xml:space="preserve">Lotação no exterior</w:t>
      </w:r>
    </w:p>
    <w:p>
      <w:pPr>
        <w:pStyle w:val="Compact"/>
        <w:numPr>
          <w:ilvl w:val="0"/>
          <w:numId w:val="1013"/>
        </w:numPr>
      </w:pPr>
      <w:r>
        <w:t xml:space="preserve">Direitos funcionais</w:t>
      </w:r>
    </w:p>
    <w:p>
      <w:pPr>
        <w:pStyle w:val="Compact"/>
        <w:numPr>
          <w:ilvl w:val="0"/>
          <w:numId w:val="1013"/>
        </w:numPr>
      </w:pPr>
      <w:r>
        <w:t xml:space="preserve">Deveres funcionais</w:t>
      </w:r>
    </w:p>
    <w:p>
      <w:pPr>
        <w:pStyle w:val="Compact"/>
        <w:numPr>
          <w:ilvl w:val="0"/>
          <w:numId w:val="1013"/>
        </w:numPr>
      </w:pPr>
      <w:r>
        <w:t xml:space="preserve">Regime disciplinar</w:t>
      </w:r>
    </w:p>
    <w:p>
      <w:pPr>
        <w:pStyle w:val="Compact"/>
        <w:numPr>
          <w:ilvl w:val="0"/>
          <w:numId w:val="1013"/>
        </w:numPr>
      </w:pPr>
      <w:r>
        <w:t xml:space="preserve">Hierarquia funcional</w:t>
      </w:r>
    </w:p>
    <w:p>
      <w:pPr>
        <w:pStyle w:val="Compact"/>
        <w:numPr>
          <w:ilvl w:val="0"/>
          <w:numId w:val="1013"/>
        </w:numPr>
      </w:pPr>
      <w:r>
        <w:t xml:space="preserve">Representação do Estado brasileiro</w:t>
      </w:r>
    </w:p>
    <w:p>
      <w:pPr>
        <w:pStyle w:val="Compact"/>
        <w:numPr>
          <w:ilvl w:val="0"/>
          <w:numId w:val="1013"/>
        </w:numPr>
      </w:pPr>
      <w:r>
        <w:t xml:space="preserve">Missões diplomáticas</w:t>
      </w:r>
    </w:p>
    <w:p>
      <w:pPr>
        <w:pStyle w:val="Compact"/>
        <w:numPr>
          <w:ilvl w:val="0"/>
          <w:numId w:val="1013"/>
        </w:numPr>
      </w:pPr>
      <w:r>
        <w:t xml:space="preserve">Repartições consulares</w:t>
      </w:r>
    </w:p>
    <w:p>
      <w:pPr>
        <w:pStyle w:val="Compact"/>
        <w:numPr>
          <w:ilvl w:val="0"/>
          <w:numId w:val="1013"/>
        </w:numPr>
      </w:pPr>
      <w:r>
        <w:t xml:space="preserve">Ajuda de custo</w:t>
      </w:r>
    </w:p>
    <w:p>
      <w:pPr>
        <w:pStyle w:val="Compact"/>
        <w:numPr>
          <w:ilvl w:val="0"/>
          <w:numId w:val="1013"/>
        </w:numPr>
      </w:pPr>
      <w:r>
        <w:t xml:space="preserve">Retribuição no exterior</w:t>
      </w:r>
    </w:p>
    <w:p>
      <w:pPr>
        <w:pStyle w:val="Compact"/>
        <w:numPr>
          <w:ilvl w:val="0"/>
          <w:numId w:val="1013"/>
        </w:numPr>
      </w:pPr>
      <w:r>
        <w:t xml:space="preserve">Capacitação funcional</w:t>
      </w:r>
    </w:p>
    <w:p>
      <w:pPr>
        <w:pStyle w:val="Compact"/>
        <w:numPr>
          <w:ilvl w:val="0"/>
          <w:numId w:val="1013"/>
        </w:numPr>
      </w:pPr>
      <w:r>
        <w:t xml:space="preserve">Corregedoria do serviço exterior</w:t>
      </w:r>
    </w:p>
    <w:p>
      <w:pPr>
        <w:pStyle w:val="Compact"/>
        <w:numPr>
          <w:ilvl w:val="0"/>
          <w:numId w:val="1013"/>
        </w:numPr>
      </w:pPr>
      <w:r>
        <w:t xml:space="preserve">Regime previdenciário</w:t>
      </w:r>
    </w:p>
    <w:bookmarkEnd w:id="32"/>
    <w:bookmarkStart w:id="33" w:name="finanças-públicas"/>
    <w:p>
      <w:pPr>
        <w:pStyle w:val="Heading2"/>
      </w:pPr>
      <w:r>
        <w:t xml:space="preserve">14. Finanças públicas</w:t>
      </w:r>
    </w:p>
    <w:p>
      <w:pPr>
        <w:pStyle w:val="Compact"/>
        <w:numPr>
          <w:ilvl w:val="0"/>
          <w:numId w:val="1014"/>
        </w:numPr>
      </w:pPr>
      <w:r>
        <w:t xml:space="preserve">Conceito de finanças públicas</w:t>
      </w:r>
    </w:p>
    <w:p>
      <w:pPr>
        <w:pStyle w:val="Compact"/>
        <w:numPr>
          <w:ilvl w:val="0"/>
          <w:numId w:val="1014"/>
        </w:numPr>
      </w:pPr>
      <w:r>
        <w:t xml:space="preserve">Receita pública</w:t>
      </w:r>
    </w:p>
    <w:p>
      <w:pPr>
        <w:pStyle w:val="Compact"/>
        <w:numPr>
          <w:ilvl w:val="0"/>
          <w:numId w:val="1014"/>
        </w:numPr>
      </w:pPr>
      <w:r>
        <w:t xml:space="preserve">Despesa pública</w:t>
      </w:r>
    </w:p>
    <w:p>
      <w:pPr>
        <w:pStyle w:val="Compact"/>
        <w:numPr>
          <w:ilvl w:val="0"/>
          <w:numId w:val="1014"/>
        </w:numPr>
      </w:pPr>
      <w:r>
        <w:t xml:space="preserve">Orçamento público</w:t>
      </w:r>
    </w:p>
    <w:p>
      <w:pPr>
        <w:pStyle w:val="Compact"/>
        <w:numPr>
          <w:ilvl w:val="0"/>
          <w:numId w:val="1014"/>
        </w:numPr>
      </w:pPr>
      <w:r>
        <w:t xml:space="preserve">Plano Plurianual</w:t>
      </w:r>
    </w:p>
    <w:p>
      <w:pPr>
        <w:pStyle w:val="Compact"/>
        <w:numPr>
          <w:ilvl w:val="0"/>
          <w:numId w:val="1014"/>
        </w:numPr>
      </w:pPr>
      <w:r>
        <w:t xml:space="preserve">Lei de Diretrizes Orçamentárias</w:t>
      </w:r>
    </w:p>
    <w:p>
      <w:pPr>
        <w:pStyle w:val="Compact"/>
        <w:numPr>
          <w:ilvl w:val="0"/>
          <w:numId w:val="1014"/>
        </w:numPr>
      </w:pPr>
      <w:r>
        <w:t xml:space="preserve">Lei Orçamentária Anual</w:t>
      </w:r>
    </w:p>
    <w:p>
      <w:pPr>
        <w:pStyle w:val="Compact"/>
        <w:numPr>
          <w:ilvl w:val="0"/>
          <w:numId w:val="1014"/>
        </w:numPr>
      </w:pPr>
      <w:r>
        <w:t xml:space="preserve">Créditos adicionais</w:t>
      </w:r>
    </w:p>
    <w:p>
      <w:pPr>
        <w:pStyle w:val="Compact"/>
        <w:numPr>
          <w:ilvl w:val="0"/>
          <w:numId w:val="1014"/>
        </w:numPr>
      </w:pPr>
      <w:r>
        <w:t xml:space="preserve">Responsabilidade fiscal</w:t>
      </w:r>
    </w:p>
    <w:p>
      <w:pPr>
        <w:pStyle w:val="Compact"/>
        <w:numPr>
          <w:ilvl w:val="0"/>
          <w:numId w:val="1014"/>
        </w:numPr>
      </w:pPr>
      <w:r>
        <w:t xml:space="preserve">Lei de Responsabilidade Fiscal</w:t>
      </w:r>
    </w:p>
    <w:p>
      <w:pPr>
        <w:pStyle w:val="Compact"/>
        <w:numPr>
          <w:ilvl w:val="0"/>
          <w:numId w:val="1014"/>
        </w:numPr>
      </w:pPr>
      <w:r>
        <w:t xml:space="preserve">Dívida pública</w:t>
      </w:r>
    </w:p>
    <w:p>
      <w:pPr>
        <w:pStyle w:val="Compact"/>
        <w:numPr>
          <w:ilvl w:val="0"/>
          <w:numId w:val="1014"/>
        </w:numPr>
      </w:pPr>
      <w:r>
        <w:t xml:space="preserve">Fiscalização orçamentária</w:t>
      </w:r>
    </w:p>
    <w:p>
      <w:pPr>
        <w:pStyle w:val="Compact"/>
        <w:numPr>
          <w:ilvl w:val="0"/>
          <w:numId w:val="1014"/>
        </w:numPr>
      </w:pPr>
      <w:r>
        <w:t xml:space="preserve">Controle interno</w:t>
      </w:r>
    </w:p>
    <w:p>
      <w:pPr>
        <w:pStyle w:val="Compact"/>
        <w:numPr>
          <w:ilvl w:val="0"/>
          <w:numId w:val="1014"/>
        </w:numPr>
      </w:pPr>
      <w:r>
        <w:t xml:space="preserve">Controle externo</w:t>
      </w:r>
    </w:p>
    <w:p>
      <w:pPr>
        <w:pStyle w:val="Compact"/>
        <w:numPr>
          <w:ilvl w:val="0"/>
          <w:numId w:val="1014"/>
        </w:numPr>
      </w:pPr>
      <w:r>
        <w:t xml:space="preserve">Tribunal de Contas</w:t>
      </w:r>
    </w:p>
    <w:p>
      <w:pPr>
        <w:pStyle w:val="Compact"/>
        <w:numPr>
          <w:ilvl w:val="0"/>
          <w:numId w:val="1014"/>
        </w:numPr>
      </w:pPr>
      <w:r>
        <w:t xml:space="preserve">Princípios orçamentários</w:t>
      </w:r>
    </w:p>
    <w:p>
      <w:pPr>
        <w:pStyle w:val="Compact"/>
        <w:numPr>
          <w:ilvl w:val="0"/>
          <w:numId w:val="1014"/>
        </w:numPr>
      </w:pPr>
      <w:r>
        <w:t xml:space="preserve">Execução orçamentária</w:t>
      </w:r>
    </w:p>
    <w:p>
      <w:pPr>
        <w:pStyle w:val="Compact"/>
        <w:numPr>
          <w:ilvl w:val="0"/>
          <w:numId w:val="1014"/>
        </w:numPr>
      </w:pPr>
      <w:r>
        <w:t xml:space="preserve">Restos a pagar</w:t>
      </w:r>
    </w:p>
    <w:p>
      <w:pPr>
        <w:pStyle w:val="Compact"/>
        <w:numPr>
          <w:ilvl w:val="0"/>
          <w:numId w:val="1014"/>
        </w:numPr>
      </w:pPr>
      <w:r>
        <w:t xml:space="preserve">Transferências voluntárias</w:t>
      </w:r>
    </w:p>
    <w:p>
      <w:pPr>
        <w:pStyle w:val="Compact"/>
        <w:numPr>
          <w:ilvl w:val="0"/>
          <w:numId w:val="1014"/>
        </w:numPr>
      </w:pPr>
      <w:r>
        <w:t xml:space="preserve">Federalismo fiscal</w:t>
      </w:r>
    </w:p>
    <w:bookmarkEnd w:id="33"/>
    <w:bookmarkStart w:id="34" w:name="direito-internacional"/>
    <w:p>
      <w:pPr>
        <w:pStyle w:val="Heading2"/>
      </w:pPr>
      <w:r>
        <w:t xml:space="preserve">15. Direito Internacional</w:t>
      </w:r>
    </w:p>
    <w:p>
      <w:pPr>
        <w:pStyle w:val="Compact"/>
        <w:numPr>
          <w:ilvl w:val="0"/>
          <w:numId w:val="1015"/>
        </w:numPr>
      </w:pPr>
      <w:r>
        <w:t xml:space="preserve">Evolução histórica do Direito Internacional</w:t>
      </w:r>
    </w:p>
    <w:p>
      <w:pPr>
        <w:pStyle w:val="Compact"/>
        <w:numPr>
          <w:ilvl w:val="0"/>
          <w:numId w:val="1015"/>
        </w:numPr>
      </w:pPr>
      <w:r>
        <w:t xml:space="preserve">Sociedade internacional</w:t>
      </w:r>
    </w:p>
    <w:p>
      <w:pPr>
        <w:pStyle w:val="Compact"/>
        <w:numPr>
          <w:ilvl w:val="0"/>
          <w:numId w:val="1015"/>
        </w:numPr>
      </w:pPr>
      <w:r>
        <w:t xml:space="preserve">Direito Internacional Público</w:t>
      </w:r>
    </w:p>
    <w:p>
      <w:pPr>
        <w:pStyle w:val="Compact"/>
        <w:numPr>
          <w:ilvl w:val="0"/>
          <w:numId w:val="1015"/>
        </w:numPr>
      </w:pPr>
      <w:r>
        <w:t xml:space="preserve">Direito interno e DIP</w:t>
      </w:r>
    </w:p>
    <w:p>
      <w:pPr>
        <w:pStyle w:val="Compact"/>
        <w:numPr>
          <w:ilvl w:val="0"/>
          <w:numId w:val="1015"/>
        </w:numPr>
      </w:pPr>
      <w:r>
        <w:t xml:space="preserve">Dualismo</w:t>
      </w:r>
    </w:p>
    <w:p>
      <w:pPr>
        <w:pStyle w:val="Compact"/>
        <w:numPr>
          <w:ilvl w:val="0"/>
          <w:numId w:val="1015"/>
        </w:numPr>
      </w:pPr>
      <w:r>
        <w:t xml:space="preserve">Monismo</w:t>
      </w:r>
    </w:p>
    <w:p>
      <w:pPr>
        <w:pStyle w:val="Compact"/>
        <w:numPr>
          <w:ilvl w:val="0"/>
          <w:numId w:val="1015"/>
        </w:numPr>
      </w:pPr>
      <w:r>
        <w:t xml:space="preserve">Constituição e Direito Internacional</w:t>
      </w:r>
    </w:p>
    <w:p>
      <w:pPr>
        <w:pStyle w:val="Compact"/>
        <w:numPr>
          <w:ilvl w:val="0"/>
          <w:numId w:val="1015"/>
        </w:numPr>
      </w:pPr>
      <w:r>
        <w:t xml:space="preserve">Hierarquia dos tratados</w:t>
      </w:r>
    </w:p>
    <w:p>
      <w:pPr>
        <w:pStyle w:val="Compact"/>
        <w:numPr>
          <w:ilvl w:val="0"/>
          <w:numId w:val="1015"/>
        </w:numPr>
      </w:pPr>
      <w:r>
        <w:t xml:space="preserve">Estados federados no DIP</w:t>
      </w:r>
    </w:p>
    <w:p>
      <w:pPr>
        <w:pStyle w:val="Compact"/>
        <w:numPr>
          <w:ilvl w:val="0"/>
          <w:numId w:val="1015"/>
        </w:numPr>
      </w:pPr>
      <w:r>
        <w:t xml:space="preserve">Personalidade internacional</w:t>
      </w:r>
    </w:p>
    <w:p>
      <w:pPr>
        <w:pStyle w:val="Compact"/>
        <w:numPr>
          <w:ilvl w:val="0"/>
          <w:numId w:val="1015"/>
        </w:numPr>
      </w:pPr>
      <w:r>
        <w:t xml:space="preserve">Competência internacional</w:t>
      </w:r>
    </w:p>
    <w:p>
      <w:pPr>
        <w:pStyle w:val="Compact"/>
        <w:numPr>
          <w:ilvl w:val="0"/>
          <w:numId w:val="1015"/>
        </w:numPr>
      </w:pPr>
      <w:r>
        <w:t xml:space="preserve">Soberania estatal</w:t>
      </w:r>
    </w:p>
    <w:p>
      <w:pPr>
        <w:pStyle w:val="Compact"/>
        <w:numPr>
          <w:ilvl w:val="0"/>
          <w:numId w:val="1015"/>
        </w:numPr>
      </w:pPr>
      <w:r>
        <w:t xml:space="preserve">Cooperação internacional</w:t>
      </w:r>
    </w:p>
    <w:p>
      <w:pPr>
        <w:pStyle w:val="Compact"/>
        <w:numPr>
          <w:ilvl w:val="0"/>
          <w:numId w:val="1015"/>
        </w:numPr>
      </w:pPr>
      <w:r>
        <w:t xml:space="preserve">Globalização e DIP</w:t>
      </w:r>
    </w:p>
    <w:p>
      <w:pPr>
        <w:pStyle w:val="Compact"/>
        <w:numPr>
          <w:ilvl w:val="0"/>
          <w:numId w:val="1015"/>
        </w:numPr>
      </w:pPr>
      <w:r>
        <w:t xml:space="preserve">Fontes internacionais</w:t>
      </w:r>
    </w:p>
    <w:p>
      <w:pPr>
        <w:pStyle w:val="Compact"/>
        <w:numPr>
          <w:ilvl w:val="0"/>
          <w:numId w:val="1015"/>
        </w:numPr>
      </w:pPr>
      <w:r>
        <w:t xml:space="preserve">Codificação do DIP</w:t>
      </w:r>
    </w:p>
    <w:p>
      <w:pPr>
        <w:pStyle w:val="Compact"/>
        <w:numPr>
          <w:ilvl w:val="0"/>
          <w:numId w:val="1015"/>
        </w:numPr>
      </w:pPr>
      <w:r>
        <w:t xml:space="preserve">Comissão de Direito Internacional</w:t>
      </w:r>
    </w:p>
    <w:p>
      <w:pPr>
        <w:pStyle w:val="Compact"/>
        <w:numPr>
          <w:ilvl w:val="0"/>
          <w:numId w:val="1015"/>
        </w:numPr>
      </w:pPr>
      <w:r>
        <w:t xml:space="preserve">Jurisdição internacional</w:t>
      </w:r>
    </w:p>
    <w:p>
      <w:pPr>
        <w:pStyle w:val="Compact"/>
        <w:numPr>
          <w:ilvl w:val="0"/>
          <w:numId w:val="1015"/>
        </w:numPr>
      </w:pPr>
      <w:r>
        <w:t xml:space="preserve">Universalismo e regionalismo</w:t>
      </w:r>
    </w:p>
    <w:p>
      <w:pPr>
        <w:pStyle w:val="Compact"/>
        <w:numPr>
          <w:ilvl w:val="0"/>
          <w:numId w:val="1015"/>
        </w:numPr>
      </w:pPr>
      <w:r>
        <w:t xml:space="preserve">Desenvolvimento contemporâneo do DIP</w:t>
      </w:r>
    </w:p>
    <w:bookmarkEnd w:id="34"/>
    <w:bookmarkStart w:id="35" w:name="X193bd74a1ab292531fac8b4b0ac90aa78a6be20"/>
    <w:p>
      <w:pPr>
        <w:pStyle w:val="Heading2"/>
      </w:pPr>
      <w:r>
        <w:t xml:space="preserve">16. Princípios que regem o Brasil nas relações internacionais</w:t>
      </w:r>
    </w:p>
    <w:p>
      <w:pPr>
        <w:pStyle w:val="Compact"/>
        <w:numPr>
          <w:ilvl w:val="0"/>
          <w:numId w:val="1016"/>
        </w:numPr>
      </w:pPr>
      <w:r>
        <w:t xml:space="preserve">Independência nacional</w:t>
      </w:r>
    </w:p>
    <w:p>
      <w:pPr>
        <w:pStyle w:val="Compact"/>
        <w:numPr>
          <w:ilvl w:val="0"/>
          <w:numId w:val="1016"/>
        </w:numPr>
      </w:pPr>
      <w:r>
        <w:t xml:space="preserve">Prevalência dos direitos humanos</w:t>
      </w:r>
    </w:p>
    <w:p>
      <w:pPr>
        <w:pStyle w:val="Compact"/>
        <w:numPr>
          <w:ilvl w:val="0"/>
          <w:numId w:val="1016"/>
        </w:numPr>
      </w:pPr>
      <w:r>
        <w:t xml:space="preserve">Autodeterminação dos povos</w:t>
      </w:r>
    </w:p>
    <w:p>
      <w:pPr>
        <w:pStyle w:val="Compact"/>
        <w:numPr>
          <w:ilvl w:val="0"/>
          <w:numId w:val="1016"/>
        </w:numPr>
      </w:pPr>
      <w:r>
        <w:t xml:space="preserve">Não intervenção</w:t>
      </w:r>
    </w:p>
    <w:p>
      <w:pPr>
        <w:pStyle w:val="Compact"/>
        <w:numPr>
          <w:ilvl w:val="0"/>
          <w:numId w:val="1016"/>
        </w:numPr>
      </w:pPr>
      <w:r>
        <w:t xml:space="preserve">Igualdade entre os Estados</w:t>
      </w:r>
    </w:p>
    <w:p>
      <w:pPr>
        <w:pStyle w:val="Compact"/>
        <w:numPr>
          <w:ilvl w:val="0"/>
          <w:numId w:val="1016"/>
        </w:numPr>
      </w:pPr>
      <w:r>
        <w:t xml:space="preserve">Defesa da paz</w:t>
      </w:r>
    </w:p>
    <w:p>
      <w:pPr>
        <w:pStyle w:val="Compact"/>
        <w:numPr>
          <w:ilvl w:val="0"/>
          <w:numId w:val="1016"/>
        </w:numPr>
      </w:pPr>
      <w:r>
        <w:t xml:space="preserve">Solução pacífica de controvérsias</w:t>
      </w:r>
    </w:p>
    <w:p>
      <w:pPr>
        <w:pStyle w:val="Compact"/>
        <w:numPr>
          <w:ilvl w:val="0"/>
          <w:numId w:val="1016"/>
        </w:numPr>
      </w:pPr>
      <w:r>
        <w:t xml:space="preserve">Repúdio ao terrorismo</w:t>
      </w:r>
    </w:p>
    <w:p>
      <w:pPr>
        <w:pStyle w:val="Compact"/>
        <w:numPr>
          <w:ilvl w:val="0"/>
          <w:numId w:val="1016"/>
        </w:numPr>
      </w:pPr>
      <w:r>
        <w:t xml:space="preserve">Repúdio ao racismo</w:t>
      </w:r>
    </w:p>
    <w:p>
      <w:pPr>
        <w:pStyle w:val="Compact"/>
        <w:numPr>
          <w:ilvl w:val="0"/>
          <w:numId w:val="1016"/>
        </w:numPr>
      </w:pPr>
      <w:r>
        <w:t xml:space="preserve">Cooperação entre os povos</w:t>
      </w:r>
    </w:p>
    <w:p>
      <w:pPr>
        <w:pStyle w:val="Compact"/>
        <w:numPr>
          <w:ilvl w:val="0"/>
          <w:numId w:val="1016"/>
        </w:numPr>
      </w:pPr>
      <w:r>
        <w:t xml:space="preserve">Concessão de asilo político</w:t>
      </w:r>
    </w:p>
    <w:p>
      <w:pPr>
        <w:pStyle w:val="Compact"/>
        <w:numPr>
          <w:ilvl w:val="0"/>
          <w:numId w:val="1016"/>
        </w:numPr>
      </w:pPr>
      <w:r>
        <w:t xml:space="preserve">Integração latino-americana</w:t>
      </w:r>
    </w:p>
    <w:p>
      <w:pPr>
        <w:pStyle w:val="Compact"/>
        <w:numPr>
          <w:ilvl w:val="0"/>
          <w:numId w:val="1016"/>
        </w:numPr>
      </w:pPr>
      <w:r>
        <w:t xml:space="preserve">Artigo 4º da CF/1988</w:t>
      </w:r>
    </w:p>
    <w:p>
      <w:pPr>
        <w:pStyle w:val="Compact"/>
        <w:numPr>
          <w:ilvl w:val="0"/>
          <w:numId w:val="1016"/>
        </w:numPr>
      </w:pPr>
      <w:r>
        <w:t xml:space="preserve">Política externa brasileira</w:t>
      </w:r>
    </w:p>
    <w:p>
      <w:pPr>
        <w:pStyle w:val="Compact"/>
        <w:numPr>
          <w:ilvl w:val="0"/>
          <w:numId w:val="1016"/>
        </w:numPr>
      </w:pPr>
      <w:r>
        <w:t xml:space="preserve">Diplomacia brasileira</w:t>
      </w:r>
    </w:p>
    <w:p>
      <w:pPr>
        <w:pStyle w:val="Compact"/>
        <w:numPr>
          <w:ilvl w:val="0"/>
          <w:numId w:val="1016"/>
        </w:numPr>
      </w:pPr>
      <w:r>
        <w:t xml:space="preserve">Multilateralismo</w:t>
      </w:r>
    </w:p>
    <w:p>
      <w:pPr>
        <w:pStyle w:val="Compact"/>
        <w:numPr>
          <w:ilvl w:val="0"/>
          <w:numId w:val="1016"/>
        </w:numPr>
      </w:pPr>
      <w:r>
        <w:t xml:space="preserve">Universalismo brasileiro</w:t>
      </w:r>
    </w:p>
    <w:p>
      <w:pPr>
        <w:pStyle w:val="Compact"/>
        <w:numPr>
          <w:ilvl w:val="0"/>
          <w:numId w:val="1016"/>
        </w:numPr>
      </w:pPr>
      <w:r>
        <w:t xml:space="preserve">Cooperação Sul-Sul</w:t>
      </w:r>
    </w:p>
    <w:p>
      <w:pPr>
        <w:pStyle w:val="Compact"/>
        <w:numPr>
          <w:ilvl w:val="0"/>
          <w:numId w:val="1016"/>
        </w:numPr>
      </w:pPr>
      <w:r>
        <w:t xml:space="preserve">Direitos humanos e política externa</w:t>
      </w:r>
    </w:p>
    <w:p>
      <w:pPr>
        <w:pStyle w:val="Compact"/>
        <w:numPr>
          <w:ilvl w:val="0"/>
          <w:numId w:val="1016"/>
        </w:numPr>
      </w:pPr>
      <w:r>
        <w:t xml:space="preserve">Prática diplomática brasileira</w:t>
      </w:r>
    </w:p>
    <w:bookmarkEnd w:id="35"/>
    <w:bookmarkStart w:id="36" w:name="dip-e-direito-internacional-privado"/>
    <w:p>
      <w:pPr>
        <w:pStyle w:val="Heading2"/>
      </w:pPr>
      <w:r>
        <w:t xml:space="preserve">17. DIP e direito internacional privado</w:t>
      </w:r>
    </w:p>
    <w:p>
      <w:pPr>
        <w:pStyle w:val="Compact"/>
        <w:numPr>
          <w:ilvl w:val="0"/>
          <w:numId w:val="1017"/>
        </w:numPr>
      </w:pPr>
      <w:r>
        <w:t xml:space="preserve">Conceito de direito internacional privado</w:t>
      </w:r>
    </w:p>
    <w:p>
      <w:pPr>
        <w:pStyle w:val="Compact"/>
        <w:numPr>
          <w:ilvl w:val="0"/>
          <w:numId w:val="1017"/>
        </w:numPr>
      </w:pPr>
      <w:r>
        <w:t xml:space="preserve">Lei de Introdução às Normas do Direito Brasileiro</w:t>
      </w:r>
    </w:p>
    <w:p>
      <w:pPr>
        <w:pStyle w:val="Compact"/>
        <w:numPr>
          <w:ilvl w:val="0"/>
          <w:numId w:val="1017"/>
        </w:numPr>
      </w:pPr>
      <w:r>
        <w:t xml:space="preserve">Conflito de leis no espaço</w:t>
      </w:r>
    </w:p>
    <w:p>
      <w:pPr>
        <w:pStyle w:val="Compact"/>
        <w:numPr>
          <w:ilvl w:val="0"/>
          <w:numId w:val="1017"/>
        </w:numPr>
      </w:pPr>
      <w:r>
        <w:t xml:space="preserve">Elemento de conexão</w:t>
      </w:r>
    </w:p>
    <w:p>
      <w:pPr>
        <w:pStyle w:val="Compact"/>
        <w:numPr>
          <w:ilvl w:val="0"/>
          <w:numId w:val="1017"/>
        </w:numPr>
      </w:pPr>
      <w:r>
        <w:t xml:space="preserve">Domicílio</w:t>
      </w:r>
    </w:p>
    <w:p>
      <w:pPr>
        <w:pStyle w:val="Compact"/>
        <w:numPr>
          <w:ilvl w:val="0"/>
          <w:numId w:val="1017"/>
        </w:numPr>
      </w:pPr>
      <w:r>
        <w:t xml:space="preserve">Nacionalidade</w:t>
      </w:r>
    </w:p>
    <w:p>
      <w:pPr>
        <w:pStyle w:val="Compact"/>
        <w:numPr>
          <w:ilvl w:val="0"/>
          <w:numId w:val="1017"/>
        </w:numPr>
      </w:pPr>
      <w:r>
        <w:t xml:space="preserve">Lex loci celebrationis</w:t>
      </w:r>
    </w:p>
    <w:p>
      <w:pPr>
        <w:pStyle w:val="Compact"/>
        <w:numPr>
          <w:ilvl w:val="0"/>
          <w:numId w:val="1017"/>
        </w:numPr>
      </w:pPr>
      <w:r>
        <w:t xml:space="preserve">Lex rei sitae</w:t>
      </w:r>
    </w:p>
    <w:p>
      <w:pPr>
        <w:pStyle w:val="Compact"/>
        <w:numPr>
          <w:ilvl w:val="0"/>
          <w:numId w:val="1017"/>
        </w:numPr>
      </w:pPr>
      <w:r>
        <w:t xml:space="preserve">Ordem pública internacional</w:t>
      </w:r>
    </w:p>
    <w:p>
      <w:pPr>
        <w:pStyle w:val="Compact"/>
        <w:numPr>
          <w:ilvl w:val="0"/>
          <w:numId w:val="1017"/>
        </w:numPr>
      </w:pPr>
      <w:r>
        <w:t xml:space="preserve">Reenvio</w:t>
      </w:r>
    </w:p>
    <w:p>
      <w:pPr>
        <w:pStyle w:val="Compact"/>
        <w:numPr>
          <w:ilvl w:val="0"/>
          <w:numId w:val="1017"/>
        </w:numPr>
      </w:pPr>
      <w:r>
        <w:t xml:space="preserve">Homologação de sentença estrangeira</w:t>
      </w:r>
    </w:p>
    <w:p>
      <w:pPr>
        <w:pStyle w:val="Compact"/>
        <w:numPr>
          <w:ilvl w:val="0"/>
          <w:numId w:val="1017"/>
        </w:numPr>
      </w:pPr>
      <w:r>
        <w:t xml:space="preserve">Competência internacional</w:t>
      </w:r>
    </w:p>
    <w:p>
      <w:pPr>
        <w:pStyle w:val="Compact"/>
        <w:numPr>
          <w:ilvl w:val="0"/>
          <w:numId w:val="1017"/>
        </w:numPr>
      </w:pPr>
      <w:r>
        <w:t xml:space="preserve">Arbitragem internacional</w:t>
      </w:r>
    </w:p>
    <w:p>
      <w:pPr>
        <w:pStyle w:val="Compact"/>
        <w:numPr>
          <w:ilvl w:val="0"/>
          <w:numId w:val="1017"/>
        </w:numPr>
      </w:pPr>
      <w:r>
        <w:t xml:space="preserve">Cooperação jurídica internacional</w:t>
      </w:r>
    </w:p>
    <w:p>
      <w:pPr>
        <w:pStyle w:val="Compact"/>
        <w:numPr>
          <w:ilvl w:val="0"/>
          <w:numId w:val="1017"/>
        </w:numPr>
      </w:pPr>
      <w:r>
        <w:t xml:space="preserve">Cartas rogatórias</w:t>
      </w:r>
    </w:p>
    <w:p>
      <w:pPr>
        <w:pStyle w:val="Compact"/>
        <w:numPr>
          <w:ilvl w:val="0"/>
          <w:numId w:val="1017"/>
        </w:numPr>
      </w:pPr>
      <w:r>
        <w:t xml:space="preserve">Aplicação da lei estrangeira</w:t>
      </w:r>
    </w:p>
    <w:p>
      <w:pPr>
        <w:pStyle w:val="Compact"/>
        <w:numPr>
          <w:ilvl w:val="0"/>
          <w:numId w:val="1017"/>
        </w:numPr>
      </w:pPr>
      <w:r>
        <w:t xml:space="preserve">Direito processual internacional</w:t>
      </w:r>
    </w:p>
    <w:p>
      <w:pPr>
        <w:pStyle w:val="Compact"/>
        <w:numPr>
          <w:ilvl w:val="0"/>
          <w:numId w:val="1017"/>
        </w:numPr>
      </w:pPr>
      <w:r>
        <w:t xml:space="preserve">Nacionalidade e DIPri</w:t>
      </w:r>
    </w:p>
    <w:p>
      <w:pPr>
        <w:pStyle w:val="Compact"/>
        <w:numPr>
          <w:ilvl w:val="0"/>
          <w:numId w:val="1017"/>
        </w:numPr>
      </w:pPr>
      <w:r>
        <w:t xml:space="preserve">Contratos internacionais</w:t>
      </w:r>
    </w:p>
    <w:p>
      <w:pPr>
        <w:pStyle w:val="Compact"/>
        <w:numPr>
          <w:ilvl w:val="0"/>
          <w:numId w:val="1017"/>
        </w:numPr>
      </w:pPr>
      <w:r>
        <w:t xml:space="preserve">Direito comparado</w:t>
      </w:r>
    </w:p>
    <w:bookmarkEnd w:id="36"/>
    <w:bookmarkStart w:id="37" w:name="estado-1"/>
    <w:p>
      <w:pPr>
        <w:pStyle w:val="Heading2"/>
      </w:pPr>
      <w:r>
        <w:t xml:space="preserve">18. Estado</w:t>
      </w:r>
    </w:p>
    <w:p>
      <w:pPr>
        <w:pStyle w:val="Compact"/>
        <w:numPr>
          <w:ilvl w:val="0"/>
          <w:numId w:val="1018"/>
        </w:numPr>
      </w:pPr>
      <w:r>
        <w:t xml:space="preserve">Surgimento do Estado</w:t>
      </w:r>
    </w:p>
    <w:p>
      <w:pPr>
        <w:pStyle w:val="Compact"/>
        <w:numPr>
          <w:ilvl w:val="0"/>
          <w:numId w:val="1018"/>
        </w:numPr>
      </w:pPr>
      <w:r>
        <w:t xml:space="preserve">Extinção de Estados</w:t>
      </w:r>
    </w:p>
    <w:p>
      <w:pPr>
        <w:pStyle w:val="Compact"/>
        <w:numPr>
          <w:ilvl w:val="0"/>
          <w:numId w:val="1018"/>
        </w:numPr>
      </w:pPr>
      <w:r>
        <w:t xml:space="preserve">Sucessão de Estados</w:t>
      </w:r>
    </w:p>
    <w:p>
      <w:pPr>
        <w:pStyle w:val="Compact"/>
        <w:numPr>
          <w:ilvl w:val="0"/>
          <w:numId w:val="1018"/>
        </w:numPr>
      </w:pPr>
      <w:r>
        <w:t xml:space="preserve">Direitos dos Estados</w:t>
      </w:r>
    </w:p>
    <w:p>
      <w:pPr>
        <w:pStyle w:val="Compact"/>
        <w:numPr>
          <w:ilvl w:val="0"/>
          <w:numId w:val="1018"/>
        </w:numPr>
      </w:pPr>
      <w:r>
        <w:t xml:space="preserve">Deveres dos Estados</w:t>
      </w:r>
    </w:p>
    <w:p>
      <w:pPr>
        <w:pStyle w:val="Compact"/>
        <w:numPr>
          <w:ilvl w:val="0"/>
          <w:numId w:val="1018"/>
        </w:numPr>
      </w:pPr>
      <w:r>
        <w:t xml:space="preserve">Reconhecimento de Estado</w:t>
      </w:r>
    </w:p>
    <w:p>
      <w:pPr>
        <w:pStyle w:val="Compact"/>
        <w:numPr>
          <w:ilvl w:val="0"/>
          <w:numId w:val="1018"/>
        </w:numPr>
      </w:pPr>
      <w:r>
        <w:t xml:space="preserve">Reconhecimento de governo</w:t>
      </w:r>
    </w:p>
    <w:p>
      <w:pPr>
        <w:pStyle w:val="Compact"/>
        <w:numPr>
          <w:ilvl w:val="0"/>
          <w:numId w:val="1018"/>
        </w:numPr>
      </w:pPr>
      <w:r>
        <w:t xml:space="preserve">Continuidade estatal</w:t>
      </w:r>
    </w:p>
    <w:p>
      <w:pPr>
        <w:pStyle w:val="Compact"/>
        <w:numPr>
          <w:ilvl w:val="0"/>
          <w:numId w:val="1018"/>
        </w:numPr>
      </w:pPr>
      <w:r>
        <w:t xml:space="preserve">Soberania externa</w:t>
      </w:r>
    </w:p>
    <w:p>
      <w:pPr>
        <w:pStyle w:val="Compact"/>
        <w:numPr>
          <w:ilvl w:val="0"/>
          <w:numId w:val="1018"/>
        </w:numPr>
      </w:pPr>
      <w:r>
        <w:t xml:space="preserve">Soberania interna</w:t>
      </w:r>
    </w:p>
    <w:p>
      <w:pPr>
        <w:pStyle w:val="Compact"/>
        <w:numPr>
          <w:ilvl w:val="0"/>
          <w:numId w:val="1018"/>
        </w:numPr>
      </w:pPr>
      <w:r>
        <w:t xml:space="preserve">Igualdade soberana</w:t>
      </w:r>
    </w:p>
    <w:p>
      <w:pPr>
        <w:pStyle w:val="Compact"/>
        <w:numPr>
          <w:ilvl w:val="0"/>
          <w:numId w:val="1018"/>
        </w:numPr>
      </w:pPr>
      <w:r>
        <w:t xml:space="preserve">Integridade territorial</w:t>
      </w:r>
    </w:p>
    <w:p>
      <w:pPr>
        <w:pStyle w:val="Compact"/>
        <w:numPr>
          <w:ilvl w:val="0"/>
          <w:numId w:val="1018"/>
        </w:numPr>
      </w:pPr>
      <w:r>
        <w:t xml:space="preserve">Independência política</w:t>
      </w:r>
    </w:p>
    <w:p>
      <w:pPr>
        <w:pStyle w:val="Compact"/>
        <w:numPr>
          <w:ilvl w:val="0"/>
          <w:numId w:val="1018"/>
        </w:numPr>
      </w:pPr>
      <w:r>
        <w:t xml:space="preserve">Estados falidos</w:t>
      </w:r>
    </w:p>
    <w:p>
      <w:pPr>
        <w:pStyle w:val="Compact"/>
        <w:numPr>
          <w:ilvl w:val="0"/>
          <w:numId w:val="1018"/>
        </w:numPr>
      </w:pPr>
      <w:r>
        <w:t xml:space="preserve">Estados neutros</w:t>
      </w:r>
    </w:p>
    <w:p>
      <w:pPr>
        <w:pStyle w:val="Compact"/>
        <w:numPr>
          <w:ilvl w:val="0"/>
          <w:numId w:val="1018"/>
        </w:numPr>
      </w:pPr>
      <w:r>
        <w:t xml:space="preserve">Microestados</w:t>
      </w:r>
    </w:p>
    <w:p>
      <w:pPr>
        <w:pStyle w:val="Compact"/>
        <w:numPr>
          <w:ilvl w:val="0"/>
          <w:numId w:val="1018"/>
        </w:numPr>
      </w:pPr>
      <w:r>
        <w:t xml:space="preserve">Entidades não reconhecidas</w:t>
      </w:r>
    </w:p>
    <w:p>
      <w:pPr>
        <w:pStyle w:val="Compact"/>
        <w:numPr>
          <w:ilvl w:val="0"/>
          <w:numId w:val="1018"/>
        </w:numPr>
      </w:pPr>
      <w:r>
        <w:t xml:space="preserve">Secessão</w:t>
      </w:r>
    </w:p>
    <w:p>
      <w:pPr>
        <w:pStyle w:val="Compact"/>
        <w:numPr>
          <w:ilvl w:val="0"/>
          <w:numId w:val="1018"/>
        </w:numPr>
      </w:pPr>
      <w:r>
        <w:t xml:space="preserve">Anexação territorial</w:t>
      </w:r>
    </w:p>
    <w:p>
      <w:pPr>
        <w:pStyle w:val="Compact"/>
        <w:numPr>
          <w:ilvl w:val="0"/>
          <w:numId w:val="1018"/>
        </w:numPr>
      </w:pPr>
      <w:r>
        <w:t xml:space="preserve">Doutrina Estrada</w:t>
      </w:r>
    </w:p>
    <w:bookmarkEnd w:id="37"/>
    <w:bookmarkStart w:id="38" w:name="território"/>
    <w:p>
      <w:pPr>
        <w:pStyle w:val="Heading2"/>
      </w:pPr>
      <w:r>
        <w:t xml:space="preserve">19. Território</w:t>
      </w:r>
    </w:p>
    <w:p>
      <w:pPr>
        <w:pStyle w:val="Compact"/>
        <w:numPr>
          <w:ilvl w:val="0"/>
          <w:numId w:val="1019"/>
        </w:numPr>
      </w:pPr>
      <w:r>
        <w:t xml:space="preserve">Conceito de território</w:t>
      </w:r>
    </w:p>
    <w:p>
      <w:pPr>
        <w:pStyle w:val="Compact"/>
        <w:numPr>
          <w:ilvl w:val="0"/>
          <w:numId w:val="1019"/>
        </w:numPr>
      </w:pPr>
      <w:r>
        <w:t xml:space="preserve">Formação territorial do Brasil</w:t>
      </w:r>
    </w:p>
    <w:p>
      <w:pPr>
        <w:pStyle w:val="Compact"/>
        <w:numPr>
          <w:ilvl w:val="0"/>
          <w:numId w:val="1019"/>
        </w:numPr>
      </w:pPr>
      <w:r>
        <w:t xml:space="preserve">Fronteiras brasileiras</w:t>
      </w:r>
    </w:p>
    <w:p>
      <w:pPr>
        <w:pStyle w:val="Compact"/>
        <w:numPr>
          <w:ilvl w:val="0"/>
          <w:numId w:val="1019"/>
        </w:numPr>
      </w:pPr>
      <w:r>
        <w:t xml:space="preserve">Mar territorial</w:t>
      </w:r>
    </w:p>
    <w:p>
      <w:pPr>
        <w:pStyle w:val="Compact"/>
        <w:numPr>
          <w:ilvl w:val="0"/>
          <w:numId w:val="1019"/>
        </w:numPr>
      </w:pPr>
      <w:r>
        <w:t xml:space="preserve">Zona contígua</w:t>
      </w:r>
    </w:p>
    <w:p>
      <w:pPr>
        <w:pStyle w:val="Compact"/>
        <w:numPr>
          <w:ilvl w:val="0"/>
          <w:numId w:val="1019"/>
        </w:numPr>
      </w:pPr>
      <w:r>
        <w:t xml:space="preserve">Zona econômica exclusiva</w:t>
      </w:r>
    </w:p>
    <w:p>
      <w:pPr>
        <w:pStyle w:val="Compact"/>
        <w:numPr>
          <w:ilvl w:val="0"/>
          <w:numId w:val="1019"/>
        </w:numPr>
      </w:pPr>
      <w:r>
        <w:t xml:space="preserve">Plataforma continental</w:t>
      </w:r>
    </w:p>
    <w:p>
      <w:pPr>
        <w:pStyle w:val="Compact"/>
        <w:numPr>
          <w:ilvl w:val="0"/>
          <w:numId w:val="1019"/>
        </w:numPr>
      </w:pPr>
      <w:r>
        <w:t xml:space="preserve">Espaço aéreo</w:t>
      </w:r>
    </w:p>
    <w:p>
      <w:pPr>
        <w:pStyle w:val="Compact"/>
        <w:numPr>
          <w:ilvl w:val="0"/>
          <w:numId w:val="1019"/>
        </w:numPr>
      </w:pPr>
      <w:r>
        <w:t xml:space="preserve">Território e soberania</w:t>
      </w:r>
    </w:p>
    <w:p>
      <w:pPr>
        <w:pStyle w:val="Compact"/>
        <w:numPr>
          <w:ilvl w:val="0"/>
          <w:numId w:val="1019"/>
        </w:numPr>
      </w:pPr>
      <w:r>
        <w:t xml:space="preserve">Aquisição territorial</w:t>
      </w:r>
    </w:p>
    <w:p>
      <w:pPr>
        <w:pStyle w:val="Compact"/>
        <w:numPr>
          <w:ilvl w:val="0"/>
          <w:numId w:val="1019"/>
        </w:numPr>
      </w:pPr>
      <w:r>
        <w:t xml:space="preserve">Cessão territorial</w:t>
      </w:r>
    </w:p>
    <w:p>
      <w:pPr>
        <w:pStyle w:val="Compact"/>
        <w:numPr>
          <w:ilvl w:val="0"/>
          <w:numId w:val="1019"/>
        </w:numPr>
      </w:pPr>
      <w:r>
        <w:t xml:space="preserve">Ocupação</w:t>
      </w:r>
    </w:p>
    <w:p>
      <w:pPr>
        <w:pStyle w:val="Compact"/>
        <w:numPr>
          <w:ilvl w:val="0"/>
          <w:numId w:val="1019"/>
        </w:numPr>
      </w:pPr>
      <w:r>
        <w:t xml:space="preserve">Prescrição aquisitiva internacional</w:t>
      </w:r>
    </w:p>
    <w:p>
      <w:pPr>
        <w:pStyle w:val="Compact"/>
        <w:numPr>
          <w:ilvl w:val="0"/>
          <w:numId w:val="1019"/>
        </w:numPr>
      </w:pPr>
      <w:r>
        <w:t xml:space="preserve">Condomínio internacional</w:t>
      </w:r>
    </w:p>
    <w:p>
      <w:pPr>
        <w:pStyle w:val="Compact"/>
        <w:numPr>
          <w:ilvl w:val="0"/>
          <w:numId w:val="1019"/>
        </w:numPr>
      </w:pPr>
      <w:r>
        <w:t xml:space="preserve">Antártica</w:t>
      </w:r>
    </w:p>
    <w:p>
      <w:pPr>
        <w:pStyle w:val="Compact"/>
        <w:numPr>
          <w:ilvl w:val="0"/>
          <w:numId w:val="1019"/>
        </w:numPr>
      </w:pPr>
      <w:r>
        <w:t xml:space="preserve">Amazônia Azul</w:t>
      </w:r>
    </w:p>
    <w:p>
      <w:pPr>
        <w:pStyle w:val="Compact"/>
        <w:numPr>
          <w:ilvl w:val="0"/>
          <w:numId w:val="1019"/>
        </w:numPr>
      </w:pPr>
      <w:r>
        <w:t xml:space="preserve">Recursos naturais</w:t>
      </w:r>
    </w:p>
    <w:p>
      <w:pPr>
        <w:pStyle w:val="Compact"/>
        <w:numPr>
          <w:ilvl w:val="0"/>
          <w:numId w:val="1019"/>
        </w:numPr>
      </w:pPr>
      <w:r>
        <w:t xml:space="preserve">Delimitação de fronteiras</w:t>
      </w:r>
    </w:p>
    <w:p>
      <w:pPr>
        <w:pStyle w:val="Compact"/>
        <w:numPr>
          <w:ilvl w:val="0"/>
          <w:numId w:val="1019"/>
        </w:numPr>
      </w:pPr>
      <w:r>
        <w:t xml:space="preserve">Arbitragem territorial</w:t>
      </w:r>
    </w:p>
    <w:p>
      <w:pPr>
        <w:pStyle w:val="Compact"/>
        <w:numPr>
          <w:ilvl w:val="0"/>
          <w:numId w:val="1019"/>
        </w:numPr>
      </w:pPr>
      <w:r>
        <w:t xml:space="preserve">Litígios territoriais</w:t>
      </w:r>
    </w:p>
    <w:bookmarkEnd w:id="38"/>
    <w:bookmarkStart w:id="39" w:name="povo"/>
    <w:p>
      <w:pPr>
        <w:pStyle w:val="Heading2"/>
      </w:pPr>
      <w:r>
        <w:t xml:space="preserve">20. Povo</w:t>
      </w:r>
    </w:p>
    <w:p>
      <w:pPr>
        <w:pStyle w:val="Compact"/>
        <w:numPr>
          <w:ilvl w:val="0"/>
          <w:numId w:val="1020"/>
        </w:numPr>
      </w:pPr>
      <w:r>
        <w:t xml:space="preserve">Conceito de povo</w:t>
      </w:r>
    </w:p>
    <w:p>
      <w:pPr>
        <w:pStyle w:val="Compact"/>
        <w:numPr>
          <w:ilvl w:val="0"/>
          <w:numId w:val="1020"/>
        </w:numPr>
      </w:pPr>
      <w:r>
        <w:t xml:space="preserve">Nacionalidade originária</w:t>
      </w:r>
    </w:p>
    <w:p>
      <w:pPr>
        <w:pStyle w:val="Compact"/>
        <w:numPr>
          <w:ilvl w:val="0"/>
          <w:numId w:val="1020"/>
        </w:numPr>
      </w:pPr>
      <w:r>
        <w:t xml:space="preserve">Nacionalidade derivada</w:t>
      </w:r>
    </w:p>
    <w:p>
      <w:pPr>
        <w:pStyle w:val="Compact"/>
        <w:numPr>
          <w:ilvl w:val="0"/>
          <w:numId w:val="1020"/>
        </w:numPr>
      </w:pPr>
      <w:r>
        <w:t xml:space="preserve">Critério jus soli</w:t>
      </w:r>
    </w:p>
    <w:p>
      <w:pPr>
        <w:pStyle w:val="Compact"/>
        <w:numPr>
          <w:ilvl w:val="0"/>
          <w:numId w:val="1020"/>
        </w:numPr>
      </w:pPr>
      <w:r>
        <w:t xml:space="preserve">Critério jus sanguinis</w:t>
      </w:r>
    </w:p>
    <w:p>
      <w:pPr>
        <w:pStyle w:val="Compact"/>
        <w:numPr>
          <w:ilvl w:val="0"/>
          <w:numId w:val="1020"/>
        </w:numPr>
      </w:pPr>
      <w:r>
        <w:t xml:space="preserve">Perda da nacionalidade</w:t>
      </w:r>
    </w:p>
    <w:p>
      <w:pPr>
        <w:pStyle w:val="Compact"/>
        <w:numPr>
          <w:ilvl w:val="0"/>
          <w:numId w:val="1020"/>
        </w:numPr>
      </w:pPr>
      <w:r>
        <w:t xml:space="preserve">Reaquisição da nacionalidade</w:t>
      </w:r>
    </w:p>
    <w:p>
      <w:pPr>
        <w:pStyle w:val="Compact"/>
        <w:numPr>
          <w:ilvl w:val="0"/>
          <w:numId w:val="1020"/>
        </w:numPr>
      </w:pPr>
      <w:r>
        <w:t xml:space="preserve">Brasileiros natos</w:t>
      </w:r>
    </w:p>
    <w:p>
      <w:pPr>
        <w:pStyle w:val="Compact"/>
        <w:numPr>
          <w:ilvl w:val="0"/>
          <w:numId w:val="1020"/>
        </w:numPr>
      </w:pPr>
      <w:r>
        <w:t xml:space="preserve">Brasileiros naturalizados</w:t>
      </w:r>
    </w:p>
    <w:p>
      <w:pPr>
        <w:pStyle w:val="Compact"/>
        <w:numPr>
          <w:ilvl w:val="0"/>
          <w:numId w:val="1020"/>
        </w:numPr>
      </w:pPr>
      <w:r>
        <w:t xml:space="preserve">Direitos dos nacionais</w:t>
      </w:r>
    </w:p>
    <w:p>
      <w:pPr>
        <w:pStyle w:val="Compact"/>
        <w:numPr>
          <w:ilvl w:val="0"/>
          <w:numId w:val="1020"/>
        </w:numPr>
      </w:pPr>
      <w:r>
        <w:t xml:space="preserve">Deveres dos nacionais</w:t>
      </w:r>
    </w:p>
    <w:p>
      <w:pPr>
        <w:pStyle w:val="Compact"/>
        <w:numPr>
          <w:ilvl w:val="0"/>
          <w:numId w:val="1020"/>
        </w:numPr>
      </w:pPr>
      <w:r>
        <w:t xml:space="preserve">Dupla nacionalidade</w:t>
      </w:r>
    </w:p>
    <w:p>
      <w:pPr>
        <w:pStyle w:val="Compact"/>
        <w:numPr>
          <w:ilvl w:val="0"/>
          <w:numId w:val="1020"/>
        </w:numPr>
      </w:pPr>
      <w:r>
        <w:t xml:space="preserve">Polipatria</w:t>
      </w:r>
    </w:p>
    <w:p>
      <w:pPr>
        <w:pStyle w:val="Compact"/>
        <w:numPr>
          <w:ilvl w:val="0"/>
          <w:numId w:val="1020"/>
        </w:numPr>
      </w:pPr>
      <w:r>
        <w:t xml:space="preserve">Apatridia</w:t>
      </w:r>
    </w:p>
    <w:p>
      <w:pPr>
        <w:pStyle w:val="Compact"/>
        <w:numPr>
          <w:ilvl w:val="0"/>
          <w:numId w:val="1020"/>
        </w:numPr>
      </w:pPr>
      <w:r>
        <w:t xml:space="preserve">Estatuto do estrangeiro</w:t>
      </w:r>
    </w:p>
    <w:p>
      <w:pPr>
        <w:pStyle w:val="Compact"/>
        <w:numPr>
          <w:ilvl w:val="0"/>
          <w:numId w:val="1020"/>
        </w:numPr>
      </w:pPr>
      <w:r>
        <w:t xml:space="preserve">Migração internacional</w:t>
      </w:r>
    </w:p>
    <w:p>
      <w:pPr>
        <w:pStyle w:val="Compact"/>
        <w:numPr>
          <w:ilvl w:val="0"/>
          <w:numId w:val="1020"/>
        </w:numPr>
      </w:pPr>
      <w:r>
        <w:t xml:space="preserve">Extradição</w:t>
      </w:r>
    </w:p>
    <w:p>
      <w:pPr>
        <w:pStyle w:val="Compact"/>
        <w:numPr>
          <w:ilvl w:val="0"/>
          <w:numId w:val="1020"/>
        </w:numPr>
      </w:pPr>
      <w:r>
        <w:t xml:space="preserve">Asilo político</w:t>
      </w:r>
    </w:p>
    <w:p>
      <w:pPr>
        <w:pStyle w:val="Compact"/>
        <w:numPr>
          <w:ilvl w:val="0"/>
          <w:numId w:val="1020"/>
        </w:numPr>
      </w:pPr>
      <w:r>
        <w:t xml:space="preserve">Refúgio</w:t>
      </w:r>
    </w:p>
    <w:p>
      <w:pPr>
        <w:pStyle w:val="Compact"/>
        <w:numPr>
          <w:ilvl w:val="0"/>
          <w:numId w:val="1020"/>
        </w:numPr>
      </w:pPr>
      <w:r>
        <w:t xml:space="preserve">Proteção consular</w:t>
      </w:r>
    </w:p>
    <w:bookmarkEnd w:id="39"/>
    <w:bookmarkStart w:id="40" w:name="jurisdição"/>
    <w:p>
      <w:pPr>
        <w:pStyle w:val="Heading2"/>
      </w:pPr>
      <w:r>
        <w:t xml:space="preserve">21. Jurisdição</w:t>
      </w:r>
    </w:p>
    <w:p>
      <w:pPr>
        <w:pStyle w:val="Compact"/>
        <w:numPr>
          <w:ilvl w:val="0"/>
          <w:numId w:val="1021"/>
        </w:numPr>
      </w:pPr>
      <w:r>
        <w:t xml:space="preserve">Conceito de jurisdição internacional</w:t>
      </w:r>
    </w:p>
    <w:p>
      <w:pPr>
        <w:pStyle w:val="Compact"/>
        <w:numPr>
          <w:ilvl w:val="0"/>
          <w:numId w:val="1021"/>
        </w:numPr>
      </w:pPr>
      <w:r>
        <w:t xml:space="preserve">Competência internacional</w:t>
      </w:r>
    </w:p>
    <w:p>
      <w:pPr>
        <w:pStyle w:val="Compact"/>
        <w:numPr>
          <w:ilvl w:val="0"/>
          <w:numId w:val="1021"/>
        </w:numPr>
      </w:pPr>
      <w:r>
        <w:t xml:space="preserve">Relações diplomáticas</w:t>
      </w:r>
    </w:p>
    <w:p>
      <w:pPr>
        <w:pStyle w:val="Compact"/>
        <w:numPr>
          <w:ilvl w:val="0"/>
          <w:numId w:val="1021"/>
        </w:numPr>
      </w:pPr>
      <w:r>
        <w:t xml:space="preserve">Convenção de Viena sobre Relações Diplomáticas</w:t>
      </w:r>
    </w:p>
    <w:p>
      <w:pPr>
        <w:pStyle w:val="Compact"/>
        <w:numPr>
          <w:ilvl w:val="0"/>
          <w:numId w:val="1021"/>
        </w:numPr>
      </w:pPr>
      <w:r>
        <w:t xml:space="preserve">Relações consulares</w:t>
      </w:r>
    </w:p>
    <w:p>
      <w:pPr>
        <w:pStyle w:val="Compact"/>
        <w:numPr>
          <w:ilvl w:val="0"/>
          <w:numId w:val="1021"/>
        </w:numPr>
      </w:pPr>
      <w:r>
        <w:t xml:space="preserve">Convenção de Viena sobre Relações Consulares</w:t>
      </w:r>
    </w:p>
    <w:p>
      <w:pPr>
        <w:pStyle w:val="Compact"/>
        <w:numPr>
          <w:ilvl w:val="0"/>
          <w:numId w:val="1021"/>
        </w:numPr>
      </w:pPr>
      <w:r>
        <w:t xml:space="preserve">Imunidade de jurisdição</w:t>
      </w:r>
    </w:p>
    <w:p>
      <w:pPr>
        <w:pStyle w:val="Compact"/>
        <w:numPr>
          <w:ilvl w:val="0"/>
          <w:numId w:val="1021"/>
        </w:numPr>
      </w:pPr>
      <w:r>
        <w:t xml:space="preserve">Imunidade de execução</w:t>
      </w:r>
    </w:p>
    <w:p>
      <w:pPr>
        <w:pStyle w:val="Compact"/>
        <w:numPr>
          <w:ilvl w:val="0"/>
          <w:numId w:val="1021"/>
        </w:numPr>
      </w:pPr>
      <w:r>
        <w:t xml:space="preserve">Agentes diplomáticos</w:t>
      </w:r>
    </w:p>
    <w:p>
      <w:pPr>
        <w:pStyle w:val="Compact"/>
        <w:numPr>
          <w:ilvl w:val="0"/>
          <w:numId w:val="1021"/>
        </w:numPr>
      </w:pPr>
      <w:r>
        <w:t xml:space="preserve">Funcionários consulares</w:t>
      </w:r>
    </w:p>
    <w:p>
      <w:pPr>
        <w:pStyle w:val="Compact"/>
        <w:numPr>
          <w:ilvl w:val="0"/>
          <w:numId w:val="1021"/>
        </w:numPr>
      </w:pPr>
      <w:r>
        <w:t xml:space="preserve">Responsabilidade internacional do Estado</w:t>
      </w:r>
    </w:p>
    <w:p>
      <w:pPr>
        <w:pStyle w:val="Compact"/>
        <w:numPr>
          <w:ilvl w:val="0"/>
          <w:numId w:val="1021"/>
        </w:numPr>
      </w:pPr>
      <w:r>
        <w:t xml:space="preserve">Atos internacionalmente ilícitos</w:t>
      </w:r>
    </w:p>
    <w:p>
      <w:pPr>
        <w:pStyle w:val="Compact"/>
        <w:numPr>
          <w:ilvl w:val="0"/>
          <w:numId w:val="1021"/>
        </w:numPr>
      </w:pPr>
      <w:r>
        <w:t xml:space="preserve">Reparação internacional</w:t>
      </w:r>
    </w:p>
    <w:p>
      <w:pPr>
        <w:pStyle w:val="Compact"/>
        <w:numPr>
          <w:ilvl w:val="0"/>
          <w:numId w:val="1021"/>
        </w:numPr>
      </w:pPr>
      <w:r>
        <w:t xml:space="preserve">Proteção diplomática</w:t>
      </w:r>
    </w:p>
    <w:p>
      <w:pPr>
        <w:pStyle w:val="Compact"/>
        <w:numPr>
          <w:ilvl w:val="0"/>
          <w:numId w:val="1021"/>
        </w:numPr>
      </w:pPr>
      <w:r>
        <w:t xml:space="preserve">Nacionalidade da reclamação</w:t>
      </w:r>
    </w:p>
    <w:p>
      <w:pPr>
        <w:pStyle w:val="Compact"/>
        <w:numPr>
          <w:ilvl w:val="0"/>
          <w:numId w:val="1021"/>
        </w:numPr>
      </w:pPr>
      <w:r>
        <w:t xml:space="preserve">Exaustão de recursos internos</w:t>
      </w:r>
    </w:p>
    <w:p>
      <w:pPr>
        <w:pStyle w:val="Compact"/>
        <w:numPr>
          <w:ilvl w:val="0"/>
          <w:numId w:val="1021"/>
        </w:numPr>
      </w:pPr>
      <w:r>
        <w:t xml:space="preserve">Contramedidas</w:t>
      </w:r>
    </w:p>
    <w:p>
      <w:pPr>
        <w:pStyle w:val="Compact"/>
        <w:numPr>
          <w:ilvl w:val="0"/>
          <w:numId w:val="1021"/>
        </w:numPr>
      </w:pPr>
      <w:r>
        <w:t xml:space="preserve">Retorsão</w:t>
      </w:r>
    </w:p>
    <w:p>
      <w:pPr>
        <w:pStyle w:val="Compact"/>
        <w:numPr>
          <w:ilvl w:val="0"/>
          <w:numId w:val="1021"/>
        </w:numPr>
      </w:pPr>
      <w:r>
        <w:t xml:space="preserve">Solução diplomática</w:t>
      </w:r>
    </w:p>
    <w:p>
      <w:pPr>
        <w:pStyle w:val="Compact"/>
        <w:numPr>
          <w:ilvl w:val="0"/>
          <w:numId w:val="1021"/>
        </w:numPr>
      </w:pPr>
      <w:r>
        <w:t xml:space="preserve">Jurisprudência internacional</w:t>
      </w:r>
    </w:p>
    <w:bookmarkEnd w:id="40"/>
    <w:bookmarkStart w:id="41" w:name="X1b00c5aa9afb456095f82fb9594c5eb20b43269"/>
    <w:p>
      <w:pPr>
        <w:pStyle w:val="Heading2"/>
      </w:pPr>
      <w:r>
        <w:t xml:space="preserve">22. Sujeitos especiais do Direito Internacional</w:t>
      </w:r>
    </w:p>
    <w:p>
      <w:pPr>
        <w:pStyle w:val="Compact"/>
        <w:numPr>
          <w:ilvl w:val="0"/>
          <w:numId w:val="1022"/>
        </w:numPr>
      </w:pPr>
      <w:r>
        <w:t xml:space="preserve">Organizações internacionais</w:t>
      </w:r>
    </w:p>
    <w:p>
      <w:pPr>
        <w:pStyle w:val="Compact"/>
        <w:numPr>
          <w:ilvl w:val="0"/>
          <w:numId w:val="1022"/>
        </w:numPr>
      </w:pPr>
      <w:r>
        <w:t xml:space="preserve">Santa Sé</w:t>
      </w:r>
    </w:p>
    <w:p>
      <w:pPr>
        <w:pStyle w:val="Compact"/>
        <w:numPr>
          <w:ilvl w:val="0"/>
          <w:numId w:val="1022"/>
        </w:numPr>
      </w:pPr>
      <w:r>
        <w:t xml:space="preserve">Ordem de Malta</w:t>
      </w:r>
    </w:p>
    <w:p>
      <w:pPr>
        <w:pStyle w:val="Compact"/>
        <w:numPr>
          <w:ilvl w:val="0"/>
          <w:numId w:val="1022"/>
        </w:numPr>
      </w:pPr>
      <w:r>
        <w:t xml:space="preserve">Comitê Internacional da Cruz Vermelha</w:t>
      </w:r>
    </w:p>
    <w:p>
      <w:pPr>
        <w:pStyle w:val="Compact"/>
        <w:numPr>
          <w:ilvl w:val="0"/>
          <w:numId w:val="1022"/>
        </w:numPr>
      </w:pPr>
      <w:r>
        <w:t xml:space="preserve">Beligerantes</w:t>
      </w:r>
    </w:p>
    <w:p>
      <w:pPr>
        <w:pStyle w:val="Compact"/>
        <w:numPr>
          <w:ilvl w:val="0"/>
          <w:numId w:val="1022"/>
        </w:numPr>
      </w:pPr>
      <w:r>
        <w:t xml:space="preserve">Insurgentes</w:t>
      </w:r>
    </w:p>
    <w:p>
      <w:pPr>
        <w:pStyle w:val="Compact"/>
        <w:numPr>
          <w:ilvl w:val="0"/>
          <w:numId w:val="1022"/>
        </w:numPr>
      </w:pPr>
      <w:r>
        <w:t xml:space="preserve">Empresas transnacionais</w:t>
      </w:r>
    </w:p>
    <w:p>
      <w:pPr>
        <w:pStyle w:val="Compact"/>
        <w:numPr>
          <w:ilvl w:val="0"/>
          <w:numId w:val="1022"/>
        </w:numPr>
      </w:pPr>
      <w:r>
        <w:t xml:space="preserve">Indivíduos no DIP</w:t>
      </w:r>
    </w:p>
    <w:p>
      <w:pPr>
        <w:pStyle w:val="Compact"/>
        <w:numPr>
          <w:ilvl w:val="0"/>
          <w:numId w:val="1022"/>
        </w:numPr>
      </w:pPr>
      <w:r>
        <w:t xml:space="preserve">Povos indígenas</w:t>
      </w:r>
    </w:p>
    <w:p>
      <w:pPr>
        <w:pStyle w:val="Compact"/>
        <w:numPr>
          <w:ilvl w:val="0"/>
          <w:numId w:val="1022"/>
        </w:numPr>
      </w:pPr>
      <w:r>
        <w:t xml:space="preserve">Povos em luta por independência</w:t>
      </w:r>
    </w:p>
    <w:p>
      <w:pPr>
        <w:pStyle w:val="Compact"/>
        <w:numPr>
          <w:ilvl w:val="0"/>
          <w:numId w:val="1022"/>
        </w:numPr>
      </w:pPr>
      <w:r>
        <w:t xml:space="preserve">ONGs internacionais</w:t>
      </w:r>
    </w:p>
    <w:p>
      <w:pPr>
        <w:pStyle w:val="Compact"/>
        <w:numPr>
          <w:ilvl w:val="0"/>
          <w:numId w:val="1022"/>
        </w:numPr>
      </w:pPr>
      <w:r>
        <w:t xml:space="preserve">Empresas militares privadas</w:t>
      </w:r>
    </w:p>
    <w:p>
      <w:pPr>
        <w:pStyle w:val="Compact"/>
        <w:numPr>
          <w:ilvl w:val="0"/>
          <w:numId w:val="1022"/>
        </w:numPr>
      </w:pPr>
      <w:r>
        <w:t xml:space="preserve">Corporações multinacionais</w:t>
      </w:r>
    </w:p>
    <w:p>
      <w:pPr>
        <w:pStyle w:val="Compact"/>
        <w:numPr>
          <w:ilvl w:val="0"/>
          <w:numId w:val="1022"/>
        </w:numPr>
      </w:pPr>
      <w:r>
        <w:t xml:space="preserve">Personalidade internacional limitada</w:t>
      </w:r>
    </w:p>
    <w:p>
      <w:pPr>
        <w:pStyle w:val="Compact"/>
        <w:numPr>
          <w:ilvl w:val="0"/>
          <w:numId w:val="1022"/>
        </w:numPr>
      </w:pPr>
      <w:r>
        <w:t xml:space="preserve">Movimentos de libertação nacional</w:t>
      </w:r>
    </w:p>
    <w:p>
      <w:pPr>
        <w:pStyle w:val="Compact"/>
        <w:numPr>
          <w:ilvl w:val="0"/>
          <w:numId w:val="1022"/>
        </w:numPr>
      </w:pPr>
      <w:r>
        <w:t xml:space="preserve">União Europeia</w:t>
      </w:r>
    </w:p>
    <w:p>
      <w:pPr>
        <w:pStyle w:val="Compact"/>
        <w:numPr>
          <w:ilvl w:val="0"/>
          <w:numId w:val="1022"/>
        </w:numPr>
      </w:pPr>
      <w:r>
        <w:t xml:space="preserve">Territórios sob tutela</w:t>
      </w:r>
    </w:p>
    <w:p>
      <w:pPr>
        <w:pStyle w:val="Compact"/>
        <w:numPr>
          <w:ilvl w:val="0"/>
          <w:numId w:val="1022"/>
        </w:numPr>
      </w:pPr>
      <w:r>
        <w:t xml:space="preserve">Autoridade Internacional dos Fundos Marinhos</w:t>
      </w:r>
    </w:p>
    <w:p>
      <w:pPr>
        <w:pStyle w:val="Compact"/>
        <w:numPr>
          <w:ilvl w:val="0"/>
          <w:numId w:val="1022"/>
        </w:numPr>
      </w:pPr>
      <w:r>
        <w:t xml:space="preserve">Organismos híbridos</w:t>
      </w:r>
    </w:p>
    <w:p>
      <w:pPr>
        <w:pStyle w:val="Compact"/>
        <w:numPr>
          <w:ilvl w:val="0"/>
          <w:numId w:val="1022"/>
        </w:numPr>
      </w:pPr>
      <w:r>
        <w:t xml:space="preserve">Sujeitos emergentes do DIP</w:t>
      </w:r>
    </w:p>
    <w:bookmarkEnd w:id="41"/>
    <w:bookmarkStart w:id="42" w:name="fontes-do-dip"/>
    <w:p>
      <w:pPr>
        <w:pStyle w:val="Heading2"/>
      </w:pPr>
      <w:r>
        <w:t xml:space="preserve">23. Fontes do DIP</w:t>
      </w:r>
    </w:p>
    <w:p>
      <w:pPr>
        <w:pStyle w:val="Compact"/>
        <w:numPr>
          <w:ilvl w:val="0"/>
          <w:numId w:val="1023"/>
        </w:numPr>
      </w:pPr>
      <w:r>
        <w:t xml:space="preserve">Tratados internacionais</w:t>
      </w:r>
    </w:p>
    <w:p>
      <w:pPr>
        <w:pStyle w:val="Compact"/>
        <w:numPr>
          <w:ilvl w:val="0"/>
          <w:numId w:val="1023"/>
        </w:numPr>
      </w:pPr>
      <w:r>
        <w:t xml:space="preserve">Costume internacional</w:t>
      </w:r>
    </w:p>
    <w:p>
      <w:pPr>
        <w:pStyle w:val="Compact"/>
        <w:numPr>
          <w:ilvl w:val="0"/>
          <w:numId w:val="1023"/>
        </w:numPr>
      </w:pPr>
      <w:r>
        <w:t xml:space="preserve">Princípios gerais do direito</w:t>
      </w:r>
    </w:p>
    <w:p>
      <w:pPr>
        <w:pStyle w:val="Compact"/>
        <w:numPr>
          <w:ilvl w:val="0"/>
          <w:numId w:val="1023"/>
        </w:numPr>
      </w:pPr>
      <w:r>
        <w:t xml:space="preserve">Jurisprudência internacional</w:t>
      </w:r>
    </w:p>
    <w:p>
      <w:pPr>
        <w:pStyle w:val="Compact"/>
        <w:numPr>
          <w:ilvl w:val="0"/>
          <w:numId w:val="1023"/>
        </w:numPr>
      </w:pPr>
      <w:r>
        <w:t xml:space="preserve">Doutrina internacionalista</w:t>
      </w:r>
    </w:p>
    <w:p>
      <w:pPr>
        <w:pStyle w:val="Compact"/>
        <w:numPr>
          <w:ilvl w:val="0"/>
          <w:numId w:val="1023"/>
        </w:numPr>
      </w:pPr>
      <w:r>
        <w:t xml:space="preserve">Atos unilaterais</w:t>
      </w:r>
    </w:p>
    <w:p>
      <w:pPr>
        <w:pStyle w:val="Compact"/>
        <w:numPr>
          <w:ilvl w:val="0"/>
          <w:numId w:val="1023"/>
        </w:numPr>
      </w:pPr>
      <w:r>
        <w:t xml:space="preserve">Resoluções internacionais</w:t>
      </w:r>
    </w:p>
    <w:p>
      <w:pPr>
        <w:pStyle w:val="Compact"/>
        <w:numPr>
          <w:ilvl w:val="0"/>
          <w:numId w:val="1023"/>
        </w:numPr>
      </w:pPr>
      <w:r>
        <w:t xml:space="preserve">Soft law</w:t>
      </w:r>
    </w:p>
    <w:p>
      <w:pPr>
        <w:pStyle w:val="Compact"/>
        <w:numPr>
          <w:ilvl w:val="0"/>
          <w:numId w:val="1023"/>
        </w:numPr>
      </w:pPr>
      <w:r>
        <w:t xml:space="preserve">Jus cogens</w:t>
      </w:r>
    </w:p>
    <w:p>
      <w:pPr>
        <w:pStyle w:val="Compact"/>
        <w:numPr>
          <w:ilvl w:val="0"/>
          <w:numId w:val="1023"/>
        </w:numPr>
      </w:pPr>
      <w:r>
        <w:t xml:space="preserve">Obrigações erga omnes</w:t>
      </w:r>
    </w:p>
    <w:p>
      <w:pPr>
        <w:pStyle w:val="Compact"/>
        <w:numPr>
          <w:ilvl w:val="0"/>
          <w:numId w:val="1023"/>
        </w:numPr>
      </w:pPr>
      <w:r>
        <w:t xml:space="preserve">Equidade</w:t>
      </w:r>
    </w:p>
    <w:p>
      <w:pPr>
        <w:pStyle w:val="Compact"/>
        <w:numPr>
          <w:ilvl w:val="0"/>
          <w:numId w:val="1023"/>
        </w:numPr>
      </w:pPr>
      <w:r>
        <w:t xml:space="preserve">Analogia</w:t>
      </w:r>
    </w:p>
    <w:p>
      <w:pPr>
        <w:pStyle w:val="Compact"/>
        <w:numPr>
          <w:ilvl w:val="0"/>
          <w:numId w:val="1023"/>
        </w:numPr>
      </w:pPr>
      <w:r>
        <w:t xml:space="preserve">Acordos executivos</w:t>
      </w:r>
    </w:p>
    <w:p>
      <w:pPr>
        <w:pStyle w:val="Compact"/>
        <w:numPr>
          <w:ilvl w:val="0"/>
          <w:numId w:val="1023"/>
        </w:numPr>
      </w:pPr>
      <w:r>
        <w:t xml:space="preserve">Processo de celebração de tratados</w:t>
      </w:r>
    </w:p>
    <w:p>
      <w:pPr>
        <w:pStyle w:val="Compact"/>
        <w:numPr>
          <w:ilvl w:val="0"/>
          <w:numId w:val="1023"/>
        </w:numPr>
      </w:pPr>
      <w:r>
        <w:t xml:space="preserve">Ratificação</w:t>
      </w:r>
    </w:p>
    <w:p>
      <w:pPr>
        <w:pStyle w:val="Compact"/>
        <w:numPr>
          <w:ilvl w:val="0"/>
          <w:numId w:val="1023"/>
        </w:numPr>
      </w:pPr>
      <w:r>
        <w:t xml:space="preserve">Reserva em tratados</w:t>
      </w:r>
    </w:p>
    <w:p>
      <w:pPr>
        <w:pStyle w:val="Compact"/>
        <w:numPr>
          <w:ilvl w:val="0"/>
          <w:numId w:val="1023"/>
        </w:numPr>
      </w:pPr>
      <w:r>
        <w:t xml:space="preserve">Denúncia de tratados</w:t>
      </w:r>
    </w:p>
    <w:p>
      <w:pPr>
        <w:pStyle w:val="Compact"/>
        <w:numPr>
          <w:ilvl w:val="0"/>
          <w:numId w:val="1023"/>
        </w:numPr>
      </w:pPr>
      <w:r>
        <w:t xml:space="preserve">Conflito entre normas internacionais</w:t>
      </w:r>
    </w:p>
    <w:p>
      <w:pPr>
        <w:pStyle w:val="Compact"/>
        <w:numPr>
          <w:ilvl w:val="0"/>
          <w:numId w:val="1023"/>
        </w:numPr>
      </w:pPr>
      <w:r>
        <w:t xml:space="preserve">Incorporação no direito brasileiro</w:t>
      </w:r>
    </w:p>
    <w:p>
      <w:pPr>
        <w:pStyle w:val="Compact"/>
        <w:numPr>
          <w:ilvl w:val="0"/>
          <w:numId w:val="1023"/>
        </w:numPr>
      </w:pPr>
      <w:r>
        <w:t xml:space="preserve">Convenção de Viena sobre Direito dos Tratados</w:t>
      </w:r>
    </w:p>
    <w:bookmarkEnd w:id="42"/>
    <w:bookmarkStart w:id="43" w:name="solução-pacífica-de-controvérsias"/>
    <w:p>
      <w:pPr>
        <w:pStyle w:val="Heading2"/>
      </w:pPr>
      <w:r>
        <w:t xml:space="preserve">24. Solução pacífica de controvérsias</w:t>
      </w:r>
    </w:p>
    <w:p>
      <w:pPr>
        <w:pStyle w:val="Compact"/>
        <w:numPr>
          <w:ilvl w:val="0"/>
          <w:numId w:val="1024"/>
        </w:numPr>
      </w:pPr>
      <w:r>
        <w:t xml:space="preserve">Negociação diplomática</w:t>
      </w:r>
    </w:p>
    <w:p>
      <w:pPr>
        <w:pStyle w:val="Compact"/>
        <w:numPr>
          <w:ilvl w:val="0"/>
          <w:numId w:val="1024"/>
        </w:numPr>
      </w:pPr>
      <w:r>
        <w:t xml:space="preserve">Bons ofícios</w:t>
      </w:r>
    </w:p>
    <w:p>
      <w:pPr>
        <w:pStyle w:val="Compact"/>
        <w:numPr>
          <w:ilvl w:val="0"/>
          <w:numId w:val="1024"/>
        </w:numPr>
      </w:pPr>
      <w:r>
        <w:t xml:space="preserve">Mediação</w:t>
      </w:r>
    </w:p>
    <w:p>
      <w:pPr>
        <w:pStyle w:val="Compact"/>
        <w:numPr>
          <w:ilvl w:val="0"/>
          <w:numId w:val="1024"/>
        </w:numPr>
      </w:pPr>
      <w:r>
        <w:t xml:space="preserve">Conciliação</w:t>
      </w:r>
    </w:p>
    <w:p>
      <w:pPr>
        <w:pStyle w:val="Compact"/>
        <w:numPr>
          <w:ilvl w:val="0"/>
          <w:numId w:val="1024"/>
        </w:numPr>
      </w:pPr>
      <w:r>
        <w:t xml:space="preserve">Inquérito internacional</w:t>
      </w:r>
    </w:p>
    <w:p>
      <w:pPr>
        <w:pStyle w:val="Compact"/>
        <w:numPr>
          <w:ilvl w:val="0"/>
          <w:numId w:val="1024"/>
        </w:numPr>
      </w:pPr>
      <w:r>
        <w:t xml:space="preserve">Arbitragem internacional</w:t>
      </w:r>
    </w:p>
    <w:p>
      <w:pPr>
        <w:pStyle w:val="Compact"/>
        <w:numPr>
          <w:ilvl w:val="0"/>
          <w:numId w:val="1024"/>
        </w:numPr>
      </w:pPr>
      <w:r>
        <w:t xml:space="preserve">Solução judicial</w:t>
      </w:r>
    </w:p>
    <w:p>
      <w:pPr>
        <w:pStyle w:val="Compact"/>
        <w:numPr>
          <w:ilvl w:val="0"/>
          <w:numId w:val="1024"/>
        </w:numPr>
      </w:pPr>
      <w:r>
        <w:t xml:space="preserve">Corte Internacional de Justiça</w:t>
      </w:r>
    </w:p>
    <w:p>
      <w:pPr>
        <w:pStyle w:val="Compact"/>
        <w:numPr>
          <w:ilvl w:val="0"/>
          <w:numId w:val="1024"/>
        </w:numPr>
      </w:pPr>
      <w:r>
        <w:t xml:space="preserve">Competência da CIJ</w:t>
      </w:r>
    </w:p>
    <w:p>
      <w:pPr>
        <w:pStyle w:val="Compact"/>
        <w:numPr>
          <w:ilvl w:val="0"/>
          <w:numId w:val="1024"/>
        </w:numPr>
      </w:pPr>
      <w:r>
        <w:t xml:space="preserve">Parecer consultivo</w:t>
      </w:r>
    </w:p>
    <w:p>
      <w:pPr>
        <w:pStyle w:val="Compact"/>
        <w:numPr>
          <w:ilvl w:val="0"/>
          <w:numId w:val="1024"/>
        </w:numPr>
      </w:pPr>
      <w:r>
        <w:t xml:space="preserve">Tribunais arbitrais</w:t>
      </w:r>
    </w:p>
    <w:p>
      <w:pPr>
        <w:pStyle w:val="Compact"/>
        <w:numPr>
          <w:ilvl w:val="0"/>
          <w:numId w:val="1024"/>
        </w:numPr>
      </w:pPr>
      <w:r>
        <w:t xml:space="preserve">Tribunais regionais</w:t>
      </w:r>
    </w:p>
    <w:p>
      <w:pPr>
        <w:pStyle w:val="Compact"/>
        <w:numPr>
          <w:ilvl w:val="0"/>
          <w:numId w:val="1024"/>
        </w:numPr>
      </w:pPr>
      <w:r>
        <w:t xml:space="preserve">Solução política de controvérsias</w:t>
      </w:r>
    </w:p>
    <w:p>
      <w:pPr>
        <w:pStyle w:val="Compact"/>
        <w:numPr>
          <w:ilvl w:val="0"/>
          <w:numId w:val="1024"/>
        </w:numPr>
      </w:pPr>
      <w:r>
        <w:t xml:space="preserve">Carta da ONU</w:t>
      </w:r>
    </w:p>
    <w:p>
      <w:pPr>
        <w:pStyle w:val="Compact"/>
        <w:numPr>
          <w:ilvl w:val="0"/>
          <w:numId w:val="1024"/>
        </w:numPr>
      </w:pPr>
      <w:r>
        <w:t xml:space="preserve">Segurança coletiva</w:t>
      </w:r>
    </w:p>
    <w:p>
      <w:pPr>
        <w:pStyle w:val="Compact"/>
        <w:numPr>
          <w:ilvl w:val="0"/>
          <w:numId w:val="1024"/>
        </w:numPr>
      </w:pPr>
      <w:r>
        <w:t xml:space="preserve">Prática diplomática brasileira</w:t>
      </w:r>
    </w:p>
    <w:p>
      <w:pPr>
        <w:pStyle w:val="Compact"/>
        <w:numPr>
          <w:ilvl w:val="0"/>
          <w:numId w:val="1024"/>
        </w:numPr>
      </w:pPr>
      <w:r>
        <w:t xml:space="preserve">Tribunal Permanente de Arbitragem</w:t>
      </w:r>
    </w:p>
    <w:p>
      <w:pPr>
        <w:pStyle w:val="Compact"/>
        <w:numPr>
          <w:ilvl w:val="0"/>
          <w:numId w:val="1024"/>
        </w:numPr>
      </w:pPr>
      <w:r>
        <w:t xml:space="preserve">Execução de decisões internacionais</w:t>
      </w:r>
    </w:p>
    <w:p>
      <w:pPr>
        <w:pStyle w:val="Compact"/>
        <w:numPr>
          <w:ilvl w:val="0"/>
          <w:numId w:val="1024"/>
        </w:numPr>
      </w:pPr>
      <w:r>
        <w:t xml:space="preserve">Controvérsias territoriais</w:t>
      </w:r>
    </w:p>
    <w:p>
      <w:pPr>
        <w:pStyle w:val="Compact"/>
        <w:numPr>
          <w:ilvl w:val="0"/>
          <w:numId w:val="1024"/>
        </w:numPr>
      </w:pPr>
      <w:r>
        <w:t xml:space="preserve">Controvérsias marítimas</w:t>
      </w:r>
    </w:p>
    <w:bookmarkEnd w:id="43"/>
    <w:bookmarkStart w:id="44" w:name="organizações-internacionais"/>
    <w:p>
      <w:pPr>
        <w:pStyle w:val="Heading2"/>
      </w:pPr>
      <w:r>
        <w:t xml:space="preserve">25. Organizações internacionais</w:t>
      </w:r>
    </w:p>
    <w:p>
      <w:pPr>
        <w:pStyle w:val="Compact"/>
        <w:numPr>
          <w:ilvl w:val="0"/>
          <w:numId w:val="1025"/>
        </w:numPr>
      </w:pPr>
      <w:r>
        <w:t xml:space="preserve">Conceito de organização internacional</w:t>
      </w:r>
    </w:p>
    <w:p>
      <w:pPr>
        <w:pStyle w:val="Compact"/>
        <w:numPr>
          <w:ilvl w:val="0"/>
          <w:numId w:val="1025"/>
        </w:numPr>
      </w:pPr>
      <w:r>
        <w:t xml:space="preserve">Personalidade jurídica internacional</w:t>
      </w:r>
    </w:p>
    <w:p>
      <w:pPr>
        <w:pStyle w:val="Compact"/>
        <w:numPr>
          <w:ilvl w:val="0"/>
          <w:numId w:val="1025"/>
        </w:numPr>
      </w:pPr>
      <w:r>
        <w:t xml:space="preserve">Organização das Nações Unidas</w:t>
      </w:r>
    </w:p>
    <w:p>
      <w:pPr>
        <w:pStyle w:val="Compact"/>
        <w:numPr>
          <w:ilvl w:val="0"/>
          <w:numId w:val="1025"/>
        </w:numPr>
      </w:pPr>
      <w:r>
        <w:t xml:space="preserve">Assembleia Geral da ONU</w:t>
      </w:r>
    </w:p>
    <w:p>
      <w:pPr>
        <w:pStyle w:val="Compact"/>
        <w:numPr>
          <w:ilvl w:val="0"/>
          <w:numId w:val="1025"/>
        </w:numPr>
      </w:pPr>
      <w:r>
        <w:t xml:space="preserve">Conselho de Segurança</w:t>
      </w:r>
    </w:p>
    <w:p>
      <w:pPr>
        <w:pStyle w:val="Compact"/>
        <w:numPr>
          <w:ilvl w:val="0"/>
          <w:numId w:val="1025"/>
        </w:numPr>
      </w:pPr>
      <w:r>
        <w:t xml:space="preserve">Secretariado da ONU</w:t>
      </w:r>
    </w:p>
    <w:p>
      <w:pPr>
        <w:pStyle w:val="Compact"/>
        <w:numPr>
          <w:ilvl w:val="0"/>
          <w:numId w:val="1025"/>
        </w:numPr>
      </w:pPr>
      <w:r>
        <w:t xml:space="preserve">Corte Internacional de Justiça</w:t>
      </w:r>
    </w:p>
    <w:p>
      <w:pPr>
        <w:pStyle w:val="Compact"/>
        <w:numPr>
          <w:ilvl w:val="0"/>
          <w:numId w:val="1025"/>
        </w:numPr>
      </w:pPr>
      <w:r>
        <w:t xml:space="preserve">ECOSOC</w:t>
      </w:r>
    </w:p>
    <w:p>
      <w:pPr>
        <w:pStyle w:val="Compact"/>
        <w:numPr>
          <w:ilvl w:val="0"/>
          <w:numId w:val="1025"/>
        </w:numPr>
      </w:pPr>
      <w:r>
        <w:t xml:space="preserve">Agências especializadas</w:t>
      </w:r>
    </w:p>
    <w:p>
      <w:pPr>
        <w:pStyle w:val="Compact"/>
        <w:numPr>
          <w:ilvl w:val="0"/>
          <w:numId w:val="1025"/>
        </w:numPr>
      </w:pPr>
      <w:r>
        <w:t xml:space="preserve">UNESCO</w:t>
      </w:r>
    </w:p>
    <w:p>
      <w:pPr>
        <w:pStyle w:val="Compact"/>
        <w:numPr>
          <w:ilvl w:val="0"/>
          <w:numId w:val="1025"/>
        </w:numPr>
      </w:pPr>
      <w:r>
        <w:t xml:space="preserve">OMS</w:t>
      </w:r>
    </w:p>
    <w:p>
      <w:pPr>
        <w:pStyle w:val="Compact"/>
        <w:numPr>
          <w:ilvl w:val="0"/>
          <w:numId w:val="1025"/>
        </w:numPr>
      </w:pPr>
      <w:r>
        <w:t xml:space="preserve">OIT</w:t>
      </w:r>
    </w:p>
    <w:p>
      <w:pPr>
        <w:pStyle w:val="Compact"/>
        <w:numPr>
          <w:ilvl w:val="0"/>
          <w:numId w:val="1025"/>
        </w:numPr>
      </w:pPr>
      <w:r>
        <w:t xml:space="preserve">FMI</w:t>
      </w:r>
    </w:p>
    <w:p>
      <w:pPr>
        <w:pStyle w:val="Compact"/>
        <w:numPr>
          <w:ilvl w:val="0"/>
          <w:numId w:val="1025"/>
        </w:numPr>
      </w:pPr>
      <w:r>
        <w:t xml:space="preserve">Banco Mundial</w:t>
      </w:r>
    </w:p>
    <w:p>
      <w:pPr>
        <w:pStyle w:val="Compact"/>
        <w:numPr>
          <w:ilvl w:val="0"/>
          <w:numId w:val="1025"/>
        </w:numPr>
      </w:pPr>
      <w:r>
        <w:t xml:space="preserve">Organização dos Estados Americanos</w:t>
      </w:r>
    </w:p>
    <w:p>
      <w:pPr>
        <w:pStyle w:val="Compact"/>
        <w:numPr>
          <w:ilvl w:val="0"/>
          <w:numId w:val="1025"/>
        </w:numPr>
      </w:pPr>
      <w:r>
        <w:t xml:space="preserve">Carta Democrática Interamericana</w:t>
      </w:r>
    </w:p>
    <w:p>
      <w:pPr>
        <w:pStyle w:val="Compact"/>
        <w:numPr>
          <w:ilvl w:val="0"/>
          <w:numId w:val="1025"/>
        </w:numPr>
      </w:pPr>
      <w:r>
        <w:t xml:space="preserve">União Africana</w:t>
      </w:r>
    </w:p>
    <w:p>
      <w:pPr>
        <w:pStyle w:val="Compact"/>
        <w:numPr>
          <w:ilvl w:val="0"/>
          <w:numId w:val="1025"/>
        </w:numPr>
      </w:pPr>
      <w:r>
        <w:t xml:space="preserve">União Europeia</w:t>
      </w:r>
    </w:p>
    <w:p>
      <w:pPr>
        <w:pStyle w:val="Compact"/>
        <w:numPr>
          <w:ilvl w:val="0"/>
          <w:numId w:val="1025"/>
        </w:numPr>
      </w:pPr>
      <w:r>
        <w:t xml:space="preserve">ASEAN</w:t>
      </w:r>
    </w:p>
    <w:p>
      <w:pPr>
        <w:pStyle w:val="Compact"/>
        <w:numPr>
          <w:ilvl w:val="0"/>
          <w:numId w:val="1025"/>
        </w:numPr>
      </w:pPr>
      <w:r>
        <w:t xml:space="preserve">Incorporação de atos internacionais ao direito brasileiro</w:t>
      </w:r>
    </w:p>
    <w:bookmarkEnd w:id="44"/>
    <w:bookmarkStart w:id="45" w:name="direito-da-integração-regional"/>
    <w:p>
      <w:pPr>
        <w:pStyle w:val="Heading2"/>
      </w:pPr>
      <w:r>
        <w:t xml:space="preserve">26. Direito da Integração Regional</w:t>
      </w:r>
    </w:p>
    <w:p>
      <w:pPr>
        <w:pStyle w:val="Compact"/>
        <w:numPr>
          <w:ilvl w:val="0"/>
          <w:numId w:val="1026"/>
        </w:numPr>
      </w:pPr>
      <w:r>
        <w:t xml:space="preserve">Conceito de integração regional</w:t>
      </w:r>
    </w:p>
    <w:p>
      <w:pPr>
        <w:pStyle w:val="Compact"/>
        <w:numPr>
          <w:ilvl w:val="0"/>
          <w:numId w:val="1026"/>
        </w:numPr>
      </w:pPr>
      <w:r>
        <w:t xml:space="preserve">Zona de livre comércio</w:t>
      </w:r>
    </w:p>
    <w:p>
      <w:pPr>
        <w:pStyle w:val="Compact"/>
        <w:numPr>
          <w:ilvl w:val="0"/>
          <w:numId w:val="1026"/>
        </w:numPr>
      </w:pPr>
      <w:r>
        <w:t xml:space="preserve">União aduaneira</w:t>
      </w:r>
    </w:p>
    <w:p>
      <w:pPr>
        <w:pStyle w:val="Compact"/>
        <w:numPr>
          <w:ilvl w:val="0"/>
          <w:numId w:val="1026"/>
        </w:numPr>
      </w:pPr>
      <w:r>
        <w:t xml:space="preserve">Mercado comum</w:t>
      </w:r>
    </w:p>
    <w:p>
      <w:pPr>
        <w:pStyle w:val="Compact"/>
        <w:numPr>
          <w:ilvl w:val="0"/>
          <w:numId w:val="1026"/>
        </w:numPr>
      </w:pPr>
      <w:r>
        <w:t xml:space="preserve">União econômica</w:t>
      </w:r>
    </w:p>
    <w:p>
      <w:pPr>
        <w:pStyle w:val="Compact"/>
        <w:numPr>
          <w:ilvl w:val="0"/>
          <w:numId w:val="1026"/>
        </w:numPr>
      </w:pPr>
      <w:r>
        <w:t xml:space="preserve">MERCOSUL</w:t>
      </w:r>
    </w:p>
    <w:p>
      <w:pPr>
        <w:pStyle w:val="Compact"/>
        <w:numPr>
          <w:ilvl w:val="0"/>
          <w:numId w:val="1026"/>
        </w:numPr>
      </w:pPr>
      <w:r>
        <w:t xml:space="preserve">Tratado de Assunção</w:t>
      </w:r>
    </w:p>
    <w:p>
      <w:pPr>
        <w:pStyle w:val="Compact"/>
        <w:numPr>
          <w:ilvl w:val="0"/>
          <w:numId w:val="1026"/>
        </w:numPr>
      </w:pPr>
      <w:r>
        <w:t xml:space="preserve">Protocolo de Ouro Preto</w:t>
      </w:r>
    </w:p>
    <w:p>
      <w:pPr>
        <w:pStyle w:val="Compact"/>
        <w:numPr>
          <w:ilvl w:val="0"/>
          <w:numId w:val="1026"/>
        </w:numPr>
      </w:pPr>
      <w:r>
        <w:t xml:space="preserve">Órgãos do MERCOSUL</w:t>
      </w:r>
    </w:p>
    <w:p>
      <w:pPr>
        <w:pStyle w:val="Compact"/>
        <w:numPr>
          <w:ilvl w:val="0"/>
          <w:numId w:val="1026"/>
        </w:numPr>
      </w:pPr>
      <w:r>
        <w:t xml:space="preserve">Parlamento do MERCOSUL</w:t>
      </w:r>
    </w:p>
    <w:p>
      <w:pPr>
        <w:pStyle w:val="Compact"/>
        <w:numPr>
          <w:ilvl w:val="0"/>
          <w:numId w:val="1026"/>
        </w:numPr>
      </w:pPr>
      <w:r>
        <w:t xml:space="preserve">Tribunal Permanente de Revisão</w:t>
      </w:r>
    </w:p>
    <w:p>
      <w:pPr>
        <w:pStyle w:val="Compact"/>
        <w:numPr>
          <w:ilvl w:val="0"/>
          <w:numId w:val="1026"/>
        </w:numPr>
      </w:pPr>
      <w:r>
        <w:t xml:space="preserve">Solução de controvérsias no MERCOSUL</w:t>
      </w:r>
    </w:p>
    <w:p>
      <w:pPr>
        <w:pStyle w:val="Compact"/>
        <w:numPr>
          <w:ilvl w:val="0"/>
          <w:numId w:val="1026"/>
        </w:numPr>
      </w:pPr>
      <w:r>
        <w:t xml:space="preserve">Direito derivado</w:t>
      </w:r>
    </w:p>
    <w:p>
      <w:pPr>
        <w:pStyle w:val="Compact"/>
        <w:numPr>
          <w:ilvl w:val="0"/>
          <w:numId w:val="1026"/>
        </w:numPr>
      </w:pPr>
      <w:r>
        <w:t xml:space="preserve">Harmonização legislativa</w:t>
      </w:r>
    </w:p>
    <w:p>
      <w:pPr>
        <w:pStyle w:val="Compact"/>
        <w:numPr>
          <w:ilvl w:val="0"/>
          <w:numId w:val="1026"/>
        </w:numPr>
      </w:pPr>
      <w:r>
        <w:t xml:space="preserve">Integração latino-americana</w:t>
      </w:r>
    </w:p>
    <w:p>
      <w:pPr>
        <w:pStyle w:val="Compact"/>
        <w:numPr>
          <w:ilvl w:val="0"/>
          <w:numId w:val="1026"/>
        </w:numPr>
      </w:pPr>
      <w:r>
        <w:t xml:space="preserve">UNASUL</w:t>
      </w:r>
    </w:p>
    <w:p>
      <w:pPr>
        <w:pStyle w:val="Compact"/>
        <w:numPr>
          <w:ilvl w:val="0"/>
          <w:numId w:val="1026"/>
        </w:numPr>
      </w:pPr>
      <w:r>
        <w:t xml:space="preserve">ALADI</w:t>
      </w:r>
    </w:p>
    <w:p>
      <w:pPr>
        <w:pStyle w:val="Compact"/>
        <w:numPr>
          <w:ilvl w:val="0"/>
          <w:numId w:val="1026"/>
        </w:numPr>
      </w:pPr>
      <w:r>
        <w:t xml:space="preserve">Comunidade Andina</w:t>
      </w:r>
    </w:p>
    <w:p>
      <w:pPr>
        <w:pStyle w:val="Compact"/>
        <w:numPr>
          <w:ilvl w:val="0"/>
          <w:numId w:val="1026"/>
        </w:numPr>
      </w:pPr>
      <w:r>
        <w:t xml:space="preserve">Relação com o direito brasileiro</w:t>
      </w:r>
    </w:p>
    <w:p>
      <w:pPr>
        <w:pStyle w:val="Compact"/>
        <w:numPr>
          <w:ilvl w:val="0"/>
          <w:numId w:val="1026"/>
        </w:numPr>
      </w:pPr>
      <w:r>
        <w:t xml:space="preserve">Jurisprudência do MERCOSUL</w:t>
      </w:r>
    </w:p>
    <w:bookmarkEnd w:id="45"/>
    <w:bookmarkStart w:id="46" w:name="uso-da-força"/>
    <w:p>
      <w:pPr>
        <w:pStyle w:val="Heading2"/>
      </w:pPr>
      <w:r>
        <w:t xml:space="preserve">27. Uso da força</w:t>
      </w:r>
    </w:p>
    <w:p>
      <w:pPr>
        <w:pStyle w:val="Compact"/>
        <w:numPr>
          <w:ilvl w:val="0"/>
          <w:numId w:val="1027"/>
        </w:numPr>
      </w:pPr>
      <w:r>
        <w:t xml:space="preserve">Proibição do uso da força</w:t>
      </w:r>
    </w:p>
    <w:p>
      <w:pPr>
        <w:pStyle w:val="Compact"/>
        <w:numPr>
          <w:ilvl w:val="0"/>
          <w:numId w:val="1027"/>
        </w:numPr>
      </w:pPr>
      <w:r>
        <w:t xml:space="preserve">Carta da ONU</w:t>
      </w:r>
    </w:p>
    <w:p>
      <w:pPr>
        <w:pStyle w:val="Compact"/>
        <w:numPr>
          <w:ilvl w:val="0"/>
          <w:numId w:val="1027"/>
        </w:numPr>
      </w:pPr>
      <w:r>
        <w:t xml:space="preserve">Legítima defesa</w:t>
      </w:r>
    </w:p>
    <w:p>
      <w:pPr>
        <w:pStyle w:val="Compact"/>
        <w:numPr>
          <w:ilvl w:val="0"/>
          <w:numId w:val="1027"/>
        </w:numPr>
      </w:pPr>
      <w:r>
        <w:t xml:space="preserve">Segurança coletiva</w:t>
      </w:r>
    </w:p>
    <w:p>
      <w:pPr>
        <w:pStyle w:val="Compact"/>
        <w:numPr>
          <w:ilvl w:val="0"/>
          <w:numId w:val="1027"/>
        </w:numPr>
      </w:pPr>
      <w:r>
        <w:t xml:space="preserve">Conselho de Segurança</w:t>
      </w:r>
    </w:p>
    <w:p>
      <w:pPr>
        <w:pStyle w:val="Compact"/>
        <w:numPr>
          <w:ilvl w:val="0"/>
          <w:numId w:val="1027"/>
        </w:numPr>
      </w:pPr>
      <w:r>
        <w:t xml:space="preserve">Operações de paz</w:t>
      </w:r>
    </w:p>
    <w:p>
      <w:pPr>
        <w:pStyle w:val="Compact"/>
        <w:numPr>
          <w:ilvl w:val="0"/>
          <w:numId w:val="1027"/>
        </w:numPr>
      </w:pPr>
      <w:r>
        <w:t xml:space="preserve">Intervenção humanitária</w:t>
      </w:r>
    </w:p>
    <w:p>
      <w:pPr>
        <w:pStyle w:val="Compact"/>
        <w:numPr>
          <w:ilvl w:val="0"/>
          <w:numId w:val="1027"/>
        </w:numPr>
      </w:pPr>
      <w:r>
        <w:t xml:space="preserve">Responsabilidade de proteger</w:t>
      </w:r>
    </w:p>
    <w:p>
      <w:pPr>
        <w:pStyle w:val="Compact"/>
        <w:numPr>
          <w:ilvl w:val="0"/>
          <w:numId w:val="1027"/>
        </w:numPr>
      </w:pPr>
      <w:r>
        <w:t xml:space="preserve">Desarmamento</w:t>
      </w:r>
    </w:p>
    <w:p>
      <w:pPr>
        <w:pStyle w:val="Compact"/>
        <w:numPr>
          <w:ilvl w:val="0"/>
          <w:numId w:val="1027"/>
        </w:numPr>
      </w:pPr>
      <w:r>
        <w:t xml:space="preserve">Não proliferação nuclear</w:t>
      </w:r>
    </w:p>
    <w:p>
      <w:pPr>
        <w:pStyle w:val="Compact"/>
        <w:numPr>
          <w:ilvl w:val="0"/>
          <w:numId w:val="1027"/>
        </w:numPr>
      </w:pPr>
      <w:r>
        <w:t xml:space="preserve">Tratado de Não Proliferação Nuclear</w:t>
      </w:r>
    </w:p>
    <w:p>
      <w:pPr>
        <w:pStyle w:val="Compact"/>
        <w:numPr>
          <w:ilvl w:val="0"/>
          <w:numId w:val="1027"/>
        </w:numPr>
      </w:pPr>
      <w:r>
        <w:t xml:space="preserve">Controle de armas</w:t>
      </w:r>
    </w:p>
    <w:p>
      <w:pPr>
        <w:pStyle w:val="Compact"/>
        <w:numPr>
          <w:ilvl w:val="0"/>
          <w:numId w:val="1027"/>
        </w:numPr>
      </w:pPr>
      <w:r>
        <w:t xml:space="preserve">Terrorismo internacional</w:t>
      </w:r>
    </w:p>
    <w:p>
      <w:pPr>
        <w:pStyle w:val="Compact"/>
        <w:numPr>
          <w:ilvl w:val="0"/>
          <w:numId w:val="1027"/>
        </w:numPr>
      </w:pPr>
      <w:r>
        <w:t xml:space="preserve">Combate ao terrorismo</w:t>
      </w:r>
    </w:p>
    <w:p>
      <w:pPr>
        <w:pStyle w:val="Compact"/>
        <w:numPr>
          <w:ilvl w:val="0"/>
          <w:numId w:val="1027"/>
        </w:numPr>
      </w:pPr>
      <w:r>
        <w:t xml:space="preserve">Guerra preventiva</w:t>
      </w:r>
    </w:p>
    <w:p>
      <w:pPr>
        <w:pStyle w:val="Compact"/>
        <w:numPr>
          <w:ilvl w:val="0"/>
          <w:numId w:val="1027"/>
        </w:numPr>
      </w:pPr>
      <w:r>
        <w:t xml:space="preserve">Embargos internacionais</w:t>
      </w:r>
    </w:p>
    <w:p>
      <w:pPr>
        <w:pStyle w:val="Compact"/>
        <w:numPr>
          <w:ilvl w:val="0"/>
          <w:numId w:val="1027"/>
        </w:numPr>
      </w:pPr>
      <w:r>
        <w:t xml:space="preserve">Sanções internacionais</w:t>
      </w:r>
    </w:p>
    <w:p>
      <w:pPr>
        <w:pStyle w:val="Compact"/>
        <w:numPr>
          <w:ilvl w:val="0"/>
          <w:numId w:val="1027"/>
        </w:numPr>
      </w:pPr>
      <w:r>
        <w:t xml:space="preserve">Missões de paz brasileiras</w:t>
      </w:r>
    </w:p>
    <w:p>
      <w:pPr>
        <w:pStyle w:val="Compact"/>
        <w:numPr>
          <w:ilvl w:val="0"/>
          <w:numId w:val="1027"/>
        </w:numPr>
      </w:pPr>
      <w:r>
        <w:t xml:space="preserve">Direito humanitário e uso da força</w:t>
      </w:r>
    </w:p>
    <w:p>
      <w:pPr>
        <w:pStyle w:val="Compact"/>
        <w:numPr>
          <w:ilvl w:val="0"/>
          <w:numId w:val="1027"/>
        </w:numPr>
      </w:pPr>
      <w:r>
        <w:t xml:space="preserve">Prática diplomática brasileira</w:t>
      </w:r>
    </w:p>
    <w:bookmarkEnd w:id="46"/>
    <w:bookmarkStart w:id="47" w:name="X14ea570a1e011c582860d213c4c02ac8c63fe01"/>
    <w:p>
      <w:pPr>
        <w:pStyle w:val="Heading2"/>
      </w:pPr>
      <w:r>
        <w:t xml:space="preserve">28. Direito internacional dos direitos humanos</w:t>
      </w:r>
    </w:p>
    <w:p>
      <w:pPr>
        <w:pStyle w:val="Compact"/>
        <w:numPr>
          <w:ilvl w:val="0"/>
          <w:numId w:val="1028"/>
        </w:numPr>
      </w:pPr>
      <w:r>
        <w:t xml:space="preserve">Conceito de direitos humanos</w:t>
      </w:r>
    </w:p>
    <w:p>
      <w:pPr>
        <w:pStyle w:val="Compact"/>
        <w:numPr>
          <w:ilvl w:val="0"/>
          <w:numId w:val="1028"/>
        </w:numPr>
      </w:pPr>
      <w:r>
        <w:t xml:space="preserve">Universalização dos direitos humanos</w:t>
      </w:r>
    </w:p>
    <w:p>
      <w:pPr>
        <w:pStyle w:val="Compact"/>
        <w:numPr>
          <w:ilvl w:val="0"/>
          <w:numId w:val="1028"/>
        </w:numPr>
      </w:pPr>
      <w:r>
        <w:t xml:space="preserve">Declaração Universal de 1948</w:t>
      </w:r>
    </w:p>
    <w:p>
      <w:pPr>
        <w:pStyle w:val="Compact"/>
        <w:numPr>
          <w:ilvl w:val="0"/>
          <w:numId w:val="1028"/>
        </w:numPr>
      </w:pPr>
      <w:r>
        <w:t xml:space="preserve">Pactos internacionais de direitos humanos</w:t>
      </w:r>
    </w:p>
    <w:p>
      <w:pPr>
        <w:pStyle w:val="Compact"/>
        <w:numPr>
          <w:ilvl w:val="0"/>
          <w:numId w:val="1028"/>
        </w:numPr>
      </w:pPr>
      <w:r>
        <w:t xml:space="preserve">Sistema global de proteção</w:t>
      </w:r>
    </w:p>
    <w:p>
      <w:pPr>
        <w:pStyle w:val="Compact"/>
        <w:numPr>
          <w:ilvl w:val="0"/>
          <w:numId w:val="1028"/>
        </w:numPr>
      </w:pPr>
      <w:r>
        <w:t xml:space="preserve">Conselho de Direitos Humanos</w:t>
      </w:r>
    </w:p>
    <w:p>
      <w:pPr>
        <w:pStyle w:val="Compact"/>
        <w:numPr>
          <w:ilvl w:val="0"/>
          <w:numId w:val="1028"/>
        </w:numPr>
      </w:pPr>
      <w:r>
        <w:t xml:space="preserve">Órgãos de tratados</w:t>
      </w:r>
    </w:p>
    <w:p>
      <w:pPr>
        <w:pStyle w:val="Compact"/>
        <w:numPr>
          <w:ilvl w:val="0"/>
          <w:numId w:val="1028"/>
        </w:numPr>
      </w:pPr>
      <w:r>
        <w:t xml:space="preserve">Comitês internacionais</w:t>
      </w:r>
    </w:p>
    <w:p>
      <w:pPr>
        <w:pStyle w:val="Compact"/>
        <w:numPr>
          <w:ilvl w:val="0"/>
          <w:numId w:val="1028"/>
        </w:numPr>
      </w:pPr>
      <w:r>
        <w:t xml:space="preserve">Sistema Interamericano</w:t>
      </w:r>
    </w:p>
    <w:p>
      <w:pPr>
        <w:pStyle w:val="Compact"/>
        <w:numPr>
          <w:ilvl w:val="0"/>
          <w:numId w:val="1028"/>
        </w:numPr>
      </w:pPr>
      <w:r>
        <w:t xml:space="preserve">Comissão Interamericana</w:t>
      </w:r>
    </w:p>
    <w:p>
      <w:pPr>
        <w:pStyle w:val="Compact"/>
        <w:numPr>
          <w:ilvl w:val="0"/>
          <w:numId w:val="1028"/>
        </w:numPr>
      </w:pPr>
      <w:r>
        <w:t xml:space="preserve">Corte Interamericana</w:t>
      </w:r>
    </w:p>
    <w:p>
      <w:pPr>
        <w:pStyle w:val="Compact"/>
        <w:numPr>
          <w:ilvl w:val="0"/>
          <w:numId w:val="1028"/>
        </w:numPr>
      </w:pPr>
      <w:r>
        <w:t xml:space="preserve">Petições individuais</w:t>
      </w:r>
    </w:p>
    <w:p>
      <w:pPr>
        <w:pStyle w:val="Compact"/>
        <w:numPr>
          <w:ilvl w:val="0"/>
          <w:numId w:val="1028"/>
        </w:numPr>
      </w:pPr>
      <w:r>
        <w:t xml:space="preserve">Responsabilidade internacional por violações</w:t>
      </w:r>
    </w:p>
    <w:p>
      <w:pPr>
        <w:pStyle w:val="Compact"/>
        <w:numPr>
          <w:ilvl w:val="0"/>
          <w:numId w:val="1028"/>
        </w:numPr>
      </w:pPr>
      <w:r>
        <w:t xml:space="preserve">Direitos humanos e Constituição brasileira</w:t>
      </w:r>
    </w:p>
    <w:p>
      <w:pPr>
        <w:pStyle w:val="Compact"/>
        <w:numPr>
          <w:ilvl w:val="0"/>
          <w:numId w:val="1028"/>
        </w:numPr>
      </w:pPr>
      <w:r>
        <w:t xml:space="preserve">Tratados ratificados pelo Brasil</w:t>
      </w:r>
    </w:p>
    <w:p>
      <w:pPr>
        <w:pStyle w:val="Compact"/>
        <w:numPr>
          <w:ilvl w:val="0"/>
          <w:numId w:val="1028"/>
        </w:numPr>
      </w:pPr>
      <w:r>
        <w:t xml:space="preserve">Controle de convencionalidade</w:t>
      </w:r>
    </w:p>
    <w:p>
      <w:pPr>
        <w:pStyle w:val="Compact"/>
        <w:numPr>
          <w:ilvl w:val="0"/>
          <w:numId w:val="1028"/>
        </w:numPr>
      </w:pPr>
      <w:r>
        <w:t xml:space="preserve">Exigibilidade internacional</w:t>
      </w:r>
    </w:p>
    <w:p>
      <w:pPr>
        <w:pStyle w:val="Compact"/>
        <w:numPr>
          <w:ilvl w:val="0"/>
          <w:numId w:val="1028"/>
        </w:numPr>
      </w:pPr>
      <w:r>
        <w:t xml:space="preserve">Direitos civis e políticos</w:t>
      </w:r>
    </w:p>
    <w:p>
      <w:pPr>
        <w:pStyle w:val="Compact"/>
        <w:numPr>
          <w:ilvl w:val="0"/>
          <w:numId w:val="1028"/>
        </w:numPr>
      </w:pPr>
      <w:r>
        <w:t xml:space="preserve">Direitos econômicos, sociais e culturais</w:t>
      </w:r>
    </w:p>
    <w:p>
      <w:pPr>
        <w:pStyle w:val="Compact"/>
        <w:numPr>
          <w:ilvl w:val="0"/>
          <w:numId w:val="1028"/>
        </w:numPr>
      </w:pPr>
      <w:r>
        <w:t xml:space="preserve">Jurisprudência internacional de direitos humanos</w:t>
      </w:r>
    </w:p>
    <w:bookmarkEnd w:id="47"/>
    <w:bookmarkStart w:id="48" w:name="X7c6cca267963a2bca390f2500948601b01075e8"/>
    <w:p>
      <w:pPr>
        <w:pStyle w:val="Heading2"/>
      </w:pPr>
      <w:r>
        <w:t xml:space="preserve">29. Conflitos armados e o direito internacional</w:t>
      </w:r>
    </w:p>
    <w:p>
      <w:pPr>
        <w:pStyle w:val="Compact"/>
        <w:numPr>
          <w:ilvl w:val="0"/>
          <w:numId w:val="1029"/>
        </w:numPr>
      </w:pPr>
      <w:r>
        <w:t xml:space="preserve">Conceito de conflito armado</w:t>
      </w:r>
    </w:p>
    <w:p>
      <w:pPr>
        <w:pStyle w:val="Compact"/>
        <w:numPr>
          <w:ilvl w:val="0"/>
          <w:numId w:val="1029"/>
        </w:numPr>
      </w:pPr>
      <w:r>
        <w:t xml:space="preserve">Direito Internacional Humanitário</w:t>
      </w:r>
    </w:p>
    <w:p>
      <w:pPr>
        <w:pStyle w:val="Compact"/>
        <w:numPr>
          <w:ilvl w:val="0"/>
          <w:numId w:val="1029"/>
        </w:numPr>
      </w:pPr>
      <w:r>
        <w:t xml:space="preserve">Convenções de Genebra</w:t>
      </w:r>
    </w:p>
    <w:p>
      <w:pPr>
        <w:pStyle w:val="Compact"/>
        <w:numPr>
          <w:ilvl w:val="0"/>
          <w:numId w:val="1029"/>
        </w:numPr>
      </w:pPr>
      <w:r>
        <w:t xml:space="preserve">Protocolos adicionais</w:t>
      </w:r>
    </w:p>
    <w:p>
      <w:pPr>
        <w:pStyle w:val="Compact"/>
        <w:numPr>
          <w:ilvl w:val="0"/>
          <w:numId w:val="1029"/>
        </w:numPr>
      </w:pPr>
      <w:r>
        <w:t xml:space="preserve">Combatentes</w:t>
      </w:r>
    </w:p>
    <w:p>
      <w:pPr>
        <w:pStyle w:val="Compact"/>
        <w:numPr>
          <w:ilvl w:val="0"/>
          <w:numId w:val="1029"/>
        </w:numPr>
      </w:pPr>
      <w:r>
        <w:t xml:space="preserve">Prisioneiros de guerra</w:t>
      </w:r>
    </w:p>
    <w:p>
      <w:pPr>
        <w:pStyle w:val="Compact"/>
        <w:numPr>
          <w:ilvl w:val="0"/>
          <w:numId w:val="1029"/>
        </w:numPr>
      </w:pPr>
      <w:r>
        <w:t xml:space="preserve">Civis em conflitos armados</w:t>
      </w:r>
    </w:p>
    <w:p>
      <w:pPr>
        <w:pStyle w:val="Compact"/>
        <w:numPr>
          <w:ilvl w:val="0"/>
          <w:numId w:val="1029"/>
        </w:numPr>
      </w:pPr>
      <w:r>
        <w:t xml:space="preserve">Crimes de guerra</w:t>
      </w:r>
    </w:p>
    <w:p>
      <w:pPr>
        <w:pStyle w:val="Compact"/>
        <w:numPr>
          <w:ilvl w:val="0"/>
          <w:numId w:val="1029"/>
        </w:numPr>
      </w:pPr>
      <w:r>
        <w:t xml:space="preserve">Neutralidade</w:t>
      </w:r>
    </w:p>
    <w:p>
      <w:pPr>
        <w:pStyle w:val="Compact"/>
        <w:numPr>
          <w:ilvl w:val="0"/>
          <w:numId w:val="1029"/>
        </w:numPr>
      </w:pPr>
      <w:r>
        <w:t xml:space="preserve">Ocupação militar</w:t>
      </w:r>
    </w:p>
    <w:p>
      <w:pPr>
        <w:pStyle w:val="Compact"/>
        <w:numPr>
          <w:ilvl w:val="0"/>
          <w:numId w:val="1029"/>
        </w:numPr>
      </w:pPr>
      <w:r>
        <w:t xml:space="preserve">Direito dos refugiados</w:t>
      </w:r>
    </w:p>
    <w:p>
      <w:pPr>
        <w:pStyle w:val="Compact"/>
        <w:numPr>
          <w:ilvl w:val="0"/>
          <w:numId w:val="1029"/>
        </w:numPr>
      </w:pPr>
      <w:r>
        <w:t xml:space="preserve">Convenção sobre Refugiados de 1951</w:t>
      </w:r>
    </w:p>
    <w:p>
      <w:pPr>
        <w:pStyle w:val="Compact"/>
        <w:numPr>
          <w:ilvl w:val="0"/>
          <w:numId w:val="1029"/>
        </w:numPr>
      </w:pPr>
      <w:r>
        <w:t xml:space="preserve">ACNUR</w:t>
      </w:r>
    </w:p>
    <w:p>
      <w:pPr>
        <w:pStyle w:val="Compact"/>
        <w:numPr>
          <w:ilvl w:val="0"/>
          <w:numId w:val="1029"/>
        </w:numPr>
      </w:pPr>
      <w:r>
        <w:t xml:space="preserve">Refúgio no Brasil</w:t>
      </w:r>
    </w:p>
    <w:p>
      <w:pPr>
        <w:pStyle w:val="Compact"/>
        <w:numPr>
          <w:ilvl w:val="0"/>
          <w:numId w:val="1029"/>
        </w:numPr>
      </w:pPr>
      <w:r>
        <w:t xml:space="preserve">Migração forçada</w:t>
      </w:r>
    </w:p>
    <w:p>
      <w:pPr>
        <w:pStyle w:val="Compact"/>
        <w:numPr>
          <w:ilvl w:val="0"/>
          <w:numId w:val="1029"/>
        </w:numPr>
      </w:pPr>
      <w:r>
        <w:t xml:space="preserve">Asilo territorial</w:t>
      </w:r>
    </w:p>
    <w:p>
      <w:pPr>
        <w:pStyle w:val="Compact"/>
        <w:numPr>
          <w:ilvl w:val="0"/>
          <w:numId w:val="1029"/>
        </w:numPr>
      </w:pPr>
      <w:r>
        <w:t xml:space="preserve">Asilo diplomático</w:t>
      </w:r>
    </w:p>
    <w:p>
      <w:pPr>
        <w:pStyle w:val="Compact"/>
        <w:numPr>
          <w:ilvl w:val="0"/>
          <w:numId w:val="1029"/>
        </w:numPr>
      </w:pPr>
      <w:r>
        <w:t xml:space="preserve">Proteção humanitária</w:t>
      </w:r>
    </w:p>
    <w:p>
      <w:pPr>
        <w:pStyle w:val="Compact"/>
        <w:numPr>
          <w:ilvl w:val="0"/>
          <w:numId w:val="1029"/>
        </w:numPr>
      </w:pPr>
      <w:r>
        <w:t xml:space="preserve">Crianças em conflitos armados</w:t>
      </w:r>
    </w:p>
    <w:p>
      <w:pPr>
        <w:pStyle w:val="Compact"/>
        <w:numPr>
          <w:ilvl w:val="0"/>
          <w:numId w:val="1029"/>
        </w:numPr>
      </w:pPr>
      <w:r>
        <w:t xml:space="preserve">Ajuda humanitária internacional</w:t>
      </w:r>
    </w:p>
    <w:bookmarkEnd w:id="48"/>
    <w:bookmarkStart w:id="49" w:name="direito-penal-internacional"/>
    <w:p>
      <w:pPr>
        <w:pStyle w:val="Heading2"/>
      </w:pPr>
      <w:r>
        <w:t xml:space="preserve">30. Direito penal internacional</w:t>
      </w:r>
    </w:p>
    <w:p>
      <w:pPr>
        <w:pStyle w:val="Compact"/>
        <w:numPr>
          <w:ilvl w:val="0"/>
          <w:numId w:val="1030"/>
        </w:numPr>
      </w:pPr>
      <w:r>
        <w:t xml:space="preserve">Conceito de direito penal internacional</w:t>
      </w:r>
    </w:p>
    <w:p>
      <w:pPr>
        <w:pStyle w:val="Compact"/>
        <w:numPr>
          <w:ilvl w:val="0"/>
          <w:numId w:val="1030"/>
        </w:numPr>
      </w:pPr>
      <w:r>
        <w:t xml:space="preserve">Crimes internacionais</w:t>
      </w:r>
    </w:p>
    <w:p>
      <w:pPr>
        <w:pStyle w:val="Compact"/>
        <w:numPr>
          <w:ilvl w:val="0"/>
          <w:numId w:val="1030"/>
        </w:numPr>
      </w:pPr>
      <w:r>
        <w:t xml:space="preserve">Genocídio</w:t>
      </w:r>
    </w:p>
    <w:p>
      <w:pPr>
        <w:pStyle w:val="Compact"/>
        <w:numPr>
          <w:ilvl w:val="0"/>
          <w:numId w:val="1030"/>
        </w:numPr>
      </w:pPr>
      <w:r>
        <w:t xml:space="preserve">Crimes contra a humanidade</w:t>
      </w:r>
    </w:p>
    <w:p>
      <w:pPr>
        <w:pStyle w:val="Compact"/>
        <w:numPr>
          <w:ilvl w:val="0"/>
          <w:numId w:val="1030"/>
        </w:numPr>
      </w:pPr>
      <w:r>
        <w:t xml:space="preserve">Crimes de guerra</w:t>
      </w:r>
    </w:p>
    <w:p>
      <w:pPr>
        <w:pStyle w:val="Compact"/>
        <w:numPr>
          <w:ilvl w:val="0"/>
          <w:numId w:val="1030"/>
        </w:numPr>
      </w:pPr>
      <w:r>
        <w:t xml:space="preserve">Crime de agressão</w:t>
      </w:r>
    </w:p>
    <w:p>
      <w:pPr>
        <w:pStyle w:val="Compact"/>
        <w:numPr>
          <w:ilvl w:val="0"/>
          <w:numId w:val="1030"/>
        </w:numPr>
      </w:pPr>
      <w:r>
        <w:t xml:space="preserve">Tribunal Penal Internacional</w:t>
      </w:r>
    </w:p>
    <w:p>
      <w:pPr>
        <w:pStyle w:val="Compact"/>
        <w:numPr>
          <w:ilvl w:val="0"/>
          <w:numId w:val="1030"/>
        </w:numPr>
      </w:pPr>
      <w:r>
        <w:t xml:space="preserve">Estatuto de Roma</w:t>
      </w:r>
    </w:p>
    <w:p>
      <w:pPr>
        <w:pStyle w:val="Compact"/>
        <w:numPr>
          <w:ilvl w:val="0"/>
          <w:numId w:val="1030"/>
        </w:numPr>
      </w:pPr>
      <w:r>
        <w:t xml:space="preserve">Jurisdição penal internacional</w:t>
      </w:r>
    </w:p>
    <w:p>
      <w:pPr>
        <w:pStyle w:val="Compact"/>
        <w:numPr>
          <w:ilvl w:val="0"/>
          <w:numId w:val="1030"/>
        </w:numPr>
      </w:pPr>
      <w:r>
        <w:t xml:space="preserve">Complementaridade</w:t>
      </w:r>
    </w:p>
    <w:p>
      <w:pPr>
        <w:pStyle w:val="Compact"/>
        <w:numPr>
          <w:ilvl w:val="0"/>
          <w:numId w:val="1030"/>
        </w:numPr>
      </w:pPr>
      <w:r>
        <w:t xml:space="preserve">Responsabilidade penal individual</w:t>
      </w:r>
    </w:p>
    <w:p>
      <w:pPr>
        <w:pStyle w:val="Compact"/>
        <w:numPr>
          <w:ilvl w:val="0"/>
          <w:numId w:val="1030"/>
        </w:numPr>
      </w:pPr>
      <w:r>
        <w:t xml:space="preserve">Tribunais ad hoc</w:t>
      </w:r>
    </w:p>
    <w:p>
      <w:pPr>
        <w:pStyle w:val="Compact"/>
        <w:numPr>
          <w:ilvl w:val="0"/>
          <w:numId w:val="1030"/>
        </w:numPr>
      </w:pPr>
      <w:r>
        <w:t xml:space="preserve">Tribunal para a ex-Iugoslávia</w:t>
      </w:r>
    </w:p>
    <w:p>
      <w:pPr>
        <w:pStyle w:val="Compact"/>
        <w:numPr>
          <w:ilvl w:val="0"/>
          <w:numId w:val="1030"/>
        </w:numPr>
      </w:pPr>
      <w:r>
        <w:t xml:space="preserve">Tribunal para Ruanda</w:t>
      </w:r>
    </w:p>
    <w:p>
      <w:pPr>
        <w:pStyle w:val="Compact"/>
        <w:numPr>
          <w:ilvl w:val="0"/>
          <w:numId w:val="1030"/>
        </w:numPr>
      </w:pPr>
      <w:r>
        <w:t xml:space="preserve">Extradição penal</w:t>
      </w:r>
    </w:p>
    <w:p>
      <w:pPr>
        <w:pStyle w:val="Compact"/>
        <w:numPr>
          <w:ilvl w:val="0"/>
          <w:numId w:val="1030"/>
        </w:numPr>
      </w:pPr>
      <w:r>
        <w:t xml:space="preserve">Cooperação penal internacional</w:t>
      </w:r>
    </w:p>
    <w:p>
      <w:pPr>
        <w:pStyle w:val="Compact"/>
        <w:numPr>
          <w:ilvl w:val="0"/>
          <w:numId w:val="1030"/>
        </w:numPr>
      </w:pPr>
      <w:r>
        <w:t xml:space="preserve">Imprescritibilidade</w:t>
      </w:r>
    </w:p>
    <w:p>
      <w:pPr>
        <w:pStyle w:val="Compact"/>
        <w:numPr>
          <w:ilvl w:val="0"/>
          <w:numId w:val="1030"/>
        </w:numPr>
      </w:pPr>
      <w:r>
        <w:t xml:space="preserve">Direitos do acusado</w:t>
      </w:r>
    </w:p>
    <w:p>
      <w:pPr>
        <w:pStyle w:val="Compact"/>
        <w:numPr>
          <w:ilvl w:val="0"/>
          <w:numId w:val="1030"/>
        </w:numPr>
      </w:pPr>
      <w:r>
        <w:t xml:space="preserve">Execução de penas internacionais</w:t>
      </w:r>
    </w:p>
    <w:p>
      <w:pPr>
        <w:pStyle w:val="Compact"/>
        <w:numPr>
          <w:ilvl w:val="0"/>
          <w:numId w:val="1030"/>
        </w:numPr>
      </w:pPr>
      <w:r>
        <w:t xml:space="preserve">Jurisprudência penal internacional</w:t>
      </w:r>
    </w:p>
    <w:bookmarkEnd w:id="49"/>
    <w:bookmarkStart w:id="50" w:name="direito-do-comércio-internacional"/>
    <w:p>
      <w:pPr>
        <w:pStyle w:val="Heading2"/>
      </w:pPr>
      <w:r>
        <w:t xml:space="preserve">31. Direito do comércio internacional</w:t>
      </w:r>
    </w:p>
    <w:p>
      <w:pPr>
        <w:pStyle w:val="Compact"/>
        <w:numPr>
          <w:ilvl w:val="0"/>
          <w:numId w:val="1031"/>
        </w:numPr>
      </w:pPr>
      <w:r>
        <w:t xml:space="preserve">Conceito de comércio internacional</w:t>
      </w:r>
    </w:p>
    <w:p>
      <w:pPr>
        <w:pStyle w:val="Compact"/>
        <w:numPr>
          <w:ilvl w:val="0"/>
          <w:numId w:val="1031"/>
        </w:numPr>
      </w:pPr>
      <w:r>
        <w:t xml:space="preserve">Organização Mundial do Comércio</w:t>
      </w:r>
    </w:p>
    <w:p>
      <w:pPr>
        <w:pStyle w:val="Compact"/>
        <w:numPr>
          <w:ilvl w:val="0"/>
          <w:numId w:val="1031"/>
        </w:numPr>
      </w:pPr>
      <w:r>
        <w:t xml:space="preserve">GATT</w:t>
      </w:r>
    </w:p>
    <w:p>
      <w:pPr>
        <w:pStyle w:val="Compact"/>
        <w:numPr>
          <w:ilvl w:val="0"/>
          <w:numId w:val="1031"/>
        </w:numPr>
      </w:pPr>
      <w:r>
        <w:t xml:space="preserve">GATS</w:t>
      </w:r>
    </w:p>
    <w:p>
      <w:pPr>
        <w:pStyle w:val="Compact"/>
        <w:numPr>
          <w:ilvl w:val="0"/>
          <w:numId w:val="1031"/>
        </w:numPr>
      </w:pPr>
      <w:r>
        <w:t xml:space="preserve">TRIPS</w:t>
      </w:r>
    </w:p>
    <w:p>
      <w:pPr>
        <w:pStyle w:val="Compact"/>
        <w:numPr>
          <w:ilvl w:val="0"/>
          <w:numId w:val="1031"/>
        </w:numPr>
      </w:pPr>
      <w:r>
        <w:t xml:space="preserve">Princípio da nação mais favorecida</w:t>
      </w:r>
    </w:p>
    <w:p>
      <w:pPr>
        <w:pStyle w:val="Compact"/>
        <w:numPr>
          <w:ilvl w:val="0"/>
          <w:numId w:val="1031"/>
        </w:numPr>
      </w:pPr>
      <w:r>
        <w:t xml:space="preserve">Tratamento nacional</w:t>
      </w:r>
    </w:p>
    <w:p>
      <w:pPr>
        <w:pStyle w:val="Compact"/>
        <w:numPr>
          <w:ilvl w:val="0"/>
          <w:numId w:val="1031"/>
        </w:numPr>
      </w:pPr>
      <w:r>
        <w:t xml:space="preserve">Barreiras tarifárias</w:t>
      </w:r>
    </w:p>
    <w:p>
      <w:pPr>
        <w:pStyle w:val="Compact"/>
        <w:numPr>
          <w:ilvl w:val="0"/>
          <w:numId w:val="1031"/>
        </w:numPr>
      </w:pPr>
      <w:r>
        <w:t xml:space="preserve">Barreiras não tarifárias</w:t>
      </w:r>
    </w:p>
    <w:p>
      <w:pPr>
        <w:pStyle w:val="Compact"/>
        <w:numPr>
          <w:ilvl w:val="0"/>
          <w:numId w:val="1031"/>
        </w:numPr>
      </w:pPr>
      <w:r>
        <w:t xml:space="preserve">Subsídios</w:t>
      </w:r>
    </w:p>
    <w:p>
      <w:pPr>
        <w:pStyle w:val="Compact"/>
        <w:numPr>
          <w:ilvl w:val="0"/>
          <w:numId w:val="1031"/>
        </w:numPr>
      </w:pPr>
      <w:r>
        <w:t xml:space="preserve">Medidas antidumping</w:t>
      </w:r>
    </w:p>
    <w:p>
      <w:pPr>
        <w:pStyle w:val="Compact"/>
        <w:numPr>
          <w:ilvl w:val="0"/>
          <w:numId w:val="1031"/>
        </w:numPr>
      </w:pPr>
      <w:r>
        <w:t xml:space="preserve">Salvaguardas</w:t>
      </w:r>
    </w:p>
    <w:p>
      <w:pPr>
        <w:pStyle w:val="Compact"/>
        <w:numPr>
          <w:ilvl w:val="0"/>
          <w:numId w:val="1031"/>
        </w:numPr>
      </w:pPr>
      <w:r>
        <w:t xml:space="preserve">Solução de controvérsias na OMC</w:t>
      </w:r>
    </w:p>
    <w:p>
      <w:pPr>
        <w:pStyle w:val="Compact"/>
        <w:numPr>
          <w:ilvl w:val="0"/>
          <w:numId w:val="1031"/>
        </w:numPr>
      </w:pPr>
      <w:r>
        <w:t xml:space="preserve">Painéis da OMC</w:t>
      </w:r>
    </w:p>
    <w:p>
      <w:pPr>
        <w:pStyle w:val="Compact"/>
        <w:numPr>
          <w:ilvl w:val="0"/>
          <w:numId w:val="1031"/>
        </w:numPr>
      </w:pPr>
      <w:r>
        <w:t xml:space="preserve">Órgão de Apelação</w:t>
      </w:r>
    </w:p>
    <w:p>
      <w:pPr>
        <w:pStyle w:val="Compact"/>
        <w:numPr>
          <w:ilvl w:val="0"/>
          <w:numId w:val="1031"/>
        </w:numPr>
      </w:pPr>
      <w:r>
        <w:t xml:space="preserve">Comércio e meio ambiente</w:t>
      </w:r>
    </w:p>
    <w:p>
      <w:pPr>
        <w:pStyle w:val="Compact"/>
        <w:numPr>
          <w:ilvl w:val="0"/>
          <w:numId w:val="1031"/>
        </w:numPr>
      </w:pPr>
      <w:r>
        <w:t xml:space="preserve">Comércio eletrônico internacional</w:t>
      </w:r>
    </w:p>
    <w:p>
      <w:pPr>
        <w:pStyle w:val="Compact"/>
        <w:numPr>
          <w:ilvl w:val="0"/>
          <w:numId w:val="1031"/>
        </w:numPr>
      </w:pPr>
      <w:r>
        <w:t xml:space="preserve">Acordos regionais de comércio</w:t>
      </w:r>
    </w:p>
    <w:p>
      <w:pPr>
        <w:pStyle w:val="Compact"/>
        <w:numPr>
          <w:ilvl w:val="0"/>
          <w:numId w:val="1031"/>
        </w:numPr>
      </w:pPr>
      <w:r>
        <w:t xml:space="preserve">Política comercial brasileira</w:t>
      </w:r>
    </w:p>
    <w:p>
      <w:pPr>
        <w:pStyle w:val="Compact"/>
        <w:numPr>
          <w:ilvl w:val="0"/>
          <w:numId w:val="1031"/>
        </w:numPr>
      </w:pPr>
      <w:r>
        <w:t xml:space="preserve">Jurisprudência da OMC</w:t>
      </w:r>
    </w:p>
    <w:bookmarkEnd w:id="50"/>
    <w:bookmarkStart w:id="51" w:name="direito-internacional-do-meio-ambiente"/>
    <w:p>
      <w:pPr>
        <w:pStyle w:val="Heading2"/>
      </w:pPr>
      <w:r>
        <w:t xml:space="preserve">32. Direito Internacional do Meio Ambiente</w:t>
      </w:r>
    </w:p>
    <w:p>
      <w:pPr>
        <w:pStyle w:val="Compact"/>
        <w:numPr>
          <w:ilvl w:val="0"/>
          <w:numId w:val="1032"/>
        </w:numPr>
      </w:pPr>
      <w:r>
        <w:t xml:space="preserve">Conceito de direito ambiental internacional</w:t>
      </w:r>
    </w:p>
    <w:p>
      <w:pPr>
        <w:pStyle w:val="Compact"/>
        <w:numPr>
          <w:ilvl w:val="0"/>
          <w:numId w:val="1032"/>
        </w:numPr>
      </w:pPr>
      <w:r>
        <w:t xml:space="preserve">Desenvolvimento sustentável</w:t>
      </w:r>
    </w:p>
    <w:p>
      <w:pPr>
        <w:pStyle w:val="Compact"/>
        <w:numPr>
          <w:ilvl w:val="0"/>
          <w:numId w:val="1032"/>
        </w:numPr>
      </w:pPr>
      <w:r>
        <w:t xml:space="preserve">Conferência de Estocolmo</w:t>
      </w:r>
    </w:p>
    <w:p>
      <w:pPr>
        <w:pStyle w:val="Compact"/>
        <w:numPr>
          <w:ilvl w:val="0"/>
          <w:numId w:val="1032"/>
        </w:numPr>
      </w:pPr>
      <w:r>
        <w:t xml:space="preserve">ECO-92</w:t>
      </w:r>
    </w:p>
    <w:p>
      <w:pPr>
        <w:pStyle w:val="Compact"/>
        <w:numPr>
          <w:ilvl w:val="0"/>
          <w:numId w:val="1032"/>
        </w:numPr>
      </w:pPr>
      <w:r>
        <w:t xml:space="preserve">Agenda 21</w:t>
      </w:r>
    </w:p>
    <w:p>
      <w:pPr>
        <w:pStyle w:val="Compact"/>
        <w:numPr>
          <w:ilvl w:val="0"/>
          <w:numId w:val="1032"/>
        </w:numPr>
      </w:pPr>
      <w:r>
        <w:t xml:space="preserve">Acordo de Paris</w:t>
      </w:r>
    </w:p>
    <w:p>
      <w:pPr>
        <w:pStyle w:val="Compact"/>
        <w:numPr>
          <w:ilvl w:val="0"/>
          <w:numId w:val="1032"/>
        </w:numPr>
      </w:pPr>
      <w:r>
        <w:t xml:space="preserve">Mudanças climáticas</w:t>
      </w:r>
    </w:p>
    <w:p>
      <w:pPr>
        <w:pStyle w:val="Compact"/>
        <w:numPr>
          <w:ilvl w:val="0"/>
          <w:numId w:val="1032"/>
        </w:numPr>
      </w:pPr>
      <w:r>
        <w:t xml:space="preserve">Biodiversidade</w:t>
      </w:r>
    </w:p>
    <w:p>
      <w:pPr>
        <w:pStyle w:val="Compact"/>
        <w:numPr>
          <w:ilvl w:val="0"/>
          <w:numId w:val="1032"/>
        </w:numPr>
      </w:pPr>
      <w:r>
        <w:t xml:space="preserve">Protocolo de Kyoto</w:t>
      </w:r>
    </w:p>
    <w:p>
      <w:pPr>
        <w:pStyle w:val="Compact"/>
        <w:numPr>
          <w:ilvl w:val="0"/>
          <w:numId w:val="1032"/>
        </w:numPr>
      </w:pPr>
      <w:r>
        <w:t xml:space="preserve">Responsabilidade ambiental internacional</w:t>
      </w:r>
    </w:p>
    <w:p>
      <w:pPr>
        <w:pStyle w:val="Compact"/>
        <w:numPr>
          <w:ilvl w:val="0"/>
          <w:numId w:val="1032"/>
        </w:numPr>
      </w:pPr>
      <w:r>
        <w:t xml:space="preserve">Poluidor-pagador</w:t>
      </w:r>
    </w:p>
    <w:p>
      <w:pPr>
        <w:pStyle w:val="Compact"/>
        <w:numPr>
          <w:ilvl w:val="0"/>
          <w:numId w:val="1032"/>
        </w:numPr>
      </w:pPr>
      <w:r>
        <w:t xml:space="preserve">Precaução ambiental</w:t>
      </w:r>
    </w:p>
    <w:p>
      <w:pPr>
        <w:pStyle w:val="Compact"/>
        <w:numPr>
          <w:ilvl w:val="0"/>
          <w:numId w:val="1032"/>
        </w:numPr>
      </w:pPr>
      <w:r>
        <w:t xml:space="preserve">Direito Internacional do Mar</w:t>
      </w:r>
    </w:p>
    <w:p>
      <w:pPr>
        <w:pStyle w:val="Compact"/>
        <w:numPr>
          <w:ilvl w:val="0"/>
          <w:numId w:val="1032"/>
        </w:numPr>
      </w:pPr>
      <w:r>
        <w:t xml:space="preserve">Convenção de Montego Bay</w:t>
      </w:r>
    </w:p>
    <w:p>
      <w:pPr>
        <w:pStyle w:val="Compact"/>
        <w:numPr>
          <w:ilvl w:val="0"/>
          <w:numId w:val="1032"/>
        </w:numPr>
      </w:pPr>
      <w:r>
        <w:t xml:space="preserve">Tribunal Internacional do Direito do Mar</w:t>
      </w:r>
    </w:p>
    <w:p>
      <w:pPr>
        <w:pStyle w:val="Compact"/>
        <w:numPr>
          <w:ilvl w:val="0"/>
          <w:numId w:val="1032"/>
        </w:numPr>
      </w:pPr>
      <w:r>
        <w:t xml:space="preserve">Recursos marinhos</w:t>
      </w:r>
    </w:p>
    <w:p>
      <w:pPr>
        <w:pStyle w:val="Compact"/>
        <w:numPr>
          <w:ilvl w:val="0"/>
          <w:numId w:val="1032"/>
        </w:numPr>
      </w:pPr>
      <w:r>
        <w:t xml:space="preserve">Alto-mar</w:t>
      </w:r>
    </w:p>
    <w:p>
      <w:pPr>
        <w:pStyle w:val="Compact"/>
        <w:numPr>
          <w:ilvl w:val="0"/>
          <w:numId w:val="1032"/>
        </w:numPr>
      </w:pPr>
      <w:r>
        <w:t xml:space="preserve">Patrimônio comum da humanidade</w:t>
      </w:r>
    </w:p>
    <w:p>
      <w:pPr>
        <w:pStyle w:val="Compact"/>
        <w:numPr>
          <w:ilvl w:val="0"/>
          <w:numId w:val="1032"/>
        </w:numPr>
      </w:pPr>
      <w:r>
        <w:t xml:space="preserve">Proteção ambiental marinha</w:t>
      </w:r>
    </w:p>
    <w:p>
      <w:pPr>
        <w:pStyle w:val="Compact"/>
        <w:numPr>
          <w:ilvl w:val="0"/>
          <w:numId w:val="1032"/>
        </w:numPr>
      </w:pPr>
      <w:r>
        <w:t xml:space="preserve">Amazônia e cooperação internacional</w:t>
      </w:r>
    </w:p>
    <w:bookmarkEnd w:id="51"/>
    <w:bookmarkStart w:id="52" w:name="direito-internacional-do-trabalho"/>
    <w:p>
      <w:pPr>
        <w:pStyle w:val="Heading2"/>
      </w:pPr>
      <w:r>
        <w:t xml:space="preserve">33. Direito internacional do trabalho</w:t>
      </w:r>
    </w:p>
    <w:p>
      <w:pPr>
        <w:pStyle w:val="Compact"/>
        <w:numPr>
          <w:ilvl w:val="0"/>
          <w:numId w:val="1033"/>
        </w:numPr>
      </w:pPr>
      <w:r>
        <w:t xml:space="preserve">Organização Internacional do Trabalho</w:t>
      </w:r>
    </w:p>
    <w:p>
      <w:pPr>
        <w:pStyle w:val="Compact"/>
        <w:numPr>
          <w:ilvl w:val="0"/>
          <w:numId w:val="1033"/>
        </w:numPr>
      </w:pPr>
      <w:r>
        <w:t xml:space="preserve">Estrutura da OIT</w:t>
      </w:r>
    </w:p>
    <w:p>
      <w:pPr>
        <w:pStyle w:val="Compact"/>
        <w:numPr>
          <w:ilvl w:val="0"/>
          <w:numId w:val="1033"/>
        </w:numPr>
      </w:pPr>
      <w:r>
        <w:t xml:space="preserve">Convenções da OIT</w:t>
      </w:r>
    </w:p>
    <w:p>
      <w:pPr>
        <w:pStyle w:val="Compact"/>
        <w:numPr>
          <w:ilvl w:val="0"/>
          <w:numId w:val="1033"/>
        </w:numPr>
      </w:pPr>
      <w:r>
        <w:t xml:space="preserve">Recomendações da OIT</w:t>
      </w:r>
    </w:p>
    <w:p>
      <w:pPr>
        <w:pStyle w:val="Compact"/>
        <w:numPr>
          <w:ilvl w:val="0"/>
          <w:numId w:val="1033"/>
        </w:numPr>
      </w:pPr>
      <w:r>
        <w:t xml:space="preserve">Supervisão normativa</w:t>
      </w:r>
    </w:p>
    <w:p>
      <w:pPr>
        <w:pStyle w:val="Compact"/>
        <w:numPr>
          <w:ilvl w:val="0"/>
          <w:numId w:val="1033"/>
        </w:numPr>
      </w:pPr>
      <w:r>
        <w:t xml:space="preserve">Trabalho decente</w:t>
      </w:r>
    </w:p>
    <w:p>
      <w:pPr>
        <w:pStyle w:val="Compact"/>
        <w:numPr>
          <w:ilvl w:val="0"/>
          <w:numId w:val="1033"/>
        </w:numPr>
      </w:pPr>
      <w:r>
        <w:t xml:space="preserve">Liberdade sindical</w:t>
      </w:r>
    </w:p>
    <w:p>
      <w:pPr>
        <w:pStyle w:val="Compact"/>
        <w:numPr>
          <w:ilvl w:val="0"/>
          <w:numId w:val="1033"/>
        </w:numPr>
      </w:pPr>
      <w:r>
        <w:t xml:space="preserve">Negociação coletiva</w:t>
      </w:r>
    </w:p>
    <w:p>
      <w:pPr>
        <w:pStyle w:val="Compact"/>
        <w:numPr>
          <w:ilvl w:val="0"/>
          <w:numId w:val="1033"/>
        </w:numPr>
      </w:pPr>
      <w:r>
        <w:t xml:space="preserve">Trabalho forçado</w:t>
      </w:r>
    </w:p>
    <w:p>
      <w:pPr>
        <w:pStyle w:val="Compact"/>
        <w:numPr>
          <w:ilvl w:val="0"/>
          <w:numId w:val="1033"/>
        </w:numPr>
      </w:pPr>
      <w:r>
        <w:t xml:space="preserve">Trabalho infantil</w:t>
      </w:r>
    </w:p>
    <w:p>
      <w:pPr>
        <w:pStyle w:val="Compact"/>
        <w:numPr>
          <w:ilvl w:val="0"/>
          <w:numId w:val="1033"/>
        </w:numPr>
      </w:pPr>
      <w:r>
        <w:t xml:space="preserve">Igualdade no trabalho</w:t>
      </w:r>
    </w:p>
    <w:p>
      <w:pPr>
        <w:pStyle w:val="Compact"/>
        <w:numPr>
          <w:ilvl w:val="0"/>
          <w:numId w:val="1033"/>
        </w:numPr>
      </w:pPr>
      <w:r>
        <w:t xml:space="preserve">Discriminação laboral</w:t>
      </w:r>
    </w:p>
    <w:p>
      <w:pPr>
        <w:pStyle w:val="Compact"/>
        <w:numPr>
          <w:ilvl w:val="0"/>
          <w:numId w:val="1033"/>
        </w:numPr>
      </w:pPr>
      <w:r>
        <w:t xml:space="preserve">Segurança no trabalho</w:t>
      </w:r>
    </w:p>
    <w:p>
      <w:pPr>
        <w:pStyle w:val="Compact"/>
        <w:numPr>
          <w:ilvl w:val="0"/>
          <w:numId w:val="1033"/>
        </w:numPr>
      </w:pPr>
      <w:r>
        <w:t xml:space="preserve">Normas internacionais trabalhistas</w:t>
      </w:r>
    </w:p>
    <w:p>
      <w:pPr>
        <w:pStyle w:val="Compact"/>
        <w:numPr>
          <w:ilvl w:val="0"/>
          <w:numId w:val="1033"/>
        </w:numPr>
      </w:pPr>
      <w:r>
        <w:t xml:space="preserve">Direitos sociais internacionais</w:t>
      </w:r>
    </w:p>
    <w:p>
      <w:pPr>
        <w:pStyle w:val="Compact"/>
        <w:numPr>
          <w:ilvl w:val="0"/>
          <w:numId w:val="1033"/>
        </w:numPr>
      </w:pPr>
      <w:r>
        <w:t xml:space="preserve">Fiscalização internacional</w:t>
      </w:r>
    </w:p>
    <w:p>
      <w:pPr>
        <w:pStyle w:val="Compact"/>
        <w:numPr>
          <w:ilvl w:val="0"/>
          <w:numId w:val="1033"/>
        </w:numPr>
      </w:pPr>
      <w:r>
        <w:t xml:space="preserve">Globalização e trabalho</w:t>
      </w:r>
    </w:p>
    <w:p>
      <w:pPr>
        <w:pStyle w:val="Compact"/>
        <w:numPr>
          <w:ilvl w:val="0"/>
          <w:numId w:val="1033"/>
        </w:numPr>
      </w:pPr>
      <w:r>
        <w:t xml:space="preserve">Proteção do trabalhador migrante</w:t>
      </w:r>
    </w:p>
    <w:p>
      <w:pPr>
        <w:pStyle w:val="Compact"/>
        <w:numPr>
          <w:ilvl w:val="0"/>
          <w:numId w:val="1033"/>
        </w:numPr>
      </w:pPr>
      <w:r>
        <w:t xml:space="preserve">Jurisprudência da OIT</w:t>
      </w:r>
    </w:p>
    <w:p>
      <w:pPr>
        <w:pStyle w:val="Compact"/>
        <w:numPr>
          <w:ilvl w:val="0"/>
          <w:numId w:val="1033"/>
        </w:numPr>
      </w:pPr>
      <w:r>
        <w:t xml:space="preserve">Convenções ratificadas pelo Brasil</w:t>
      </w:r>
    </w:p>
    <w:bookmarkEnd w:id="52"/>
    <w:bookmarkStart w:id="53" w:name="X590583b01930501ed6dd88817e055a7c8c03f61"/>
    <w:p>
      <w:pPr>
        <w:pStyle w:val="Heading2"/>
      </w:pPr>
      <w:r>
        <w:t xml:space="preserve">34. Áreas além dos limites da jurisdição exclusiva dos Estados</w:t>
      </w:r>
    </w:p>
    <w:p>
      <w:pPr>
        <w:pStyle w:val="Compact"/>
        <w:numPr>
          <w:ilvl w:val="0"/>
          <w:numId w:val="1034"/>
        </w:numPr>
      </w:pPr>
      <w:r>
        <w:t xml:space="preserve">Alto-mar</w:t>
      </w:r>
    </w:p>
    <w:p>
      <w:pPr>
        <w:pStyle w:val="Compact"/>
        <w:numPr>
          <w:ilvl w:val="0"/>
          <w:numId w:val="1034"/>
        </w:numPr>
      </w:pPr>
      <w:r>
        <w:t xml:space="preserve">Espaço sideral</w:t>
      </w:r>
    </w:p>
    <w:p>
      <w:pPr>
        <w:pStyle w:val="Compact"/>
        <w:numPr>
          <w:ilvl w:val="0"/>
          <w:numId w:val="1034"/>
        </w:numPr>
      </w:pPr>
      <w:r>
        <w:t xml:space="preserve">Antártica</w:t>
      </w:r>
    </w:p>
    <w:p>
      <w:pPr>
        <w:pStyle w:val="Compact"/>
        <w:numPr>
          <w:ilvl w:val="0"/>
          <w:numId w:val="1034"/>
        </w:numPr>
      </w:pPr>
      <w:r>
        <w:t xml:space="preserve">Fundos marinhos internacionais</w:t>
      </w:r>
    </w:p>
    <w:p>
      <w:pPr>
        <w:pStyle w:val="Compact"/>
        <w:numPr>
          <w:ilvl w:val="0"/>
          <w:numId w:val="1034"/>
        </w:numPr>
      </w:pPr>
      <w:r>
        <w:t xml:space="preserve">Patrimônio comum da humanidade</w:t>
      </w:r>
    </w:p>
    <w:p>
      <w:pPr>
        <w:pStyle w:val="Compact"/>
        <w:numPr>
          <w:ilvl w:val="0"/>
          <w:numId w:val="1034"/>
        </w:numPr>
      </w:pPr>
      <w:r>
        <w:t xml:space="preserve">Autoridade Internacional dos Fundos Marinhos</w:t>
      </w:r>
    </w:p>
    <w:p>
      <w:pPr>
        <w:pStyle w:val="Compact"/>
        <w:numPr>
          <w:ilvl w:val="0"/>
          <w:numId w:val="1034"/>
        </w:numPr>
      </w:pPr>
      <w:r>
        <w:t xml:space="preserve">Liberdade dos mares</w:t>
      </w:r>
    </w:p>
    <w:p>
      <w:pPr>
        <w:pStyle w:val="Compact"/>
        <w:numPr>
          <w:ilvl w:val="0"/>
          <w:numId w:val="1034"/>
        </w:numPr>
      </w:pPr>
      <w:r>
        <w:t xml:space="preserve">Pesquisa científica internacional</w:t>
      </w:r>
    </w:p>
    <w:p>
      <w:pPr>
        <w:pStyle w:val="Compact"/>
        <w:numPr>
          <w:ilvl w:val="0"/>
          <w:numId w:val="1034"/>
        </w:numPr>
      </w:pPr>
      <w:r>
        <w:t xml:space="preserve">Exploração espacial</w:t>
      </w:r>
    </w:p>
    <w:p>
      <w:pPr>
        <w:pStyle w:val="Compact"/>
        <w:numPr>
          <w:ilvl w:val="0"/>
          <w:numId w:val="1034"/>
        </w:numPr>
      </w:pPr>
      <w:r>
        <w:t xml:space="preserve">Tratado do Espaço Exterior</w:t>
      </w:r>
    </w:p>
    <w:p>
      <w:pPr>
        <w:pStyle w:val="Compact"/>
        <w:numPr>
          <w:ilvl w:val="0"/>
          <w:numId w:val="1034"/>
        </w:numPr>
      </w:pPr>
      <w:r>
        <w:t xml:space="preserve">Militarização do espaço</w:t>
      </w:r>
    </w:p>
    <w:p>
      <w:pPr>
        <w:pStyle w:val="Compact"/>
        <w:numPr>
          <w:ilvl w:val="0"/>
          <w:numId w:val="1034"/>
        </w:numPr>
      </w:pPr>
      <w:r>
        <w:t xml:space="preserve">Recursos naturais internacionais</w:t>
      </w:r>
    </w:p>
    <w:p>
      <w:pPr>
        <w:pStyle w:val="Compact"/>
        <w:numPr>
          <w:ilvl w:val="0"/>
          <w:numId w:val="1034"/>
        </w:numPr>
      </w:pPr>
      <w:r>
        <w:t xml:space="preserve">Governança global</w:t>
      </w:r>
    </w:p>
    <w:p>
      <w:pPr>
        <w:pStyle w:val="Compact"/>
        <w:numPr>
          <w:ilvl w:val="0"/>
          <w:numId w:val="1034"/>
        </w:numPr>
      </w:pPr>
      <w:r>
        <w:t xml:space="preserve">Cooperação científica</w:t>
      </w:r>
    </w:p>
    <w:p>
      <w:pPr>
        <w:pStyle w:val="Compact"/>
        <w:numPr>
          <w:ilvl w:val="0"/>
          <w:numId w:val="1034"/>
        </w:numPr>
      </w:pPr>
      <w:r>
        <w:t xml:space="preserve">Proteção ambiental global</w:t>
      </w:r>
    </w:p>
    <w:p>
      <w:pPr>
        <w:pStyle w:val="Compact"/>
        <w:numPr>
          <w:ilvl w:val="0"/>
          <w:numId w:val="1034"/>
        </w:numPr>
      </w:pPr>
      <w:r>
        <w:t xml:space="preserve">Satélites artificiais</w:t>
      </w:r>
    </w:p>
    <w:p>
      <w:pPr>
        <w:pStyle w:val="Compact"/>
        <w:numPr>
          <w:ilvl w:val="0"/>
          <w:numId w:val="1034"/>
        </w:numPr>
      </w:pPr>
      <w:r>
        <w:t xml:space="preserve">Órbita geoestacionária</w:t>
      </w:r>
    </w:p>
    <w:p>
      <w:pPr>
        <w:pStyle w:val="Compact"/>
        <w:numPr>
          <w:ilvl w:val="0"/>
          <w:numId w:val="1034"/>
        </w:numPr>
      </w:pPr>
      <w:r>
        <w:t xml:space="preserve">Regime jurídico da Lua</w:t>
      </w:r>
    </w:p>
    <w:p>
      <w:pPr>
        <w:pStyle w:val="Compact"/>
        <w:numPr>
          <w:ilvl w:val="0"/>
          <w:numId w:val="1034"/>
        </w:numPr>
      </w:pPr>
      <w:r>
        <w:t xml:space="preserve">Biopirataria internacional</w:t>
      </w:r>
    </w:p>
    <w:p>
      <w:pPr>
        <w:pStyle w:val="Compact"/>
        <w:numPr>
          <w:ilvl w:val="0"/>
          <w:numId w:val="1034"/>
        </w:numPr>
      </w:pPr>
      <w:r>
        <w:t xml:space="preserve">Regulação internacional de áreas comuns</w:t>
      </w:r>
    </w:p>
    <w:bookmarkEnd w:id="53"/>
    <w:bookmarkStart w:id="54" w:name="cooperação-jurídica-internacional"/>
    <w:p>
      <w:pPr>
        <w:pStyle w:val="Heading2"/>
      </w:pPr>
      <w:r>
        <w:t xml:space="preserve">35. Cooperação Jurídica internacional</w:t>
      </w:r>
    </w:p>
    <w:p>
      <w:pPr>
        <w:pStyle w:val="Compact"/>
        <w:numPr>
          <w:ilvl w:val="0"/>
          <w:numId w:val="1035"/>
        </w:numPr>
      </w:pPr>
      <w:r>
        <w:t xml:space="preserve">Conceito de cooperação jurídica internacional</w:t>
      </w:r>
    </w:p>
    <w:p>
      <w:pPr>
        <w:pStyle w:val="Compact"/>
        <w:numPr>
          <w:ilvl w:val="0"/>
          <w:numId w:val="1035"/>
        </w:numPr>
      </w:pPr>
      <w:r>
        <w:t xml:space="preserve">Cooperação penal internacional</w:t>
      </w:r>
    </w:p>
    <w:p>
      <w:pPr>
        <w:pStyle w:val="Compact"/>
        <w:numPr>
          <w:ilvl w:val="0"/>
          <w:numId w:val="1035"/>
        </w:numPr>
      </w:pPr>
      <w:r>
        <w:t xml:space="preserve">Cooperação cível internacional</w:t>
      </w:r>
    </w:p>
    <w:p>
      <w:pPr>
        <w:pStyle w:val="Compact"/>
        <w:numPr>
          <w:ilvl w:val="0"/>
          <w:numId w:val="1035"/>
        </w:numPr>
      </w:pPr>
      <w:r>
        <w:t xml:space="preserve">Auxílio direto</w:t>
      </w:r>
    </w:p>
    <w:p>
      <w:pPr>
        <w:pStyle w:val="Compact"/>
        <w:numPr>
          <w:ilvl w:val="0"/>
          <w:numId w:val="1035"/>
        </w:numPr>
      </w:pPr>
      <w:r>
        <w:t xml:space="preserve">Cartas rogatórias</w:t>
      </w:r>
    </w:p>
    <w:p>
      <w:pPr>
        <w:pStyle w:val="Compact"/>
        <w:numPr>
          <w:ilvl w:val="0"/>
          <w:numId w:val="1035"/>
        </w:numPr>
      </w:pPr>
      <w:r>
        <w:t xml:space="preserve">Homologação de sentença estrangeira</w:t>
      </w:r>
    </w:p>
    <w:p>
      <w:pPr>
        <w:pStyle w:val="Compact"/>
        <w:numPr>
          <w:ilvl w:val="0"/>
          <w:numId w:val="1035"/>
        </w:numPr>
      </w:pPr>
      <w:r>
        <w:t xml:space="preserve">Extradição</w:t>
      </w:r>
    </w:p>
    <w:p>
      <w:pPr>
        <w:pStyle w:val="Compact"/>
        <w:numPr>
          <w:ilvl w:val="0"/>
          <w:numId w:val="1035"/>
        </w:numPr>
      </w:pPr>
      <w:r>
        <w:t xml:space="preserve">Transferência de presos</w:t>
      </w:r>
    </w:p>
    <w:p>
      <w:pPr>
        <w:pStyle w:val="Compact"/>
        <w:numPr>
          <w:ilvl w:val="0"/>
          <w:numId w:val="1035"/>
        </w:numPr>
      </w:pPr>
      <w:r>
        <w:t xml:space="preserve">Assistência jurídica mútua</w:t>
      </w:r>
    </w:p>
    <w:p>
      <w:pPr>
        <w:pStyle w:val="Compact"/>
        <w:numPr>
          <w:ilvl w:val="0"/>
          <w:numId w:val="1035"/>
        </w:numPr>
      </w:pPr>
      <w:r>
        <w:t xml:space="preserve">Recuperação de ativos</w:t>
      </w:r>
    </w:p>
    <w:p>
      <w:pPr>
        <w:pStyle w:val="Compact"/>
        <w:numPr>
          <w:ilvl w:val="0"/>
          <w:numId w:val="1035"/>
        </w:numPr>
      </w:pPr>
      <w:r>
        <w:t xml:space="preserve">Convenções internacionais processuais</w:t>
      </w:r>
    </w:p>
    <w:p>
      <w:pPr>
        <w:pStyle w:val="Compact"/>
        <w:numPr>
          <w:ilvl w:val="0"/>
          <w:numId w:val="1035"/>
        </w:numPr>
      </w:pPr>
      <w:r>
        <w:t xml:space="preserve">Cooperação policial internacional</w:t>
      </w:r>
    </w:p>
    <w:p>
      <w:pPr>
        <w:pStyle w:val="Compact"/>
        <w:numPr>
          <w:ilvl w:val="0"/>
          <w:numId w:val="1035"/>
        </w:numPr>
      </w:pPr>
      <w:r>
        <w:t xml:space="preserve">INTERPOL</w:t>
      </w:r>
    </w:p>
    <w:p>
      <w:pPr>
        <w:pStyle w:val="Compact"/>
        <w:numPr>
          <w:ilvl w:val="0"/>
          <w:numId w:val="1035"/>
        </w:numPr>
      </w:pPr>
      <w:r>
        <w:t xml:space="preserve">Combate à lavagem de dinheiro</w:t>
      </w:r>
    </w:p>
    <w:p>
      <w:pPr>
        <w:pStyle w:val="Compact"/>
        <w:numPr>
          <w:ilvl w:val="0"/>
          <w:numId w:val="1035"/>
        </w:numPr>
      </w:pPr>
      <w:r>
        <w:t xml:space="preserve">Cooperação anticorrupção</w:t>
      </w:r>
    </w:p>
    <w:p>
      <w:pPr>
        <w:pStyle w:val="Compact"/>
        <w:numPr>
          <w:ilvl w:val="0"/>
          <w:numId w:val="1035"/>
        </w:numPr>
      </w:pPr>
      <w:r>
        <w:t xml:space="preserve">Convenção de Palermo</w:t>
      </w:r>
    </w:p>
    <w:p>
      <w:pPr>
        <w:pStyle w:val="Compact"/>
        <w:numPr>
          <w:ilvl w:val="0"/>
          <w:numId w:val="1035"/>
        </w:numPr>
      </w:pPr>
      <w:r>
        <w:t xml:space="preserve">Convenção de Mérida</w:t>
      </w:r>
    </w:p>
    <w:p>
      <w:pPr>
        <w:pStyle w:val="Compact"/>
        <w:numPr>
          <w:ilvl w:val="0"/>
          <w:numId w:val="1035"/>
        </w:numPr>
      </w:pPr>
      <w:r>
        <w:t xml:space="preserve">Autoridade central brasileira</w:t>
      </w:r>
    </w:p>
    <w:p>
      <w:pPr>
        <w:pStyle w:val="Compact"/>
        <w:numPr>
          <w:ilvl w:val="0"/>
          <w:numId w:val="1035"/>
        </w:numPr>
      </w:pPr>
      <w:r>
        <w:t xml:space="preserve">Cooperação em matéria de família</w:t>
      </w:r>
    </w:p>
    <w:p>
      <w:pPr>
        <w:pStyle w:val="Compact"/>
        <w:numPr>
          <w:ilvl w:val="0"/>
          <w:numId w:val="1035"/>
        </w:numPr>
      </w:pPr>
      <w:r>
        <w:t xml:space="preserve">Jurisdição transnacional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2026-05-20T00:04:54Z</dcterms:created>
  <dcterms:modified xsi:type="dcterms:W3CDTF">2026-05-20T00:04:54Z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