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Arial" w:hAnsi="Arial"/>
          <w:b/>
          <w:sz w:val="32"/>
        </w:rPr>
        <w:t>فصل چهاردهم</w:t>
      </w:r>
    </w:p>
    <w:p>
      <w:pPr>
        <w:spacing w:before="240" w:after="120"/>
      </w:pPr>
      <w:r>
        <w:rPr>
          <w:rFonts w:ascii="Arial" w:hAnsi="Arial"/>
          <w:b/>
          <w:sz w:val="28"/>
        </w:rPr>
        <w:t>سیستم یادگیری و بازخورد</w:t>
      </w:r>
    </w:p>
    <w:p>
      <w:pPr>
        <w:spacing w:before="280" w:after="120"/>
      </w:pPr>
      <w:r>
        <w:rPr>
          <w:rFonts w:ascii="Arial" w:hAnsi="Arial"/>
          <w:b/>
          <w:sz w:val="26"/>
        </w:rPr>
        <w:t>۱۴-۱. هدف فصل</w:t>
      </w:r>
    </w:p>
    <w:p>
      <w:r>
        <w:rPr>
          <w:rFonts w:ascii="Arial" w:hAnsi="Arial"/>
          <w:sz w:val="24"/>
        </w:rPr>
        <w:t>هدف این فصل تعریف حداقل فرآیند اجباری برای تبدیل تجربه فروش به دانش سازمانی است؛ به‌گونه‌ای که:</w:t>
      </w:r>
    </w:p>
    <w:p>
      <w:pPr>
        <w:pStyle w:val="ListBullet"/>
      </w:pPr>
      <w:r>
        <w:rPr>
          <w:rFonts w:ascii="Arial" w:hAnsi="Arial"/>
          <w:sz w:val="24"/>
        </w:rPr>
        <w:t>هر فروش موفق یا ناموفق داده قابل استفاده تولید کند.</w:t>
      </w:r>
    </w:p>
    <w:p>
      <w:pPr>
        <w:pStyle w:val="ListBullet"/>
      </w:pPr>
      <w:r>
        <w:rPr>
          <w:rFonts w:ascii="Arial" w:hAnsi="Arial"/>
          <w:sz w:val="24"/>
        </w:rPr>
        <w:t>دلیل خرید، دلیل باخت و تجربه واقعی گیرنده ثبت شود.</w:t>
      </w:r>
    </w:p>
    <w:p>
      <w:pPr>
        <w:pStyle w:val="ListBullet"/>
      </w:pPr>
      <w:r>
        <w:rPr>
          <w:rFonts w:ascii="Arial" w:hAnsi="Arial"/>
          <w:sz w:val="24"/>
        </w:rPr>
        <w:t>درس‌های فروش قابل تکرار و قابل انتقال به اعضای جدید تیم باشد.</w:t>
      </w:r>
    </w:p>
    <w:p>
      <w:pPr>
        <w:pStyle w:val="ListBullet"/>
      </w:pPr>
      <w:r>
        <w:rPr>
          <w:rFonts w:ascii="Arial" w:hAnsi="Arial"/>
          <w:sz w:val="24"/>
        </w:rPr>
        <w:t>بازنگری فرآیند فروش و کتابچه فروش بر اساس داده واقعی انجام شود، نه حدس.</w:t>
      </w:r>
    </w:p>
    <w:p>
      <w:pPr>
        <w:spacing w:before="280" w:after="120"/>
      </w:pPr>
      <w:r>
        <w:rPr>
          <w:rFonts w:ascii="Arial" w:hAnsi="Arial"/>
          <w:b/>
          <w:sz w:val="26"/>
        </w:rPr>
        <w:t>۱۴-۲. اصل کلیدی</w:t>
      </w:r>
    </w:p>
    <w:p>
      <w:r>
        <w:rPr>
          <w:rFonts w:ascii="Arial" w:hAnsi="Arial"/>
          <w:sz w:val="24"/>
        </w:rPr>
        <w:t>فروش تمام‌شده بدون ثبت درس، فرصت سوخته است.</w:t>
      </w:r>
    </w:p>
    <w:p>
      <w:r>
        <w:rPr>
          <w:rFonts w:ascii="Arial" w:hAnsi="Arial"/>
          <w:sz w:val="24"/>
        </w:rPr>
        <w:t>اگر دلیل موفقیت یا شکست ثبت نشود، تیم مجبور است همان اشتباه را دوباره تکرار کند یا همان عامل موفقیت را دوباره از صفر کشف کند. سیستم یادگیری باید ساده، اجباری و بخشی از روال عادی فروش باشد.</w:t>
      </w:r>
    </w:p>
    <w:p>
      <w:pPr>
        <w:spacing w:before="280" w:after="120"/>
      </w:pPr>
      <w:r>
        <w:rPr>
          <w:rFonts w:ascii="Arial" w:hAnsi="Arial"/>
          <w:b/>
          <w:sz w:val="26"/>
        </w:rPr>
        <w:t>۱۴-۳. اطلاعات اجباری بعد از هر فروش</w:t>
      </w:r>
    </w:p>
    <w:p>
      <w:r>
        <w:rPr>
          <w:rFonts w:ascii="Arial" w:hAnsi="Arial"/>
          <w:sz w:val="24"/>
        </w:rPr>
        <w:t>بعد از بستن یا از دست رفتن هر فرصت، اطلاعات زیر باید ثبت شود:</w:t>
      </w:r>
    </w:p>
    <w:p>
      <w:r>
        <w:rPr>
          <w:rFonts w:ascii="Arial" w:hAnsi="Arial"/>
          <w:sz w:val="24"/>
        </w:rPr>
        <w:t>برای فروش موفق:</w:t>
      </w:r>
    </w:p>
    <w:p>
      <w:pPr>
        <w:pStyle w:val="ListBullet"/>
      </w:pPr>
      <w:r>
        <w:rPr>
          <w:rFonts w:ascii="Arial" w:hAnsi="Arial"/>
          <w:sz w:val="24"/>
        </w:rPr>
        <w:t>دلیل اصلی خرید</w:t>
      </w:r>
    </w:p>
    <w:p>
      <w:pPr>
        <w:pStyle w:val="ListBullet"/>
      </w:pPr>
      <w:r>
        <w:rPr>
          <w:rFonts w:ascii="Arial" w:hAnsi="Arial"/>
          <w:sz w:val="24"/>
        </w:rPr>
        <w:t>قابلیت یا ویژگی جذاب برای مشتری</w:t>
      </w:r>
    </w:p>
    <w:p>
      <w:pPr>
        <w:pStyle w:val="ListBullet"/>
      </w:pPr>
      <w:r>
        <w:rPr>
          <w:rFonts w:ascii="Arial" w:hAnsi="Arial"/>
          <w:sz w:val="24"/>
        </w:rPr>
        <w:t>اعتراض یا تردید اولیه مشتری (در صورت وجود)</w:t>
      </w:r>
    </w:p>
    <w:p>
      <w:pPr>
        <w:pStyle w:val="ListBullet"/>
      </w:pPr>
      <w:r>
        <w:rPr>
          <w:rFonts w:ascii="Arial" w:hAnsi="Arial"/>
          <w:sz w:val="24"/>
        </w:rPr>
        <w:t>دلیل نهایی تصمیم به خرید</w:t>
      </w:r>
    </w:p>
    <w:p>
      <w:pPr>
        <w:pStyle w:val="ListBullet"/>
      </w:pPr>
      <w:r>
        <w:rPr>
          <w:rFonts w:ascii="Arial" w:hAnsi="Arial"/>
          <w:sz w:val="24"/>
        </w:rPr>
        <w:t>دلیل انتخاب نوتوپیا نسبت به گزینه‌های دیگر</w:t>
      </w:r>
    </w:p>
    <w:p>
      <w:pPr>
        <w:pStyle w:val="ListBullet"/>
      </w:pPr>
      <w:r>
        <w:rPr>
          <w:rFonts w:ascii="Arial" w:hAnsi="Arial"/>
          <w:sz w:val="24"/>
        </w:rPr>
        <w:t>تجربه اولیه گیرنده محصول (در صورت دسترسی)</w:t>
      </w:r>
    </w:p>
    <w:p>
      <w:pPr>
        <w:pStyle w:val="ListBullet"/>
      </w:pPr>
      <w:r>
        <w:rPr>
          <w:rFonts w:ascii="Arial" w:hAnsi="Arial"/>
          <w:sz w:val="24"/>
        </w:rPr>
        <w:t>میزان استفاده واقعی (در صورت دسترسی به داده)</w:t>
      </w:r>
    </w:p>
    <w:p>
      <w:pPr>
        <w:pStyle w:val="ListBullet"/>
      </w:pPr>
      <w:r>
        <w:rPr>
          <w:rFonts w:ascii="Arial" w:hAnsi="Arial"/>
          <w:sz w:val="24"/>
        </w:rPr>
        <w:t>سطح رضایت اعلام‌شده</w:t>
      </w:r>
    </w:p>
    <w:p>
      <w:pPr>
        <w:pStyle w:val="ListBullet"/>
      </w:pPr>
      <w:r>
        <w:rPr>
          <w:rFonts w:ascii="Arial" w:hAnsi="Arial"/>
          <w:sz w:val="24"/>
        </w:rPr>
        <w:t>احتمال خرید مجدد</w:t>
      </w:r>
    </w:p>
    <w:p>
      <w:pPr>
        <w:pStyle w:val="ListBullet"/>
      </w:pPr>
      <w:r>
        <w:rPr>
          <w:rFonts w:ascii="Arial" w:hAnsi="Arial"/>
          <w:sz w:val="24"/>
        </w:rPr>
        <w:t>احتمال معرفی به دیگران</w:t>
      </w:r>
    </w:p>
    <w:p>
      <w:r>
        <w:rPr>
          <w:rFonts w:ascii="Arial" w:hAnsi="Arial"/>
          <w:sz w:val="24"/>
        </w:rPr>
        <w:t>برای فروش ناموفق:</w:t>
      </w:r>
    </w:p>
    <w:p>
      <w:pPr>
        <w:pStyle w:val="ListBullet"/>
      </w:pPr>
      <w:r>
        <w:rPr>
          <w:rFonts w:ascii="Arial" w:hAnsi="Arial"/>
          <w:sz w:val="24"/>
        </w:rPr>
        <w:t>دلیل اصلی باخت (از فهرست مشخص)</w:t>
      </w:r>
    </w:p>
    <w:p>
      <w:pPr>
        <w:pStyle w:val="ListBullet"/>
      </w:pPr>
      <w:r>
        <w:rPr>
          <w:rFonts w:ascii="Arial" w:hAnsi="Arial"/>
          <w:sz w:val="24"/>
        </w:rPr>
        <w:t>اقداماتی که تا لحظه باخت انجام شده است</w:t>
      </w:r>
    </w:p>
    <w:p>
      <w:pPr>
        <w:pStyle w:val="ListBullet"/>
      </w:pPr>
      <w:r>
        <w:rPr>
          <w:rFonts w:ascii="Arial" w:hAnsi="Arial"/>
          <w:sz w:val="24"/>
        </w:rPr>
        <w:t>مرحله‌ای که فرصت در آن متوقف شده است</w:t>
      </w:r>
    </w:p>
    <w:p>
      <w:pPr>
        <w:pStyle w:val="ListBullet"/>
      </w:pPr>
      <w:r>
        <w:rPr>
          <w:rFonts w:ascii="Arial" w:hAnsi="Arial"/>
          <w:sz w:val="24"/>
        </w:rPr>
        <w:t>درس کوتاه قابل استفاده برای فرصت‌های بعدی</w:t>
      </w:r>
    </w:p>
    <w:p>
      <w:pPr>
        <w:spacing w:before="280" w:after="120"/>
      </w:pPr>
      <w:r>
        <w:rPr>
          <w:rFonts w:ascii="Arial" w:hAnsi="Arial"/>
          <w:b/>
          <w:sz w:val="26"/>
        </w:rPr>
        <w:t>۱۴-۴. تحلیل باخت</w:t>
      </w:r>
    </w:p>
    <w:p>
      <w:r>
        <w:rPr>
          <w:rFonts w:ascii="Arial" w:hAnsi="Arial"/>
          <w:sz w:val="24"/>
        </w:rPr>
        <w:t>هر فرصت از دست‌رفته باید در یکی از دسته‌های زیر طبقه‌بندی شود:</w:t>
      </w:r>
    </w:p>
    <w:p>
      <w:pPr>
        <w:pStyle w:val="ListBullet"/>
      </w:pPr>
      <w:r>
        <w:rPr>
          <w:rFonts w:ascii="Arial" w:hAnsi="Arial"/>
          <w:sz w:val="24"/>
        </w:rPr>
        <w:t>قیمت</w:t>
      </w:r>
    </w:p>
    <w:p>
      <w:pPr>
        <w:pStyle w:val="ListBullet"/>
      </w:pPr>
      <w:r>
        <w:rPr>
          <w:rFonts w:ascii="Arial" w:hAnsi="Arial"/>
          <w:sz w:val="24"/>
        </w:rPr>
        <w:t>محصول یا قابلیت</w:t>
      </w:r>
    </w:p>
    <w:p>
      <w:pPr>
        <w:pStyle w:val="ListBullet"/>
      </w:pPr>
      <w:r>
        <w:rPr>
          <w:rFonts w:ascii="Arial" w:hAnsi="Arial"/>
          <w:sz w:val="24"/>
        </w:rPr>
        <w:t>رقابت</w:t>
      </w:r>
    </w:p>
    <w:p>
      <w:pPr>
        <w:pStyle w:val="ListBullet"/>
      </w:pPr>
      <w:r>
        <w:rPr>
          <w:rFonts w:ascii="Arial" w:hAnsi="Arial"/>
          <w:sz w:val="24"/>
        </w:rPr>
        <w:t>زمان‌بندی</w:t>
      </w:r>
    </w:p>
    <w:p>
      <w:pPr>
        <w:pStyle w:val="ListBullet"/>
      </w:pPr>
      <w:r>
        <w:rPr>
          <w:rFonts w:ascii="Arial" w:hAnsi="Arial"/>
          <w:sz w:val="24"/>
        </w:rPr>
        <w:t>بودجه</w:t>
      </w:r>
    </w:p>
    <w:p>
      <w:pPr>
        <w:pStyle w:val="ListBullet"/>
      </w:pPr>
      <w:r>
        <w:rPr>
          <w:rFonts w:ascii="Arial" w:hAnsi="Arial"/>
          <w:sz w:val="24"/>
        </w:rPr>
        <w:t>تصمیم‌گیرنده</w:t>
      </w:r>
    </w:p>
    <w:p>
      <w:pPr>
        <w:pStyle w:val="ListBullet"/>
      </w:pPr>
      <w:r>
        <w:rPr>
          <w:rFonts w:ascii="Arial" w:hAnsi="Arial"/>
          <w:sz w:val="24"/>
        </w:rPr>
        <w:t>عدم پذیرش فناوری</w:t>
      </w:r>
    </w:p>
    <w:p>
      <w:pPr>
        <w:pStyle w:val="ListBullet"/>
      </w:pPr>
      <w:r>
        <w:rPr>
          <w:rFonts w:ascii="Arial" w:hAnsi="Arial"/>
          <w:sz w:val="24"/>
        </w:rPr>
        <w:t>مخاطب نامناسب</w:t>
      </w:r>
    </w:p>
    <w:p>
      <w:pPr>
        <w:pStyle w:val="ListBullet"/>
      </w:pPr>
      <w:r>
        <w:rPr>
          <w:rFonts w:ascii="Arial" w:hAnsi="Arial"/>
          <w:sz w:val="24"/>
        </w:rPr>
        <w:t>عدم نیاز واقعی</w:t>
      </w:r>
    </w:p>
    <w:p>
      <w:pPr>
        <w:pStyle w:val="ListBullet"/>
      </w:pPr>
      <w:r>
        <w:rPr>
          <w:rFonts w:ascii="Arial" w:hAnsi="Arial"/>
          <w:sz w:val="24"/>
        </w:rPr>
        <w:t>سایر (با توضیح کوتاه)</w:t>
      </w:r>
    </w:p>
    <w:p>
      <w:r>
        <w:rPr>
          <w:rFonts w:ascii="Arial" w:hAnsi="Arial"/>
          <w:sz w:val="24"/>
        </w:rPr>
        <w:t>ثبت فقط نام دسته کافی نیست. فروشنده باید اقدامات انجام‌شده و نقطه توقف را نیز مشخص کند تا بعداً بتوان الگوهای تکراری را شناسایی کرد.</w:t>
      </w:r>
    </w:p>
    <w:p>
      <w:pPr>
        <w:spacing w:before="280" w:after="120"/>
      </w:pPr>
      <w:r>
        <w:rPr>
          <w:rFonts w:ascii="Arial" w:hAnsi="Arial"/>
          <w:b/>
          <w:sz w:val="26"/>
        </w:rPr>
        <w:t>۱۴-۵. تماس رضایت و تجربه بعد از سفارش‌های مهم</w:t>
      </w:r>
    </w:p>
    <w:p>
      <w:r>
        <w:rPr>
          <w:rFonts w:ascii="Arial" w:hAnsi="Arial"/>
          <w:sz w:val="24"/>
        </w:rPr>
        <w:t>بعد از سفارش‌های مهم، تماس کوتاه رضایت و تجربه انجام می‌شود.</w:t>
      </w:r>
    </w:p>
    <w:p>
      <w:r>
        <w:rPr>
          <w:rFonts w:ascii="Arial" w:hAnsi="Arial"/>
          <w:sz w:val="24"/>
        </w:rPr>
        <w:t>قواعد:</w:t>
      </w:r>
    </w:p>
    <w:p>
      <w:pPr>
        <w:pStyle w:val="ListBullet"/>
      </w:pPr>
      <w:r>
        <w:rPr>
          <w:rFonts w:ascii="Arial" w:hAnsi="Arial"/>
          <w:sz w:val="24"/>
        </w:rPr>
        <w:t>تماس نباید توسط همان فرد مذاکره‌کننده اصلی انجام شود.</w:t>
      </w:r>
    </w:p>
    <w:p>
      <w:pPr>
        <w:pStyle w:val="ListBullet"/>
      </w:pPr>
      <w:r>
        <w:rPr>
          <w:rFonts w:ascii="Arial" w:hAnsi="Arial"/>
          <w:sz w:val="24"/>
        </w:rPr>
        <w:t>هدف تماس، دریافت بازخورد واقعی درباره تجربه خرید، تحویل، فعال‌سازی و استفاده است.</w:t>
      </w:r>
    </w:p>
    <w:p>
      <w:pPr>
        <w:pStyle w:val="ListBullet"/>
      </w:pPr>
      <w:r>
        <w:rPr>
          <w:rFonts w:ascii="Arial" w:hAnsi="Arial"/>
          <w:sz w:val="24"/>
        </w:rPr>
        <w:t>نتیجه تماس در پرونده فرصت یا پرونده مشتری ثبت می‌شود.</w:t>
      </w:r>
    </w:p>
    <w:p>
      <w:pPr>
        <w:pStyle w:val="ListBullet"/>
      </w:pPr>
      <w:r>
        <w:rPr>
          <w:rFonts w:ascii="Arial" w:hAnsi="Arial"/>
          <w:sz w:val="24"/>
        </w:rPr>
        <w:t>در صورت وجود مشکل، موضوع بر اساس نوع آن به مسئول مربوطه ارجاع می‌شود.</w:t>
      </w:r>
    </w:p>
    <w:p>
      <w:r>
        <w:rPr>
          <w:rFonts w:ascii="Arial" w:hAnsi="Arial"/>
          <w:sz w:val="24"/>
        </w:rPr>
        <w:t>این تماس بخشی از فرآیند یادگیری است، نه فشار فروش مجدد.</w:t>
      </w:r>
    </w:p>
    <w:p>
      <w:pPr>
        <w:spacing w:before="280" w:after="120"/>
      </w:pPr>
      <w:r>
        <w:rPr>
          <w:rFonts w:ascii="Arial" w:hAnsi="Arial"/>
          <w:b/>
          <w:sz w:val="26"/>
        </w:rPr>
        <w:t>۱۴-۶. تبدیل مشتری موفق به نمونه موردی</w:t>
      </w:r>
    </w:p>
    <w:p>
      <w:r>
        <w:rPr>
          <w:rFonts w:ascii="Arial" w:hAnsi="Arial"/>
          <w:sz w:val="24"/>
        </w:rPr>
        <w:t>مشتریان موفق می‌توانند به نمونه موردی تبدیل شوند، به شرط رعایت موارد زیر:</w:t>
      </w:r>
    </w:p>
    <w:p>
      <w:pPr>
        <w:pStyle w:val="ListBullet"/>
      </w:pPr>
      <w:r>
        <w:rPr>
          <w:rFonts w:ascii="Arial" w:hAnsi="Arial"/>
          <w:sz w:val="24"/>
        </w:rPr>
        <w:t>هماهنگی و دریافت اجازه از مشتری برای استفاده از نام، برند یا جزئیات تجربه</w:t>
      </w:r>
    </w:p>
    <w:p>
      <w:pPr>
        <w:pStyle w:val="ListBullet"/>
      </w:pPr>
      <w:r>
        <w:rPr>
          <w:rFonts w:ascii="Arial" w:hAnsi="Arial"/>
          <w:sz w:val="24"/>
        </w:rPr>
        <w:t>تمرکز روی نتیجه واقعی برای مشتری، نه تبلیغ کلی</w:t>
      </w:r>
    </w:p>
    <w:p>
      <w:pPr>
        <w:pStyle w:val="ListBullet"/>
      </w:pPr>
      <w:r>
        <w:rPr>
          <w:rFonts w:ascii="Arial" w:hAnsi="Arial"/>
          <w:sz w:val="24"/>
        </w:rPr>
        <w:t>استفاده از نمونه موردی در فرآیند فروش و بازاریابی بعدی</w:t>
      </w:r>
    </w:p>
    <w:p>
      <w:r>
        <w:rPr>
          <w:rFonts w:ascii="Arial" w:hAnsi="Arial"/>
          <w:sz w:val="24"/>
        </w:rPr>
        <w:t>نمونه موردی بدون اجازه مشتری تولید یا منتشر نمی‌شود.</w:t>
      </w:r>
    </w:p>
    <w:p>
      <w:pPr>
        <w:spacing w:before="280" w:after="120"/>
      </w:pPr>
      <w:r>
        <w:rPr>
          <w:rFonts w:ascii="Arial" w:hAnsi="Arial"/>
          <w:b/>
          <w:sz w:val="26"/>
        </w:rPr>
        <w:t>۱۴-۷. داده استفاده واقعی محصول</w:t>
      </w:r>
    </w:p>
    <w:p>
      <w:r>
        <w:rPr>
          <w:rFonts w:ascii="Arial" w:hAnsi="Arial"/>
          <w:sz w:val="24"/>
        </w:rPr>
        <w:t>داده‌های مربوط به استفاده واقعی از قابلیت‌ها (نصب نرم‌افزار، تشخیص دست‌خط، واقعیت افزوده، اسکن، جستجو و موارد مشابه) در صورت دسترسی، برای تصمیم‌گیری فروش و بازاریابی قابل استفاده است.</w:t>
      </w:r>
    </w:p>
    <w:p>
      <w:r>
        <w:rPr>
          <w:rFonts w:ascii="Arial" w:hAnsi="Arial"/>
          <w:sz w:val="24"/>
        </w:rPr>
        <w:t>قواعد:</w:t>
      </w:r>
    </w:p>
    <w:p>
      <w:pPr>
        <w:pStyle w:val="ListBullet"/>
      </w:pPr>
      <w:r>
        <w:rPr>
          <w:rFonts w:ascii="Arial" w:hAnsi="Arial"/>
          <w:sz w:val="24"/>
        </w:rPr>
        <w:t>جمع‌آوری و استفاده از داده نباید باعث احساس رصد شدن در مشتری شود.</w:t>
      </w:r>
    </w:p>
    <w:p>
      <w:pPr>
        <w:pStyle w:val="ListBullet"/>
      </w:pPr>
      <w:r>
        <w:rPr>
          <w:rFonts w:ascii="Arial" w:hAnsi="Arial"/>
          <w:sz w:val="24"/>
        </w:rPr>
        <w:t>داده در سطح الگوی کلی و تصمیم‌گیری داخلی استفاده می‌شود، نه برای پیگیری فردی غیرضروری.</w:t>
      </w:r>
    </w:p>
    <w:p>
      <w:pPr>
        <w:pStyle w:val="ListBullet"/>
      </w:pPr>
      <w:r>
        <w:rPr>
          <w:rFonts w:ascii="Arial" w:hAnsi="Arial"/>
          <w:sz w:val="24"/>
        </w:rPr>
        <w:t>اگر داده نشان دهد بخشی از ارزش محصول استفاده نمی‌شود، این موضوع به بهبود فعال‌سازی و پیام فروش منتقل می‌شود.</w:t>
      </w:r>
    </w:p>
    <w:p>
      <w:pPr>
        <w:spacing w:before="280" w:after="120"/>
      </w:pPr>
      <w:r>
        <w:rPr>
          <w:rFonts w:ascii="Arial" w:hAnsi="Arial"/>
          <w:b/>
          <w:sz w:val="26"/>
        </w:rPr>
        <w:t>۱۴-۸. بازنگری دوره‌ای کتابچه فروش</w:t>
      </w:r>
    </w:p>
    <w:p>
      <w:r>
        <w:rPr>
          <w:rFonts w:ascii="Arial" w:hAnsi="Arial"/>
          <w:sz w:val="24"/>
        </w:rPr>
        <w:t>خود کتابچه فروش هر شش ماه یک‌بار بر اساس داده‌های جمع‌شده بازنگری می‌شود.</w:t>
      </w:r>
    </w:p>
    <w:p>
      <w:r>
        <w:rPr>
          <w:rFonts w:ascii="Arial" w:hAnsi="Arial"/>
          <w:sz w:val="24"/>
        </w:rPr>
        <w:t>در بازنگری بررسی می‌شود:</w:t>
      </w:r>
    </w:p>
    <w:p>
      <w:pPr>
        <w:pStyle w:val="ListBullet"/>
      </w:pPr>
      <w:r>
        <w:rPr>
          <w:rFonts w:ascii="Arial" w:hAnsi="Arial"/>
          <w:sz w:val="24"/>
        </w:rPr>
        <w:t>کدام پیام‌ها و روش‌ها واقعاً مؤثر بوده‌اند</w:t>
      </w:r>
    </w:p>
    <w:p>
      <w:pPr>
        <w:pStyle w:val="ListBullet"/>
      </w:pPr>
      <w:r>
        <w:rPr>
          <w:rFonts w:ascii="Arial" w:hAnsi="Arial"/>
          <w:sz w:val="24"/>
        </w:rPr>
        <w:t>کدام دلایل باخت تکراری شده‌اند</w:t>
      </w:r>
    </w:p>
    <w:p>
      <w:pPr>
        <w:pStyle w:val="ListBullet"/>
      </w:pPr>
      <w:r>
        <w:rPr>
          <w:rFonts w:ascii="Arial" w:hAnsi="Arial"/>
          <w:sz w:val="24"/>
        </w:rPr>
        <w:t>کدام بخش فرآیند نیاز به ساده‌سازی یا اصلاح دارد</w:t>
      </w:r>
    </w:p>
    <w:p>
      <w:pPr>
        <w:pStyle w:val="ListBullet"/>
      </w:pPr>
      <w:r>
        <w:rPr>
          <w:rFonts w:ascii="Arial" w:hAnsi="Arial"/>
          <w:sz w:val="24"/>
        </w:rPr>
        <w:t>آیا شاخص‌ها و قوانین ثبت هنوز کاربردی هستند یا بار اضافی ایجاد کرده‌اند</w:t>
      </w:r>
    </w:p>
    <w:p>
      <w:r>
        <w:rPr>
          <w:rFonts w:ascii="Arial" w:hAnsi="Arial"/>
          <w:sz w:val="24"/>
        </w:rPr>
        <w:t>بازنگری خارج از دوره شش‌ماهه فقط در صورت تغییر مهم در بازار، محصول یا ساختار تیم انجام می‌شود.</w:t>
      </w:r>
    </w:p>
    <w:p>
      <w:pPr>
        <w:spacing w:before="280" w:after="120"/>
      </w:pPr>
      <w:r>
        <w:rPr>
          <w:rFonts w:ascii="Arial" w:hAnsi="Arial"/>
          <w:b/>
          <w:sz w:val="26"/>
        </w:rPr>
        <w:t>۱۴-۹. قوانین ثبت و مسئولیت</w:t>
      </w:r>
    </w:p>
    <w:p>
      <w:r>
        <w:rPr>
          <w:rFonts w:ascii="Arial" w:hAnsi="Arial"/>
          <w:sz w:val="24"/>
        </w:rPr>
        <w:t>قوانین:</w:t>
      </w:r>
    </w:p>
    <w:p>
      <w:pPr>
        <w:pStyle w:val="ListBullet"/>
      </w:pPr>
      <w:r>
        <w:rPr>
          <w:rFonts w:ascii="Arial" w:hAnsi="Arial"/>
          <w:sz w:val="24"/>
        </w:rPr>
        <w:t>ثبت اطلاعات بعد از بستن یا باخت فرصت حداکثر تا پایان همان روز کاری انجام شود.</w:t>
      </w:r>
    </w:p>
    <w:p>
      <w:pPr>
        <w:pStyle w:val="ListBullet"/>
      </w:pPr>
      <w:r>
        <w:rPr>
          <w:rFonts w:ascii="Arial" w:hAnsi="Arial"/>
          <w:sz w:val="24"/>
        </w:rPr>
        <w:t>دلیل باخت باید از فهرست مشخص انتخاب شود.</w:t>
      </w:r>
    </w:p>
    <w:p>
      <w:pPr>
        <w:pStyle w:val="ListBullet"/>
      </w:pPr>
      <w:r>
        <w:rPr>
          <w:rFonts w:ascii="Arial" w:hAnsi="Arial"/>
          <w:sz w:val="24"/>
        </w:rPr>
        <w:t>تماس رضایت سفارش‌های مهم در بازه تعریف‌شده انجام و نتیجه آن ثبت شود.</w:t>
      </w:r>
    </w:p>
    <w:p>
      <w:pPr>
        <w:pStyle w:val="ListBullet"/>
      </w:pPr>
      <w:r>
        <w:rPr>
          <w:rFonts w:ascii="Arial" w:hAnsi="Arial"/>
          <w:sz w:val="24"/>
        </w:rPr>
        <w:t>استفاده از نام مشتری در نمونه موردی فقط با اجازه رسمی مجاز است.</w:t>
      </w:r>
    </w:p>
    <w:p>
      <w:r>
        <w:rPr>
          <w:rFonts w:ascii="Arial" w:hAnsi="Arial"/>
          <w:sz w:val="24"/>
        </w:rPr>
        <w:t>مسئول نظارت بر اجرای این فصل و کامل بودن ثبت‌ها: مدیرعامل. مسئولیت ثبت اولیه هر فرصت با فردی است که فروش را پیش برده است.</w:t>
      </w:r>
    </w:p>
    <w:p>
      <w:pPr>
        <w:spacing w:before="280" w:after="120"/>
      </w:pPr>
      <w:r>
        <w:rPr>
          <w:rFonts w:ascii="Arial" w:hAnsi="Arial"/>
          <w:b/>
          <w:sz w:val="26"/>
        </w:rPr>
        <w:t>۱۴-۱۰. خلاصه اجرایی</w:t>
      </w:r>
    </w:p>
    <w:p>
      <w:pPr>
        <w:pStyle w:val="ListBullet"/>
      </w:pPr>
      <w:r>
        <w:rPr>
          <w:rFonts w:ascii="Arial" w:hAnsi="Arial"/>
          <w:sz w:val="24"/>
        </w:rPr>
        <w:t>بعد از هر فروش موفق یا ناموفق، اطلاعات مشخص ثبت شود.</w:t>
      </w:r>
    </w:p>
    <w:p>
      <w:pPr>
        <w:pStyle w:val="ListBullet"/>
      </w:pPr>
      <w:r>
        <w:rPr>
          <w:rFonts w:ascii="Arial" w:hAnsi="Arial"/>
          <w:sz w:val="24"/>
        </w:rPr>
        <w:t>دلیل باخت از فهرست استاندارد انتخاب و اقدامات انجام‌شده همراه آن ثبت شود.</w:t>
      </w:r>
    </w:p>
    <w:p>
      <w:pPr>
        <w:pStyle w:val="ListBullet"/>
      </w:pPr>
      <w:r>
        <w:rPr>
          <w:rFonts w:ascii="Arial" w:hAnsi="Arial"/>
          <w:sz w:val="24"/>
        </w:rPr>
        <w:t>تماس رضایت بعد از سفارش‌های مهم توسط فردی غیر از فروشنده اصلی انجام شود.</w:t>
      </w:r>
    </w:p>
    <w:p>
      <w:pPr>
        <w:pStyle w:val="ListBullet"/>
      </w:pPr>
      <w:r>
        <w:rPr>
          <w:rFonts w:ascii="Arial" w:hAnsi="Arial"/>
          <w:sz w:val="24"/>
        </w:rPr>
        <w:t>نمونه موردی فقط با اجازه مشتری تولید شود.</w:t>
      </w:r>
    </w:p>
    <w:p>
      <w:pPr>
        <w:pStyle w:val="ListBullet"/>
      </w:pPr>
      <w:r>
        <w:rPr>
          <w:rFonts w:ascii="Arial" w:hAnsi="Arial"/>
          <w:sz w:val="24"/>
        </w:rPr>
        <w:t>داده استفاده محصول برای بهبود فروش و بازاریابی استفاده شود، بدون ایجاد احساس رصد.</w:t>
      </w:r>
    </w:p>
    <w:p>
      <w:pPr>
        <w:pStyle w:val="ListBullet"/>
      </w:pPr>
      <w:r>
        <w:rPr>
          <w:rFonts w:ascii="Arial" w:hAnsi="Arial"/>
          <w:sz w:val="24"/>
        </w:rPr>
        <w:t>کتابچه فروش هر شش ماه یک‌بار بازنگری شود.</w:t>
      </w:r>
    </w:p>
    <w:p>
      <w:pPr>
        <w:pStyle w:val="ListBullet"/>
      </w:pPr>
      <w:r>
        <w:rPr>
          <w:rFonts w:ascii="Arial" w:hAnsi="Arial"/>
          <w:sz w:val="24"/>
        </w:rPr>
        <w:t>ثبت به‌موقع اجباری است و بخشی از فرآیند فروش محسوب می‌شود.</w:t>
      </w:r>
    </w:p>
    <w:p>
      <w:r>
        <w:rPr>
          <w:rFonts w:ascii="Arial" w:hAnsi="Arial"/>
          <w:sz w:val="24"/>
        </w:rPr>
        <w:t>هدف نهایی این فصل این است که هیچ فروش موفقی بدون ثبت عامل موفقیت و هیچ فروش ناموفقی بدون ثبت درس آن تمام نشود.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4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