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carita feliz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carita neutro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carita nervioso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carita estrés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touch point 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punto crítico 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Customer Journey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ANTES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Decidir irte a estudiar (feliz)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Buscar universidad (nervioso_estres)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Aplicas al ITAM (estres)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 aceptan (feliz)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Necesitas encontrar un lugar en donde vivir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DURANTE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Ingresar a la página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Crear una cuenta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Pones tus filtros acerca de tu casa ideal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Navegas a través de todas las opciones viendo las descripciones y fotos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Encuentras la casa ideal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Contactar al arrendatario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Visitas la casa, viaje a CDMX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Cierras el contrato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Pagas tu primera renta 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DESPUÉS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Mudanza de tu casa a CDMX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Llegas a tu nuevo hogar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Instalarte y desempacar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Comienza tu vida universitaria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Mantienes los pagos mensuales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carita feliz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carita neutro 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carita nervioso 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carita estrés 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touch point 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punto crítico C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Customer Journey Arrendatario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ANTES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Tiene casa disponible en desuso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La adecua para renta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Decide ofertar su departamento a estudiantes. 1 C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Junta toda la info (fotos, tamaño, precio…) para dar de alta el depto 3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DURANTE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Parte 1: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Hace una cuenta en “myhaus”. 2 *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Sube ls info de su depto a la página 1 *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Parte 2: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Recibe una oferta de un estudiante. 1 C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Conversan por el chatroom para aclarar dudas de la publicación 2 *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Pide cita para visitar el depto 3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Cierran el contrato (aceptar terminos y condiciones) 4 C *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Recibe el pago inicial 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DESPUÉS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Entrega el departamento al cliente 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Recibe los pagos mensuales 1 (*?)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 mantiene al pendiente de cualquier cosa 3 *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