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PSP 0.1 — Test Report Template</w:t>
      </w:r>
    </w:p>
    <w:p>
      <w:pPr>
        <w:pStyle w:val="TextBody"/>
        <w:rPr/>
      </w:pPr>
      <w:r>
        <w:rPr/>
        <w:t>Nombre del Proyecto: ___________________________________ Nombre del Autor: _____________________________________ Fecha: _______________________________________________ Versión de PSP: 0.1</w:t>
      </w:r>
    </w:p>
    <w:p>
      <w:pPr>
        <w:pStyle w:val="Normal"/>
        <w:numPr>
          <w:ilvl w:val="0"/>
          <w:numId w:val="1"/>
        </w:numPr>
        <w:rPr/>
      </w:pPr>
      <w:r>
        <w:rPr/>
        <w:t>Objetivo de la Prueba Describe brevemente el propósito del test.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Alcance de la Prueba Define los módulos o funcionalidades que se van a probar.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Preparación de la Prueba Lista de elementos necesarios (documentación, ambiente, herramientas).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Procedimiento de Prueba Paso a paso de cómo se realizará la prueba.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Resultados de la Prueba Detalle los resultados observados en cada paso o escenario. ________________________________________________________ 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94</Words>
  <Characters>1101</Characters>
  <CharactersWithSpaces>1184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2025-10-29T20:23:26Z</dcterms:created>
  <dc:creator/>
  <dc:description/>
  <dc:language>en-US</dc:language>
  <cp:lastModifiedBy/>
  <dcterms:modified xsi:type="dcterms:W3CDTF">2025-10-29T14:24:25Z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