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E" w:rsidRPr="00E40F1E" w:rsidRDefault="00E40F1E" w:rsidP="0032450A">
      <w:pPr>
        <w:shd w:val="clear" w:color="auto" w:fill="F9F9F9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noProof/>
          <w:color w:val="222222"/>
          <w:sz w:val="23"/>
          <w:szCs w:val="23"/>
          <w:lang w:eastAsia="es-MX"/>
        </w:rPr>
        <w:drawing>
          <wp:inline distT="0" distB="0" distL="0" distR="0">
            <wp:extent cx="5693410" cy="3347720"/>
            <wp:effectExtent l="0" t="0" r="2540" b="5080"/>
            <wp:docPr id="2" name="Imagen 2" descr="https://i1.wp.com/scidle.com/wp-content/uploads/2017/03/ph-sensor.jpg?resize=600%2C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cidle.com/wp-content/uploads/2017/03/ph-sensor.jpg?resize=600%2C3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1E" w:rsidRPr="00E40F1E" w:rsidRDefault="00E40F1E" w:rsidP="00E40F1E">
      <w:pPr>
        <w:shd w:val="clear" w:color="auto" w:fill="F9F9F9"/>
        <w:spacing w:after="360" w:line="240" w:lineRule="auto"/>
        <w:textAlignment w:val="baseline"/>
        <w:rPr>
          <w:rFonts w:ascii="inherit" w:eastAsia="Times New Roman" w:hAnsi="inherit" w:cs="Helvetica"/>
          <w:i/>
          <w:iCs/>
          <w:color w:val="222222"/>
          <w:sz w:val="16"/>
          <w:szCs w:val="16"/>
          <w:lang w:eastAsia="es-MX"/>
        </w:rPr>
      </w:pPr>
      <w:r w:rsidRPr="00E40F1E">
        <w:rPr>
          <w:rFonts w:ascii="inherit" w:eastAsia="Times New Roman" w:hAnsi="inherit" w:cs="Helvetica"/>
          <w:i/>
          <w:iCs/>
          <w:color w:val="222222"/>
          <w:sz w:val="16"/>
          <w:szCs w:val="16"/>
          <w:lang w:eastAsia="es-MX"/>
        </w:rPr>
        <w:t>Sensor de pH con Sonda.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Medir el pH puede resultarnos de gran utilidad si estamos desarrollando un acuario, un hidropónico o un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aquapónico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automatizado. A continuación</w:t>
      </w:r>
      <w:r w:rsidR="0032450A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explicaremos cómo funciona este sensor, cómo debemos calibrarlo y pondremos un ejemplo de código funcional para utilizarlo con </w:t>
      </w:r>
      <w:proofErr w:type="spellStart"/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Arduino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</w:t>
      </w:r>
    </w:p>
    <w:p w:rsidR="00E40F1E" w:rsidRPr="00E40F1E" w:rsidRDefault="00E40F1E" w:rsidP="00E40F1E">
      <w:pPr>
        <w:shd w:val="clear" w:color="auto" w:fill="F9F9F9"/>
        <w:spacing w:after="0" w:line="750" w:lineRule="atLeast"/>
        <w:textAlignment w:val="baseline"/>
        <w:outlineLvl w:val="1"/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>Cómo funciona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El </w:t>
      </w:r>
      <w:r w:rsidRPr="00E40F1E">
        <w:rPr>
          <w:rFonts w:ascii="inherit" w:eastAsia="Times New Roman" w:hAnsi="inherit" w:cs="Helvetica"/>
          <w:b/>
          <w:bCs/>
          <w:color w:val="222222"/>
          <w:sz w:val="23"/>
          <w:szCs w:val="23"/>
          <w:bdr w:val="none" w:sz="0" w:space="0" w:color="auto" w:frame="1"/>
          <w:lang w:eastAsia="es-MX"/>
        </w:rPr>
        <w:t>pH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es una medida de acidez o alcalinidad de una disolución, la escala de pH varía de 0 a 14. El pH indica la concentración de iones hidrógeno [H]</w:t>
      </w:r>
      <w:r w:rsidRPr="00E40F1E">
        <w:rPr>
          <w:rFonts w:ascii="inherit" w:eastAsia="Times New Roman" w:hAnsi="inherit" w:cs="Helvetica"/>
          <w:color w:val="222222"/>
          <w:sz w:val="17"/>
          <w:szCs w:val="17"/>
          <w:bdr w:val="none" w:sz="0" w:space="0" w:color="auto" w:frame="1"/>
          <w:vertAlign w:val="subscript"/>
          <w:lang w:eastAsia="es-MX"/>
        </w:rPr>
        <w:t>+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presentes en determinadas disoluciones. Se puede cuantificar de forma precisa mediante un sensor que mide la diferencia de potencial entre dos electrodos: un electrodo de referencia (de plata/cloruro de plata) y un electrodo de vidrio que es sensible al ion de hidrógeno. Esto es lo que formará la sonda. Además</w:t>
      </w:r>
      <w:r w:rsidR="0032450A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hay que utilizar un circuito electrónico para acondicionar la señal adecuadamente y que podamos usar este sensor con un microcontrolador, como por ejemplo con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Arduino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</w:t>
      </w:r>
    </w:p>
    <w:p w:rsidR="00E40F1E" w:rsidRPr="00E40F1E" w:rsidRDefault="00E40F1E" w:rsidP="00E40F1E">
      <w:pPr>
        <w:shd w:val="clear" w:color="auto" w:fill="F9F9F9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Estos son algunos ejemplos de sustancias cotidianas y su pH:</w:t>
      </w:r>
    </w:p>
    <w:tbl>
      <w:tblPr>
        <w:tblpPr w:leftFromText="45" w:rightFromText="45" w:bottomFromText="225" w:vertAnchor="text" w:horzAnchor="page" w:tblpX="1153" w:tblpY="-149"/>
        <w:tblW w:w="8781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3827"/>
      </w:tblGrid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s-MX"/>
              </w:rPr>
              <w:lastRenderedPageBreak/>
              <w:t>Sustancia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b/>
                <w:bCs/>
                <w:color w:val="000000"/>
                <w:sz w:val="23"/>
                <w:szCs w:val="23"/>
                <w:lang w:eastAsia="es-MX"/>
              </w:rPr>
              <w:t>pH aproximado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Jugo de limón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33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2,4 – 2,6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Bebida de cola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33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2,5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Vinagre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6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2,5 – 2,9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Jugo de naranja o de manzana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3,5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Cerveza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4,5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Café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5,0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Té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FF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5,5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Leche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6,5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Agua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7,0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Saliva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3CC00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6,5 – 7,4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Sangre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C33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7,38 – 7,42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Agua de mar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9966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8,0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Jabón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9,0 a 10,0</w:t>
            </w:r>
          </w:p>
        </w:tc>
      </w:tr>
      <w:tr w:rsidR="00E40F1E" w:rsidRPr="00E40F1E" w:rsidTr="00E40F1E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Lejía</w:t>
            </w:r>
          </w:p>
        </w:tc>
        <w:tc>
          <w:tcPr>
            <w:tcW w:w="3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CC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13</w:t>
            </w:r>
          </w:p>
        </w:tc>
      </w:tr>
    </w:tbl>
    <w:p w:rsidR="00E40F1E" w:rsidRPr="00E40F1E" w:rsidRDefault="00E40F1E" w:rsidP="00E40F1E">
      <w:pPr>
        <w:shd w:val="clear" w:color="auto" w:fill="F9F9F9"/>
        <w:spacing w:after="0" w:line="750" w:lineRule="atLeast"/>
        <w:textAlignment w:val="baseline"/>
        <w:outlineLvl w:val="1"/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>Especificaciones</w:t>
      </w:r>
    </w:p>
    <w:p w:rsidR="00E40F1E" w:rsidRPr="00E40F1E" w:rsidRDefault="00E40F1E" w:rsidP="00E40F1E">
      <w:pPr>
        <w:shd w:val="clear" w:color="auto" w:fill="F9F9F9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Trataremos las especificaciones del circuito y de la sonda por separado ya que se pueden adquirir por separado y hay variaciones que hay que tener en cuenta dependiendo de la sonda utilizada.</w:t>
      </w:r>
    </w:p>
    <w:p w:rsidR="00E40F1E" w:rsidRPr="00E40F1E" w:rsidRDefault="00E40F1E" w:rsidP="00E40F1E">
      <w:pPr>
        <w:shd w:val="clear" w:color="auto" w:fill="F9F9F9"/>
        <w:spacing w:after="0" w:line="675" w:lineRule="atLeast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8"/>
          <w:szCs w:val="28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28"/>
          <w:szCs w:val="28"/>
          <w:lang w:eastAsia="es-MX"/>
        </w:rPr>
        <w:t>Especificaciones de sondas:</w:t>
      </w:r>
    </w:p>
    <w:tbl>
      <w:tblPr>
        <w:tblW w:w="9464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298"/>
        <w:gridCol w:w="1865"/>
        <w:gridCol w:w="1534"/>
        <w:gridCol w:w="2164"/>
        <w:gridCol w:w="901"/>
      </w:tblGrid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Tipo de Electrodo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Rango de 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Temperatura (</w:t>
            </w:r>
            <w:proofErr w:type="spellStart"/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ºC</w:t>
            </w:r>
            <w:proofErr w:type="spellEnd"/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Punto Cero (pH)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Tiempo de respuesta (min)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Ruido (</w:t>
            </w:r>
            <w:proofErr w:type="spellStart"/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mV</w:t>
            </w:r>
            <w:proofErr w:type="spellEnd"/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)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65-1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7±1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&lt;2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BX-5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7X±11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&lt;2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E-201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7±0.5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&lt;2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&lt;0.5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E-201-C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7X±0.5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&lt;2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&lt;0.5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lastRenderedPageBreak/>
              <w:t>95-1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7X±0.5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&lt;2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&lt;0.5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E-900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0-80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7X±0.5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&lt;2</w:t>
            </w:r>
          </w:p>
        </w:tc>
        <w:tc>
          <w:tcPr>
            <w:tcW w:w="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&lt;0.5</w:t>
            </w:r>
          </w:p>
        </w:tc>
      </w:tr>
    </w:tbl>
    <w:p w:rsidR="00E40F1E" w:rsidRPr="00E40F1E" w:rsidRDefault="00E40F1E" w:rsidP="00E40F1E">
      <w:pPr>
        <w:shd w:val="clear" w:color="auto" w:fill="F9F9F9"/>
        <w:spacing w:after="0" w:line="675" w:lineRule="atLeast"/>
        <w:textAlignment w:val="baseline"/>
        <w:outlineLvl w:val="2"/>
        <w:rPr>
          <w:rFonts w:ascii="Times New Roman" w:eastAsia="Times New Roman" w:hAnsi="Times New Roman" w:cs="Times New Roman"/>
          <w:color w:val="5E5E5E"/>
          <w:sz w:val="28"/>
          <w:szCs w:val="28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28"/>
          <w:szCs w:val="28"/>
          <w:lang w:eastAsia="es-MX"/>
        </w:rPr>
        <w:t>Especificaciones del circuito: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El circuito que estamos utilizando tiene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serigrafiado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www.auto-crtl.com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y </w:t>
      </w:r>
      <w:proofErr w:type="spellStart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Logo_PHsensor</w:t>
      </w:r>
      <w:proofErr w:type="spellEnd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 xml:space="preserve"> v1.1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en la capa </w:t>
      </w:r>
      <w:proofErr w:type="spellStart"/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bottom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del circuito.</w:t>
      </w:r>
    </w:p>
    <w:tbl>
      <w:tblPr>
        <w:tblW w:w="9490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670"/>
      </w:tblGrid>
      <w:tr w:rsidR="00E40F1E" w:rsidRPr="00E40F1E" w:rsidTr="0032450A"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Voltaje de alimentación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5 V</w:t>
            </w:r>
          </w:p>
        </w:tc>
      </w:tr>
      <w:tr w:rsidR="00E40F1E" w:rsidRPr="00E40F1E" w:rsidTr="0032450A"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Corriente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 xml:space="preserve"> 5-10 </w:t>
            </w:r>
            <w:proofErr w:type="spellStart"/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mA</w:t>
            </w:r>
            <w:proofErr w:type="spellEnd"/>
          </w:p>
        </w:tc>
      </w:tr>
      <w:tr w:rsidR="00E40F1E" w:rsidRPr="00E40F1E" w:rsidTr="0032450A"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Consumo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≤ 0.5 W</w:t>
            </w:r>
          </w:p>
        </w:tc>
      </w:tr>
      <w:tr w:rsidR="00E40F1E" w:rsidRPr="00E40F1E" w:rsidTr="0032450A"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Temperatura de trabajo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 xml:space="preserve">10-50 </w:t>
            </w:r>
            <w:proofErr w:type="spellStart"/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ºC</w:t>
            </w:r>
            <w:proofErr w:type="spellEnd"/>
          </w:p>
        </w:tc>
      </w:tr>
      <w:tr w:rsidR="00E40F1E" w:rsidRPr="00E40F1E" w:rsidTr="0032450A"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LED Verde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 Alimentación</w:t>
            </w:r>
          </w:p>
        </w:tc>
      </w:tr>
      <w:tr w:rsidR="00E40F1E" w:rsidRPr="00E40F1E" w:rsidTr="0032450A"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LED Rojo</w:t>
            </w:r>
          </w:p>
        </w:tc>
        <w:tc>
          <w:tcPr>
            <w:tcW w:w="5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Límite de pH</w:t>
            </w:r>
          </w:p>
        </w:tc>
      </w:tr>
    </w:tbl>
    <w:p w:rsidR="00E40F1E" w:rsidRPr="00E40F1E" w:rsidRDefault="00E40F1E" w:rsidP="00E40F1E">
      <w:pPr>
        <w:shd w:val="clear" w:color="auto" w:fill="F9F9F9"/>
        <w:spacing w:after="0" w:line="750" w:lineRule="atLeast"/>
        <w:textAlignment w:val="baseline"/>
        <w:outlineLvl w:val="1"/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>Pines</w:t>
      </w:r>
    </w:p>
    <w:tbl>
      <w:tblPr>
        <w:tblW w:w="9490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7576"/>
      </w:tblGrid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To</w:t>
            </w:r>
          </w:p>
        </w:tc>
        <w:tc>
          <w:tcPr>
            <w:tcW w:w="7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 Temperatura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Do</w:t>
            </w:r>
          </w:p>
        </w:tc>
        <w:tc>
          <w:tcPr>
            <w:tcW w:w="7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 Señal del límite de pH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Po</w:t>
            </w:r>
          </w:p>
        </w:tc>
        <w:tc>
          <w:tcPr>
            <w:tcW w:w="7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 Valor de pH en V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G</w:t>
            </w:r>
          </w:p>
        </w:tc>
        <w:tc>
          <w:tcPr>
            <w:tcW w:w="7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 Masa del circuito analógico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G</w:t>
            </w:r>
          </w:p>
        </w:tc>
        <w:tc>
          <w:tcPr>
            <w:tcW w:w="7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 Masa de Alimentación</w:t>
            </w:r>
          </w:p>
        </w:tc>
      </w:tr>
      <w:tr w:rsidR="00E40F1E" w:rsidRPr="00E40F1E" w:rsidTr="00E40F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inherit" w:eastAsia="Times New Roman" w:hAnsi="inherit" w:cs="Helvetica"/>
                <w:b/>
                <w:bCs/>
                <w:color w:val="000000"/>
                <w:sz w:val="23"/>
                <w:szCs w:val="23"/>
                <w:bdr w:val="none" w:sz="0" w:space="0" w:color="auto" w:frame="1"/>
                <w:lang w:eastAsia="es-MX"/>
              </w:rPr>
              <w:t> V+</w:t>
            </w:r>
          </w:p>
        </w:tc>
        <w:tc>
          <w:tcPr>
            <w:tcW w:w="75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</w:pPr>
            <w:r w:rsidRPr="00E40F1E">
              <w:rPr>
                <w:rFonts w:ascii="Helvetica" w:eastAsia="Times New Roman" w:hAnsi="Helvetica" w:cs="Helvetica"/>
                <w:color w:val="000000"/>
                <w:sz w:val="23"/>
                <w:szCs w:val="23"/>
                <w:lang w:eastAsia="es-MX"/>
              </w:rPr>
              <w:t>Alimentación (5V)</w:t>
            </w:r>
          </w:p>
        </w:tc>
      </w:tr>
    </w:tbl>
    <w:p w:rsidR="00E40F1E" w:rsidRPr="00E40F1E" w:rsidRDefault="00E40F1E" w:rsidP="00E40F1E">
      <w:pPr>
        <w:shd w:val="clear" w:color="auto" w:fill="F9F9F9"/>
        <w:spacing w:after="0" w:line="750" w:lineRule="atLeast"/>
        <w:textAlignment w:val="baseline"/>
        <w:outlineLvl w:val="1"/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>Calibrar el sensor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Como podemos observar que en el circuito hay do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s potenciómetros. El que está má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s pegado al conector </w:t>
      </w:r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BNC</w:t>
      </w:r>
      <w:r w:rsidR="001363F1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 xml:space="preserve"> 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de la sonda es el que regula el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offset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 el otro es el del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límite de pH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</w:t>
      </w:r>
    </w:p>
    <w:p w:rsidR="00E40F1E" w:rsidRPr="00E40F1E" w:rsidRDefault="00E40F1E" w:rsidP="00E40F1E">
      <w:pPr>
        <w:numPr>
          <w:ilvl w:val="0"/>
          <w:numId w:val="1"/>
        </w:numPr>
        <w:shd w:val="clear" w:color="auto" w:fill="F9F9F9"/>
        <w:spacing w:after="0" w:line="240" w:lineRule="auto"/>
        <w:ind w:left="300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Offset</w:t>
      </w:r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: 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el rango de media de la sonda oscila entre valores negativos y positivos. El 0 representa un pH de 7.0. Para poder utilizarlo con </w:t>
      </w:r>
      <w:proofErr w:type="spellStart"/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Arduino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este circuito añade un valor de offset al valor medido por la sonda, de esta forma el </w:t>
      </w:r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ADC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solo tendrá que tomar muestras de valores positivos de tensión. Por lo tanto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forzaremos un pH de 7.0 desconectando la sonda del circuito y cortocircuitando la parte interna del conector BNC con la exterior. Con un multímetro medimos el valor del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pin Po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y ajustamos el potenciómetro para que sea 2.5V.</w:t>
      </w:r>
    </w:p>
    <w:p w:rsidR="00E40F1E" w:rsidRPr="00E40F1E" w:rsidRDefault="00E40F1E" w:rsidP="00E40F1E">
      <w:pPr>
        <w:numPr>
          <w:ilvl w:val="0"/>
          <w:numId w:val="1"/>
        </w:numPr>
        <w:shd w:val="clear" w:color="auto" w:fill="F9F9F9"/>
        <w:spacing w:after="0" w:line="240" w:lineRule="auto"/>
        <w:ind w:left="300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Límite de pH: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Este pote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nciómetro es para establecer un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valor del límite del circuito sensor de pH que hace que el </w:t>
      </w:r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LED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rojo se encienda y la señal de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pin Do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se ponga en </w:t>
      </w:r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ON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</w:t>
      </w:r>
    </w:p>
    <w:p w:rsidR="00E40F1E" w:rsidRPr="00E40F1E" w:rsidRDefault="00E40F1E" w:rsidP="00E40F1E">
      <w:pPr>
        <w:shd w:val="clear" w:color="auto" w:fill="F9F9F9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lastRenderedPageBreak/>
        <w:t>Además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tenemos que calcular la conversión del voltaje que nos dará el sensor de pH para lo que necesitaremos dos valor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es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de referencia de pH y medir el voltaje que devuelve el sensor en el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pin Po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 Lo más recomendable es utilizar una solución se calibración en sobre, también las hay en líquido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pero es más fácil conservar las de sobre. Estas soluciones se venden en diferentes val</w:t>
      </w:r>
      <w:r w:rsidR="001363F1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ores, aunque los más comunes son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pH 4.01, pH 6.86 y pH 9.18.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noProof/>
          <w:color w:val="222222"/>
          <w:sz w:val="23"/>
          <w:szCs w:val="23"/>
          <w:lang w:eastAsia="es-MX"/>
        </w:rPr>
        <w:drawing>
          <wp:inline distT="0" distB="0" distL="0" distR="0">
            <wp:extent cx="6177915" cy="3355340"/>
            <wp:effectExtent l="0" t="0" r="0" b="0"/>
            <wp:docPr id="1" name="Imagen 1" descr="https://i0.wp.com/scidle.com/wp-content/uploads/2017/03/graph_ph_sensor.jpg?resize=652%2C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cidle.com/wp-content/uploads/2017/03/graph_ph_sensor.jpg?resize=652%2C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1E" w:rsidRPr="00E40F1E" w:rsidRDefault="00E40F1E" w:rsidP="00E40F1E">
      <w:pPr>
        <w:shd w:val="clear" w:color="auto" w:fill="F9F9F9"/>
        <w:spacing w:after="360" w:line="240" w:lineRule="auto"/>
        <w:textAlignment w:val="baseline"/>
        <w:rPr>
          <w:rFonts w:ascii="inherit" w:eastAsia="Times New Roman" w:hAnsi="inherit" w:cs="Helvetica"/>
          <w:i/>
          <w:iCs/>
          <w:color w:val="222222"/>
          <w:sz w:val="16"/>
          <w:szCs w:val="16"/>
          <w:lang w:eastAsia="es-MX"/>
        </w:rPr>
      </w:pPr>
      <w:r w:rsidRPr="00E40F1E">
        <w:rPr>
          <w:rFonts w:ascii="inherit" w:eastAsia="Times New Roman" w:hAnsi="inherit" w:cs="Helvetica"/>
          <w:i/>
          <w:iCs/>
          <w:color w:val="222222"/>
          <w:sz w:val="16"/>
          <w:szCs w:val="16"/>
          <w:lang w:eastAsia="es-MX"/>
        </w:rPr>
        <w:t>Gráfica de la ecuación de conversión entre voltaje y pH medido. y= -5.70 * x + 21.34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Utilizando los sobres con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pH 4.01 y pH 6.86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 obtenemos los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voltages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en el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 pin Po 3.04V y 2.54V respectivamente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. El sensor es lineal por lo que tomando dos puntos podemos deducir la ecuación para convertir el voltaje medido a pH. La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formula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general sería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 y=</w:t>
      </w:r>
      <w:proofErr w:type="spellStart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mx+b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, por lo que tenemos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tenemos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que calcular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m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y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 b</w:t>
      </w:r>
      <w:r w:rsidRPr="00E40F1E">
        <w:rPr>
          <w:rFonts w:ascii="inherit" w:eastAsia="Times New Roman" w:hAnsi="inherit" w:cs="Helvetica"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 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ya que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x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sería el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voltaje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y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el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pH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 El resultado es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y=-5.70x+21.34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.</w:t>
      </w:r>
    </w:p>
    <w:p w:rsidR="00E40F1E" w:rsidRPr="00E40F1E" w:rsidRDefault="00E40F1E" w:rsidP="00E40F1E">
      <w:pPr>
        <w:shd w:val="clear" w:color="auto" w:fill="F9F9F9"/>
        <w:spacing w:after="0" w:line="750" w:lineRule="atLeast"/>
        <w:textAlignment w:val="baseline"/>
        <w:outlineLvl w:val="1"/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 xml:space="preserve">Conexión con </w:t>
      </w:r>
      <w:proofErr w:type="spellStart"/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>Arduino</w:t>
      </w:r>
      <w:proofErr w:type="spellEnd"/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Para conectarlo con </w:t>
      </w:r>
      <w:proofErr w:type="spell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Arduino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necesitaremos una entrada analógica (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A0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), alimentación (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5V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) y dos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GND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 que en realidad en el circuito del sensor están </w:t>
      </w:r>
      <w:proofErr w:type="gram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separadas</w:t>
      </w:r>
      <w:proofErr w:type="gram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pero podemos usar la misma.</w:t>
      </w:r>
    </w:p>
    <w:p w:rsidR="00E40F1E" w:rsidRPr="00E40F1E" w:rsidRDefault="00E40F1E" w:rsidP="00E40F1E">
      <w:pPr>
        <w:shd w:val="clear" w:color="auto" w:fill="F9F9F9"/>
        <w:spacing w:after="0" w:line="750" w:lineRule="atLeast"/>
        <w:textAlignment w:val="baseline"/>
        <w:outlineLvl w:val="1"/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</w:pPr>
      <w:r w:rsidRPr="00E40F1E">
        <w:rPr>
          <w:rFonts w:ascii="Times New Roman" w:eastAsia="Times New Roman" w:hAnsi="Times New Roman" w:cs="Times New Roman"/>
          <w:color w:val="5E5E5E"/>
          <w:sz w:val="36"/>
          <w:szCs w:val="36"/>
          <w:lang w:eastAsia="es-MX"/>
        </w:rPr>
        <w:t>Código</w:t>
      </w:r>
    </w:p>
    <w:p w:rsidR="00E40F1E" w:rsidRPr="00E40F1E" w:rsidRDefault="00E40F1E" w:rsidP="00E40F1E">
      <w:pPr>
        <w:shd w:val="clear" w:color="auto" w:fill="F9F9F9"/>
        <w:spacing w:after="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El código consiste en tomar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10 muestras de la entrada analógica A0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, ordenarlas y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descartas la más alta y la más baja y calcular la media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con las seis muestras restantes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convirtiendo este valor a voltaje</w:t>
      </w:r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en la variable </w:t>
      </w:r>
      <w:proofErr w:type="spellStart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pHVol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, a </w:t>
      </w:r>
      <w:proofErr w:type="gramStart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continuación</w:t>
      </w:r>
      <w:proofErr w:type="gram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 xml:space="preserve"> utilizando la ecuación que hemos calculado con los valores de referencia de pH </w:t>
      </w:r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 xml:space="preserve">convertimos </w:t>
      </w:r>
      <w:proofErr w:type="spellStart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pHVol</w:t>
      </w:r>
      <w:proofErr w:type="spellEnd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 xml:space="preserve"> a </w:t>
      </w:r>
      <w:proofErr w:type="spellStart"/>
      <w:r w:rsidRPr="00E40F1E">
        <w:rPr>
          <w:rFonts w:ascii="inherit" w:eastAsia="Times New Roman" w:hAnsi="inherit" w:cs="Helvetica"/>
          <w:b/>
          <w:bCs/>
          <w:i/>
          <w:iCs/>
          <w:color w:val="222222"/>
          <w:sz w:val="23"/>
          <w:szCs w:val="23"/>
          <w:bdr w:val="none" w:sz="0" w:space="0" w:color="auto" w:frame="1"/>
          <w:lang w:eastAsia="es-MX"/>
        </w:rPr>
        <w:t>pHValue</w:t>
      </w:r>
      <w:proofErr w:type="spellEnd"/>
      <w:r w:rsidRPr="00E40F1E"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  <w:t> y lo mandamos en el puerto serie para verlo en el monitor serie.</w:t>
      </w:r>
    </w:p>
    <w:tbl>
      <w:tblPr>
        <w:tblW w:w="10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0215"/>
      </w:tblGrid>
      <w:tr w:rsidR="00E40F1E" w:rsidRPr="00E40F1E" w:rsidTr="00E40F1E">
        <w:tc>
          <w:tcPr>
            <w:tcW w:w="0" w:type="auto"/>
            <w:vAlign w:val="center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11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12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13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14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15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16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17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18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19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21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22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23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24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25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26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27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28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29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30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31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10215" w:type="dxa"/>
            <w:vAlign w:val="center"/>
            <w:hideMark/>
          </w:tcPr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lastRenderedPageBreak/>
              <w:t>const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analogInPin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= A0; 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sensorValue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= 0; 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unsigned long</w:t>
            </w: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avgValue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; 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float</w:t>
            </w: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</w:t>
            </w:r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10],temp;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void</w:t>
            </w: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setup(</w:t>
            </w:r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 {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Serial.begin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(9600);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> 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void</w:t>
            </w: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loop(</w:t>
            </w:r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 {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for(</w:t>
            </w:r>
            <w:proofErr w:type="spellStart"/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=0;i&lt;10;i++) 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{ 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]=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analogRead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analogInPin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lastRenderedPageBreak/>
              <w:t>  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delay(</w:t>
            </w:r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10);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for(</w:t>
            </w:r>
            <w:proofErr w:type="spellStart"/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=0;i&lt;9;i++)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{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for(</w:t>
            </w:r>
            <w:proofErr w:type="spellStart"/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j=i+1;j&lt;10;j++)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{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if(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]&gt;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[j])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{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 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temp=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];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 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]=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[j];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 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[j]=temp;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avgValue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=0;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for(</w:t>
            </w:r>
            <w:proofErr w:type="spellStart"/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int</w:t>
            </w:r>
            <w:proofErr w:type="spellEnd"/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=2;i&lt;8;i++)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avgValue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+=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buf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[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i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];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float</w:t>
            </w: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pHVol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=(float)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avgValue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*5.0/1024/6;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float</w:t>
            </w:r>
            <w:r w:rsidRPr="00E40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phValue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= -5.70 * 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pHVol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+ 21.34;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spell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Serial.print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("sensor = ");</w:t>
            </w:r>
          </w:p>
          <w:p w:rsidR="00E40F1E" w:rsidRPr="000D2C29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E40F1E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spellStart"/>
            <w:r w:rsidRPr="000D2C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Serial.println</w:t>
            </w:r>
            <w:proofErr w:type="spellEnd"/>
            <w:r w:rsidRPr="000D2C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proofErr w:type="spellStart"/>
            <w:r w:rsidRPr="000D2C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phValue</w:t>
            </w:r>
            <w:proofErr w:type="spellEnd"/>
            <w:r w:rsidRPr="000D2C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:rsidR="00E40F1E" w:rsidRPr="000D2C29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</w:pPr>
            <w:r w:rsidRPr="000D2C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MX"/>
              </w:rPr>
              <w:t> 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D2C29">
              <w:rPr>
                <w:rFonts w:ascii="Courier New" w:eastAsia="Times New Roman" w:hAnsi="Courier New" w:cs="Courier New"/>
                <w:color w:val="777777"/>
                <w:sz w:val="20"/>
                <w:szCs w:val="20"/>
                <w:lang w:val="en-US" w:eastAsia="es-MX"/>
              </w:rPr>
              <w:t> </w:t>
            </w:r>
            <w:proofErr w:type="spellStart"/>
            <w:proofErr w:type="gramStart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delay</w:t>
            </w:r>
            <w:proofErr w:type="spell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</w:t>
            </w:r>
            <w:proofErr w:type="gramEnd"/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20);</w:t>
            </w:r>
          </w:p>
          <w:p w:rsidR="00E40F1E" w:rsidRPr="00E40F1E" w:rsidRDefault="00E40F1E" w:rsidP="00E40F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40F1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</w:tbl>
    <w:p w:rsidR="008675CD" w:rsidRPr="000D2C29" w:rsidRDefault="008675CD" w:rsidP="000D2C29">
      <w:pPr>
        <w:shd w:val="clear" w:color="auto" w:fill="F9F9F9"/>
        <w:spacing w:after="360" w:line="240" w:lineRule="auto"/>
        <w:textAlignment w:val="baseline"/>
        <w:rPr>
          <w:rFonts w:ascii="Helvetica" w:eastAsia="Times New Roman" w:hAnsi="Helvetica" w:cs="Helvetica"/>
          <w:color w:val="222222"/>
          <w:sz w:val="23"/>
          <w:szCs w:val="23"/>
          <w:lang w:eastAsia="es-MX"/>
        </w:rPr>
      </w:pPr>
      <w:bookmarkStart w:id="0" w:name="_GoBack"/>
      <w:bookmarkEnd w:id="0"/>
    </w:p>
    <w:sectPr w:rsidR="008675CD" w:rsidRPr="000D2C29" w:rsidSect="003245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B4C47"/>
    <w:multiLevelType w:val="multilevel"/>
    <w:tmpl w:val="EBF4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D6"/>
    <w:rsid w:val="0000393B"/>
    <w:rsid w:val="000D2C29"/>
    <w:rsid w:val="001363F1"/>
    <w:rsid w:val="0032450A"/>
    <w:rsid w:val="00376F7E"/>
    <w:rsid w:val="006F625F"/>
    <w:rsid w:val="008675CD"/>
    <w:rsid w:val="00CE2B0F"/>
    <w:rsid w:val="00E40F1E"/>
    <w:rsid w:val="00F3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F8F2"/>
  <w15:chartTrackingRefBased/>
  <w15:docId w15:val="{2CCA97ED-5F37-4639-8D6D-F17A8D98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40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0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0F1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0F1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wp-caption-text">
    <w:name w:val="wp-caption-text"/>
    <w:basedOn w:val="Normal"/>
    <w:rsid w:val="00E4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4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E40F1E"/>
    <w:rPr>
      <w:i/>
      <w:iCs/>
    </w:rPr>
  </w:style>
  <w:style w:type="character" w:styleId="Textoennegrita">
    <w:name w:val="Strong"/>
    <w:basedOn w:val="Fuentedeprrafopredeter"/>
    <w:uiPriority w:val="22"/>
    <w:qFormat/>
    <w:rsid w:val="00E40F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40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826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Electronica2</dc:creator>
  <cp:keywords/>
  <dc:description/>
  <cp:lastModifiedBy>Electronica2</cp:lastModifiedBy>
  <cp:revision>5</cp:revision>
  <dcterms:created xsi:type="dcterms:W3CDTF">2018-06-27T22:50:00Z</dcterms:created>
  <dcterms:modified xsi:type="dcterms:W3CDTF">2018-07-06T21:21:00Z</dcterms:modified>
</cp:coreProperties>
</file>