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7A4A3612"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4803F0">
        <w:rPr>
          <w:rFonts w:ascii="Arial" w:eastAsia="Times New Roman" w:hAnsi="Arial" w:cs="Arial"/>
          <w:sz w:val="24"/>
          <w:szCs w:val="24"/>
        </w:rPr>
        <w:t>desvantangens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Msc Ameliara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jc w:val="both"/>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jc w:val="both"/>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jc w:val="both"/>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2E2A7E24" w:rsidR="00C46335" w:rsidRPr="007F4526" w:rsidRDefault="00EC0962" w:rsidP="007F4526">
      <w:pPr>
        <w:spacing w:line="360" w:lineRule="auto"/>
        <w:jc w:val="both"/>
        <w:rPr>
          <w:rFonts w:ascii="Arial" w:eastAsia="Arial" w:hAnsi="Arial" w:cs="Arial"/>
          <w:bCs/>
          <w:sz w:val="24"/>
          <w:szCs w:val="24"/>
        </w:rPr>
      </w:pPr>
      <w:r w:rsidRPr="007F4526">
        <w:rPr>
          <w:rFonts w:ascii="Arial" w:eastAsia="Arial" w:hAnsi="Arial" w:cs="Arial"/>
          <w:bCs/>
          <w:sz w:val="24"/>
          <w:szCs w:val="24"/>
        </w:rPr>
        <w:t>4</w:t>
      </w:r>
      <w:r w:rsidR="00C46335" w:rsidRPr="007F4526">
        <w:rPr>
          <w:rFonts w:ascii="Arial" w:eastAsia="Arial" w:hAnsi="Arial" w:cs="Arial"/>
          <w:bCs/>
          <w:sz w:val="24"/>
          <w:szCs w:val="24"/>
        </w:rPr>
        <w:t xml:space="preserve"> </w:t>
      </w:r>
      <w:r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72159605"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2D0F80A3"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476068F"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5C19CB35" w:rsidR="00EC0962"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1516510" w:rsidR="007F4526"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5 CONCLUSÃO..........................................................................................................20</w:t>
      </w:r>
    </w:p>
    <w:p w14:paraId="1546FC72" w14:textId="6A2B7AC4" w:rsidR="00C46335"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6</w:t>
      </w:r>
      <w:r w:rsidR="00C46335" w:rsidRPr="007F4526">
        <w:rPr>
          <w:rFonts w:ascii="Arial" w:eastAsia="Arial" w:hAnsi="Arial" w:cs="Arial"/>
          <w:bCs/>
          <w:sz w:val="24"/>
          <w:szCs w:val="24"/>
        </w:rPr>
        <w:t xml:space="preserve"> REFERÊNCIAS.......................................................................................................</w:t>
      </w:r>
      <w:r>
        <w:rPr>
          <w:rFonts w:ascii="Arial" w:eastAsia="Arial" w:hAnsi="Arial" w:cs="Arial"/>
          <w:bCs/>
          <w:sz w:val="24"/>
          <w:szCs w:val="24"/>
        </w:rPr>
        <w:t>22</w:t>
      </w: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7B2F1FEC" w14:textId="77777777" w:rsidR="008757B0" w:rsidRDefault="008757B0" w:rsidP="00514FBA">
      <w:pPr>
        <w:spacing w:after="0" w:line="360" w:lineRule="auto"/>
        <w:ind w:firstLine="708"/>
        <w:jc w:val="both"/>
        <w:rPr>
          <w:rFonts w:ascii="Arial" w:hAnsi="Arial" w:cs="Arial"/>
          <w:sz w:val="24"/>
          <w:szCs w:val="24"/>
        </w:rPr>
      </w:pPr>
    </w:p>
    <w:p w14:paraId="4CBAC5A0" w14:textId="77777777" w:rsidR="008757B0" w:rsidRDefault="008757B0" w:rsidP="00514FBA">
      <w:pPr>
        <w:spacing w:after="0" w:line="360" w:lineRule="auto"/>
        <w:ind w:firstLine="708"/>
        <w:jc w:val="both"/>
        <w:rPr>
          <w:rFonts w:ascii="Arial" w:hAnsi="Arial" w:cs="Arial"/>
          <w:sz w:val="24"/>
          <w:szCs w:val="24"/>
        </w:rPr>
      </w:pP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3837B0E7" w14:textId="77777777" w:rsidR="006B3C20" w:rsidRDefault="006B3C20" w:rsidP="00823756">
      <w:pPr>
        <w:spacing w:after="0" w:line="360" w:lineRule="auto"/>
        <w:rPr>
          <w:rFonts w:ascii="Arial" w:eastAsia="Arial" w:hAnsi="Arial" w:cs="Arial"/>
          <w:b/>
          <w:sz w:val="24"/>
          <w:szCs w:val="24"/>
        </w:rPr>
      </w:pP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r>
        <w:rPr>
          <w:rFonts w:ascii="Arial" w:eastAsia="Arial" w:hAnsi="Arial" w:cs="Arial"/>
          <w:b/>
          <w:sz w:val="24"/>
          <w:szCs w:val="24"/>
        </w:rPr>
        <w:lastRenderedPageBreak/>
        <w:t xml:space="preserve">1.3  METODOLOGIA  </w:t>
      </w:r>
    </w:p>
    <w:p w14:paraId="0EF6AF59" w14:textId="4A50A2B0"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 xml:space="preserve">Esta pesquisa foi realizada por meio de uma revisão sistemática da literatura com o objetivo de comparar os métodos de extração de dados ETL e ELT. </w:t>
      </w:r>
    </w:p>
    <w:p w14:paraId="28B1ACFE" w14:textId="127E1966"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A26C23">
        <w:rPr>
          <w:rFonts w:ascii="Arial" w:hAnsi="Arial" w:cs="Arial"/>
          <w:sz w:val="24"/>
          <w:szCs w:val="24"/>
          <w:highlight w:val="yellow"/>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w:t>
      </w:r>
      <w:r>
        <w:rPr>
          <w:rFonts w:ascii="Arial" w:hAnsi="Arial" w:cs="Arial"/>
          <w:sz w:val="24"/>
          <w:szCs w:val="24"/>
        </w:rPr>
        <w:lastRenderedPageBreak/>
        <w:t>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Pr="00C24D80"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C24D80">
        <w:rPr>
          <w:rFonts w:ascii="Arial" w:hAnsi="Arial" w:cs="Arial"/>
          <w:color w:val="222222"/>
          <w:sz w:val="24"/>
          <w:szCs w:val="24"/>
          <w:shd w:val="clear" w:color="auto" w:fill="FFFFFF"/>
        </w:rPr>
        <w:t>(CHEN; MAO; LIU, 2014)</w:t>
      </w:r>
      <w:r w:rsidRPr="00C24D80">
        <w:rPr>
          <w:rFonts w:ascii="Arial" w:hAnsi="Arial" w:cs="Arial"/>
          <w:sz w:val="24"/>
          <w:szCs w:val="24"/>
        </w:rPr>
        <w:t>.</w:t>
      </w:r>
    </w:p>
    <w:p w14:paraId="313DA72A" w14:textId="2E08D6A8"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Os 5 Vs</w:t>
      </w:r>
    </w:p>
    <w:p w14:paraId="5F4303FB" w14:textId="0B0108D0"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já foi dividido em 3 Vs (volume, velocidade e variedade), com o passar do tempo os conceitos foram atualizados e hoje já pode-se encontrar referências que abordam o conceito com 5 Vs</w:t>
      </w:r>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Conforme podemos visualizar na figura 1.</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4BEA872E" w:rsidR="001279E0" w:rsidRPr="002F487E" w:rsidRDefault="007C0551" w:rsidP="00572289">
      <w:pPr>
        <w:spacing w:after="0" w:line="360" w:lineRule="auto"/>
        <w:jc w:val="both"/>
        <w:rPr>
          <w:rFonts w:ascii="Arial" w:hAnsi="Arial" w:cs="Arial"/>
          <w:sz w:val="24"/>
          <w:szCs w:val="24"/>
        </w:rPr>
      </w:pPr>
      <w:r>
        <w:rPr>
          <w:rFonts w:ascii="Arial" w:hAnsi="Arial" w:cs="Arial"/>
          <w:sz w:val="24"/>
          <w:szCs w:val="24"/>
        </w:rPr>
        <w:lastRenderedPageBreak/>
        <w:t>Figura 1.</w:t>
      </w:r>
      <w:r w:rsidR="001279E0" w:rsidRPr="002F487E">
        <w:rPr>
          <w:rFonts w:ascii="Arial" w:hAnsi="Arial" w:cs="Arial"/>
          <w:sz w:val="24"/>
          <w:szCs w:val="24"/>
        </w:rPr>
        <w:t xml:space="preserve"> </w:t>
      </w:r>
      <w:r w:rsidR="00393061">
        <w:rPr>
          <w:rFonts w:ascii="Arial" w:hAnsi="Arial" w:cs="Arial"/>
          <w:sz w:val="24"/>
          <w:szCs w:val="24"/>
        </w:rPr>
        <w:t>Arora (2021)</w:t>
      </w:r>
      <w:r w:rsidR="001279E0" w:rsidRPr="002F487E">
        <w:rPr>
          <w:rFonts w:ascii="Arial" w:hAnsi="Arial" w:cs="Arial"/>
          <w:sz w:val="24"/>
          <w:szCs w:val="24"/>
        </w:rPr>
        <w:t>. Acesso em: 24 mar. 23.</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jc w:val="both"/>
        <w:rPr>
          <w:rFonts w:ascii="Arial" w:hAnsi="Arial" w:cs="Arial"/>
          <w:sz w:val="24"/>
          <w:szCs w:val="24"/>
        </w:rPr>
      </w:pPr>
      <w:r w:rsidRPr="002F487E">
        <w:rPr>
          <w:rFonts w:ascii="Arial" w:hAnsi="Arial" w:cs="Arial"/>
          <w:sz w:val="24"/>
          <w:szCs w:val="24"/>
        </w:rPr>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1EC63E02"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figura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Pr="00A4331D" w:rsidRDefault="00247BA0" w:rsidP="00572289">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períodos de tempo. Sendo uma forma de gerir </w:t>
      </w:r>
      <w:r w:rsidR="007F0A22">
        <w:rPr>
          <w:rFonts w:ascii="Arial" w:hAnsi="Arial" w:cs="Arial"/>
          <w:color w:val="000000"/>
        </w:rPr>
        <w:t>volumes grandes de dados que se encontram espalhados em diversos sistemas de uma organização (RASLAN; CALAZANS, 2014).</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5B006B7D" w:rsidR="00783947" w:rsidRPr="002F487E" w:rsidRDefault="00014579" w:rsidP="00572289">
      <w:pPr>
        <w:pStyle w:val="NormalWeb"/>
        <w:spacing w:before="0" w:beforeAutospacing="0" w:after="0" w:afterAutospacing="0" w:line="360" w:lineRule="auto"/>
        <w:rPr>
          <w:rFonts w:ascii="Arial" w:hAnsi="Arial" w:cs="Arial"/>
          <w:color w:val="000000"/>
        </w:rPr>
      </w:pPr>
      <w:r>
        <w:rPr>
          <w:rFonts w:ascii="Arial" w:hAnsi="Arial" w:cs="Arial"/>
          <w:color w:val="000000"/>
        </w:rPr>
        <w:t>Figura 2.</w:t>
      </w:r>
      <w:r w:rsidR="00783947" w:rsidRPr="002F487E">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3044E7C4" w14:textId="77777777" w:rsidR="00783947" w:rsidRDefault="00783947" w:rsidP="00314964">
      <w:pPr>
        <w:spacing w:after="0" w:line="360" w:lineRule="auto"/>
        <w:rPr>
          <w:rFonts w:ascii="Arial" w:hAnsi="Arial" w:cs="Arial"/>
          <w:sz w:val="24"/>
          <w:szCs w:val="24"/>
        </w:rPr>
      </w:pPr>
    </w:p>
    <w:p w14:paraId="3505B2BE" w14:textId="77777777" w:rsidR="00D2626D" w:rsidRDefault="00D2626D" w:rsidP="00314964">
      <w:pPr>
        <w:spacing w:after="0" w:line="360" w:lineRule="auto"/>
        <w:rPr>
          <w:rFonts w:ascii="Arial" w:hAnsi="Arial" w:cs="Arial"/>
          <w:sz w:val="24"/>
          <w:szCs w:val="24"/>
        </w:rPr>
      </w:pPr>
    </w:p>
    <w:p w14:paraId="3D904F5B" w14:textId="77777777" w:rsidR="00D2626D" w:rsidRDefault="00D2626D" w:rsidP="00314964">
      <w:pPr>
        <w:spacing w:after="0" w:line="360" w:lineRule="auto"/>
        <w:rPr>
          <w:rFonts w:ascii="Arial" w:hAnsi="Arial" w:cs="Arial"/>
          <w:sz w:val="24"/>
          <w:szCs w:val="24"/>
        </w:rPr>
      </w:pPr>
    </w:p>
    <w:p w14:paraId="26F125A3" w14:textId="77777777" w:rsidR="00D2626D" w:rsidRPr="002F487E" w:rsidRDefault="00D2626D" w:rsidP="00314964">
      <w:pPr>
        <w:spacing w:after="0" w:line="360" w:lineRule="auto"/>
        <w:rPr>
          <w:rFonts w:ascii="Arial" w:hAnsi="Arial" w:cs="Arial"/>
          <w:sz w:val="24"/>
          <w:szCs w:val="24"/>
        </w:rPr>
      </w:pPr>
    </w:p>
    <w:p w14:paraId="1A74A8B7" w14:textId="32945449" w:rsidR="00783947" w:rsidRPr="00654DBA" w:rsidRDefault="00783947" w:rsidP="00314964">
      <w:pPr>
        <w:pStyle w:val="NormalWeb"/>
        <w:spacing w:before="0" w:beforeAutospacing="0" w:after="0" w:afterAutospacing="0" w:line="360" w:lineRule="auto"/>
        <w:rPr>
          <w:rFonts w:ascii="Arial" w:hAnsi="Arial" w:cs="Arial"/>
          <w:i/>
          <w:iCs/>
        </w:rPr>
      </w:pPr>
      <w:bookmarkStart w:id="0" w:name="_Hlk132209504"/>
      <w:r w:rsidRPr="00783947">
        <w:rPr>
          <w:rFonts w:ascii="Arial" w:hAnsi="Arial" w:cs="Arial"/>
          <w:color w:val="000000"/>
        </w:rPr>
        <w:lastRenderedPageBreak/>
        <w:t>2.2.</w:t>
      </w:r>
      <w:r w:rsidR="00FC3177">
        <w:rPr>
          <w:rFonts w:ascii="Arial" w:hAnsi="Arial" w:cs="Arial"/>
          <w:color w:val="000000"/>
        </w:rPr>
        <w:t>1</w:t>
      </w:r>
      <w:r w:rsidRPr="00783947">
        <w:rPr>
          <w:rFonts w:ascii="Arial" w:hAnsi="Arial" w:cs="Arial"/>
          <w:color w:val="000000"/>
        </w:rPr>
        <w:t xml:space="preserve"> Arquitetura do </w:t>
      </w:r>
      <w:r w:rsidRPr="00654DBA">
        <w:rPr>
          <w:rFonts w:ascii="Arial" w:hAnsi="Arial" w:cs="Arial"/>
          <w:i/>
          <w:iCs/>
          <w:color w:val="000000"/>
        </w:rPr>
        <w:t>Data Warehouse</w:t>
      </w:r>
      <w:bookmarkEnd w:id="0"/>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0A409D1E" w:rsidR="00783947" w:rsidRDefault="00783947" w:rsidP="00314964">
      <w:pPr>
        <w:pStyle w:val="NormalWeb"/>
        <w:spacing w:before="0" w:beforeAutospacing="0" w:after="0" w:afterAutospacing="0" w:line="360" w:lineRule="auto"/>
        <w:rPr>
          <w:rFonts w:ascii="Arial" w:hAnsi="Arial" w:cs="Arial"/>
        </w:rPr>
      </w:pP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5DC501A5" w:rsidR="00FA589B" w:rsidRDefault="00783947" w:rsidP="00620952">
      <w:pPr>
        <w:pStyle w:val="NormalWeb"/>
        <w:spacing w:before="0" w:beforeAutospacing="0" w:after="0" w:afterAutospacing="0" w:line="360" w:lineRule="auto"/>
        <w:jc w:val="both"/>
        <w:rPr>
          <w:rFonts w:ascii="Arial" w:hAnsi="Arial" w:cs="Arial"/>
          <w:color w:val="000000"/>
        </w:rPr>
      </w:pPr>
      <w:bookmarkStart w:id="1"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Data Warehouse</w:t>
      </w:r>
    </w:p>
    <w:p w14:paraId="0037DC74" w14:textId="51B76D2C" w:rsidR="003C038F" w:rsidRP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w:t>
      </w:r>
      <w:r w:rsidR="009A116F">
        <w:rPr>
          <w:rFonts w:ascii="Arial" w:hAnsi="Arial" w:cs="Arial"/>
          <w:color w:val="000000"/>
        </w:rPr>
        <w:lastRenderedPageBreak/>
        <w:t xml:space="preserve">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6B6F08E6" w14:textId="77777777" w:rsidR="00B70F58" w:rsidRDefault="00B70F58" w:rsidP="00620952">
      <w:pPr>
        <w:pStyle w:val="NormalWeb"/>
        <w:spacing w:before="0" w:beforeAutospacing="0" w:after="0" w:afterAutospacing="0" w:line="360" w:lineRule="auto"/>
        <w:jc w:val="both"/>
        <w:rPr>
          <w:rFonts w:ascii="Arial" w:hAnsi="Arial" w:cs="Arial"/>
          <w:color w:val="000000"/>
        </w:rPr>
      </w:pPr>
      <w:bookmarkStart w:id="2" w:name="_Hlk132209623"/>
      <w:bookmarkEnd w:id="1"/>
    </w:p>
    <w:p w14:paraId="52FFD609" w14:textId="6052492F" w:rsidR="00783947" w:rsidRDefault="00783947" w:rsidP="00620952">
      <w:pPr>
        <w:pStyle w:val="NormalWeb"/>
        <w:spacing w:before="0" w:beforeAutospacing="0" w:after="0" w:afterAutospacing="0" w:line="360" w:lineRule="auto"/>
        <w:jc w:val="both"/>
        <w:rPr>
          <w:rFonts w:ascii="Arial" w:hAnsi="Arial" w:cs="Arial"/>
          <w:i/>
          <w:iCs/>
          <w:color w:val="000000"/>
        </w:rPr>
      </w:pPr>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Benefícios do </w:t>
      </w:r>
      <w:r w:rsidRPr="00620952">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p w14:paraId="3DB93C8F"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EA25498"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572FACD1"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38AD64F0"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247BB02"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6AC8CDB" w14:textId="77777777" w:rsidR="00FC3177" w:rsidRPr="00453E8F" w:rsidRDefault="00FC3177" w:rsidP="00620952">
      <w:pPr>
        <w:pStyle w:val="NormalWeb"/>
        <w:spacing w:before="0" w:beforeAutospacing="0" w:after="0" w:afterAutospacing="0" w:line="360" w:lineRule="auto"/>
        <w:jc w:val="both"/>
        <w:rPr>
          <w:rFonts w:ascii="Arial" w:hAnsi="Arial" w:cs="Arial"/>
          <w:color w:val="000000"/>
        </w:rPr>
      </w:pPr>
    </w:p>
    <w:bookmarkEnd w:id="2"/>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082DDDDA"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G 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7777777"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figura 3, podemos visualizar a centralização de dados proposta pelo </w:t>
      </w:r>
      <w:r>
        <w:rPr>
          <w:rFonts w:ascii="Arial" w:hAnsi="Arial" w:cs="Arial"/>
          <w:i/>
          <w:iCs/>
          <w:color w:val="222222"/>
          <w:shd w:val="clear" w:color="auto" w:fill="FFFFFF"/>
        </w:rPr>
        <w:t>Data Lake.</w:t>
      </w:r>
    </w:p>
    <w:p w14:paraId="5F578DAE" w14:textId="77777777" w:rsidR="00833CCB" w:rsidRPr="00E3449F" w:rsidRDefault="00833CCB" w:rsidP="00E3449F">
      <w:pPr>
        <w:pStyle w:val="NormalWeb"/>
        <w:spacing w:before="0" w:beforeAutospacing="0" w:after="0" w:afterAutospacing="0" w:line="360" w:lineRule="auto"/>
        <w:ind w:firstLine="708"/>
        <w:jc w:val="both"/>
        <w:rPr>
          <w:rFonts w:ascii="Arial" w:hAnsi="Arial" w:cs="Arial"/>
          <w:color w:val="222222"/>
          <w:shd w:val="clear" w:color="auto" w:fill="FFFFFF"/>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78474D93" w:rsidR="00A923DC" w:rsidRPr="002F487E" w:rsidRDefault="00BA7E27" w:rsidP="00314964">
      <w:pPr>
        <w:spacing w:after="0" w:line="360" w:lineRule="auto"/>
        <w:rPr>
          <w:rFonts w:ascii="Arial" w:hAnsi="Arial" w:cs="Arial"/>
          <w:sz w:val="24"/>
          <w:szCs w:val="24"/>
        </w:rPr>
      </w:pPr>
      <w:r>
        <w:rPr>
          <w:rFonts w:ascii="Arial" w:hAnsi="Arial" w:cs="Arial"/>
          <w:sz w:val="24"/>
          <w:szCs w:val="24"/>
        </w:rPr>
        <w:t>Figura 3.</w:t>
      </w:r>
      <w:r w:rsidR="00DF6746">
        <w:rPr>
          <w:rFonts w:ascii="Arial" w:hAnsi="Arial" w:cs="Arial"/>
          <w:sz w:val="24"/>
          <w:szCs w:val="24"/>
        </w:rPr>
        <w:t xml:space="preserve"> AWS (2023).</w:t>
      </w:r>
      <w:r w:rsidR="00A923DC" w:rsidRPr="002F487E">
        <w:rPr>
          <w:rFonts w:ascii="Arial" w:hAnsi="Arial" w:cs="Arial"/>
          <w:sz w:val="24"/>
          <w:szCs w:val="24"/>
        </w:rPr>
        <w:t xml:space="preserve"> Acesso em 03 abr. 23.</w:t>
      </w:r>
    </w:p>
    <w:p w14:paraId="06EB69ED" w14:textId="00410F18" w:rsidR="00A923DC" w:rsidRPr="00A923DC" w:rsidRDefault="00A923DC" w:rsidP="00314964">
      <w:pPr>
        <w:spacing w:after="0" w:line="360" w:lineRule="auto"/>
        <w:rPr>
          <w:rFonts w:ascii="Arial" w:eastAsia="Times New Roman" w:hAnsi="Arial" w:cs="Arial"/>
          <w:sz w:val="24"/>
          <w:szCs w:val="24"/>
        </w:rPr>
      </w:pPr>
      <w:bookmarkStart w:id="3" w:name="_Hlk132143108"/>
      <w:r w:rsidRPr="00A923DC">
        <w:rPr>
          <w:rFonts w:ascii="Arial" w:eastAsia="Times New Roman" w:hAnsi="Arial" w:cs="Arial"/>
          <w:color w:val="000000"/>
          <w:sz w:val="24"/>
          <w:szCs w:val="24"/>
        </w:rPr>
        <w:lastRenderedPageBreak/>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3"/>
    <w:p w14:paraId="3744F867" w14:textId="77777777" w:rsidR="00A923DC" w:rsidRPr="002F487E" w:rsidRDefault="00A923DC" w:rsidP="00150ADB">
      <w:pPr>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5CE2096B"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w:t>
      </w:r>
      <w:r w:rsidR="002E6BD0">
        <w:rPr>
          <w:rFonts w:ascii="Arial" w:eastAsia="Times New Roman" w:hAnsi="Arial" w:cs="Arial"/>
          <w:color w:val="000000"/>
          <w:sz w:val="24"/>
          <w:szCs w:val="24"/>
        </w:rPr>
        <w:t>amento</w:t>
      </w:r>
      <w:r w:rsidR="00A923DC" w:rsidRPr="00150ADB">
        <w:rPr>
          <w:rFonts w:ascii="Arial" w:eastAsia="Times New Roman" w:hAnsi="Arial" w:cs="Arial"/>
          <w:color w:val="000000"/>
          <w:sz w:val="24"/>
          <w:szCs w:val="24"/>
        </w:rPr>
        <w:t xml:space="preserve"> e catalo</w:t>
      </w:r>
      <w:r w:rsidR="002E6BD0">
        <w:rPr>
          <w:rFonts w:ascii="Arial" w:eastAsia="Times New Roman" w:hAnsi="Arial" w:cs="Arial"/>
          <w:color w:val="000000"/>
          <w:sz w:val="24"/>
          <w:szCs w:val="24"/>
        </w:rPr>
        <w:t>gação</w:t>
      </w:r>
      <w:r w:rsidR="00A923DC" w:rsidRPr="00150ADB">
        <w:rPr>
          <w:rFonts w:ascii="Arial" w:eastAsia="Times New Roman" w:hAnsi="Arial" w:cs="Arial"/>
          <w:color w:val="000000"/>
          <w:sz w:val="24"/>
          <w:szCs w:val="24"/>
        </w:rPr>
        <w:t xml:space="preserve"> dados com segurança</w:t>
      </w:r>
    </w:p>
    <w:p w14:paraId="4131F9BE" w14:textId="2E0F641D" w:rsidR="00A923DC" w:rsidRPr="00150ADB" w:rsidRDefault="00A923DC" w:rsidP="00150ADB">
      <w:pPr>
        <w:spacing w:after="0" w:line="360" w:lineRule="auto"/>
        <w:ind w:firstLine="36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r w:rsidRPr="00150ADB">
        <w:rPr>
          <w:rFonts w:ascii="Arial" w:eastAsia="Times New Roman" w:hAnsi="Arial" w:cs="Arial"/>
          <w:i/>
          <w:iCs/>
          <w:color w:val="000000"/>
          <w:sz w:val="24"/>
          <w:szCs w:val="24"/>
        </w:rPr>
        <w:t>crawling</w:t>
      </w:r>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jc w:val="both"/>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r w:rsidR="00A923DC" w:rsidRPr="000C3255">
        <w:rPr>
          <w:rFonts w:ascii="Arial" w:eastAsia="Times New Roman" w:hAnsi="Arial" w:cs="Arial"/>
          <w:i/>
          <w:iCs/>
          <w:color w:val="000000"/>
          <w:sz w:val="24"/>
          <w:szCs w:val="24"/>
        </w:rPr>
        <w:t>Machine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 xml:space="preserve">achine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476693B7"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69883BF6"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7B4E7958"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1CA4BC09"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40292B92" w14:textId="77777777" w:rsidR="002E6BD0" w:rsidRPr="002F487E" w:rsidRDefault="002E6BD0" w:rsidP="000C3255">
      <w:pPr>
        <w:spacing w:after="0" w:line="360" w:lineRule="auto"/>
        <w:ind w:firstLine="720"/>
        <w:jc w:val="both"/>
        <w:rPr>
          <w:rFonts w:ascii="Arial" w:eastAsia="Times New Roman" w:hAnsi="Arial" w:cs="Arial"/>
          <w:sz w:val="24"/>
          <w:szCs w:val="24"/>
        </w:rPr>
      </w:pP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4" w:name="_Hlk132143132"/>
    </w:p>
    <w:p w14:paraId="2E400F26" w14:textId="3407889D" w:rsidR="000F5F8F" w:rsidRDefault="002E6BD0"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Fases </w:t>
      </w:r>
      <w:bookmarkStart w:id="5" w:name="_Hlk132143139"/>
      <w:bookmarkEnd w:id="4"/>
      <w:r>
        <w:rPr>
          <w:rFonts w:ascii="Arial" w:eastAsia="Times New Roman" w:hAnsi="Arial" w:cs="Arial"/>
          <w:color w:val="000000"/>
          <w:sz w:val="24"/>
          <w:szCs w:val="24"/>
        </w:rPr>
        <w:t>Estratégicas</w:t>
      </w:r>
    </w:p>
    <w:p w14:paraId="3BD50F21" w14:textId="647E7015"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G 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179445A2"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5"/>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367357B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lastRenderedPageBreak/>
        <w:t>2.3.</w:t>
      </w:r>
      <w:r w:rsidR="00711C4A">
        <w:rPr>
          <w:rFonts w:ascii="Arial" w:eastAsia="Arial" w:hAnsi="Arial" w:cs="Arial"/>
          <w:sz w:val="24"/>
          <w:szCs w:val="24"/>
        </w:rPr>
        <w:t>4</w:t>
      </w:r>
      <w:r>
        <w:rPr>
          <w:rFonts w:ascii="Arial" w:eastAsia="Arial" w:hAnsi="Arial" w:cs="Arial"/>
          <w:sz w:val="24"/>
          <w:szCs w:val="24"/>
        </w:rPr>
        <w:t xml:space="preserve"> Comparação entre </w:t>
      </w:r>
      <w:r>
        <w:rPr>
          <w:rFonts w:ascii="Arial" w:eastAsia="Arial" w:hAnsi="Arial" w:cs="Arial"/>
          <w:i/>
          <w:iCs/>
          <w:sz w:val="24"/>
          <w:szCs w:val="24"/>
        </w:rPr>
        <w:t xml:space="preserve">Data Warehouse </w:t>
      </w:r>
      <w:r>
        <w:rPr>
          <w:rFonts w:ascii="Arial" w:eastAsia="Arial" w:hAnsi="Arial" w:cs="Arial"/>
          <w:sz w:val="24"/>
          <w:szCs w:val="24"/>
        </w:rPr>
        <w:t xml:space="preserve">e </w:t>
      </w:r>
      <w:r>
        <w:rPr>
          <w:rFonts w:ascii="Arial" w:eastAsia="Arial" w:hAnsi="Arial" w:cs="Arial"/>
          <w:i/>
          <w:iCs/>
          <w:sz w:val="24"/>
          <w:szCs w:val="24"/>
        </w:rPr>
        <w:t>Data Lake</w:t>
      </w:r>
      <w:r>
        <w:rPr>
          <w:rFonts w:ascii="Arial" w:eastAsia="Arial" w:hAnsi="Arial" w:cs="Arial"/>
          <w:sz w:val="24"/>
          <w:szCs w:val="24"/>
        </w:rPr>
        <w:t>.</w:t>
      </w:r>
    </w:p>
    <w:p w14:paraId="3E1E4FFF" w14:textId="2BEFC2CE" w:rsidR="000A1DD8" w:rsidRDefault="007F6346"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A tabela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Estrutrados/Semi-estruturados,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078E4030" w:rsidR="00373601" w:rsidRDefault="007F6346" w:rsidP="00314964">
      <w:pPr>
        <w:spacing w:after="0" w:line="360" w:lineRule="auto"/>
        <w:jc w:val="both"/>
        <w:rPr>
          <w:rFonts w:ascii="Arial" w:eastAsia="Arial" w:hAnsi="Arial" w:cs="Arial"/>
          <w:sz w:val="24"/>
          <w:szCs w:val="24"/>
        </w:rPr>
      </w:pPr>
      <w:r>
        <w:rPr>
          <w:rFonts w:ascii="Arial" w:eastAsia="Arial" w:hAnsi="Arial" w:cs="Arial"/>
          <w:sz w:val="24"/>
          <w:szCs w:val="24"/>
        </w:rPr>
        <w:t>Tabela 1. Fonte Rau (2021). Acesso em: 07/06/2023.</w:t>
      </w:r>
    </w:p>
    <w:p w14:paraId="37DB45F2" w14:textId="77777777" w:rsidR="00373601" w:rsidRDefault="00373601" w:rsidP="00314964">
      <w:pPr>
        <w:spacing w:after="0" w:line="360" w:lineRule="auto"/>
        <w:jc w:val="both"/>
        <w:rPr>
          <w:rFonts w:ascii="Arial" w:eastAsia="Arial" w:hAnsi="Arial" w:cs="Arial"/>
          <w:sz w:val="24"/>
          <w:szCs w:val="24"/>
        </w:rPr>
      </w:pPr>
    </w:p>
    <w:p w14:paraId="7AC33DD0" w14:textId="77777777" w:rsidR="00373601" w:rsidRDefault="00373601" w:rsidP="00314964">
      <w:pPr>
        <w:spacing w:after="0" w:line="360" w:lineRule="auto"/>
        <w:jc w:val="both"/>
        <w:rPr>
          <w:rFonts w:ascii="Arial" w:eastAsia="Arial" w:hAnsi="Arial" w:cs="Arial"/>
          <w:sz w:val="24"/>
          <w:szCs w:val="24"/>
        </w:rPr>
      </w:pPr>
    </w:p>
    <w:p w14:paraId="5BB36D47" w14:textId="77777777" w:rsidR="005E1064" w:rsidRDefault="005E1064" w:rsidP="00314964">
      <w:pPr>
        <w:spacing w:after="0" w:line="360" w:lineRule="auto"/>
        <w:jc w:val="both"/>
        <w:rPr>
          <w:rFonts w:ascii="Arial" w:eastAsia="Arial" w:hAnsi="Arial" w:cs="Arial"/>
          <w:sz w:val="24"/>
          <w:szCs w:val="24"/>
        </w:rPr>
      </w:pPr>
    </w:p>
    <w:p w14:paraId="3D666A8E" w14:textId="77777777" w:rsidR="005E1064" w:rsidRDefault="005E1064" w:rsidP="00314964">
      <w:pPr>
        <w:spacing w:after="0" w:line="360" w:lineRule="auto"/>
        <w:jc w:val="both"/>
        <w:rPr>
          <w:rFonts w:ascii="Arial" w:eastAsia="Arial" w:hAnsi="Arial" w:cs="Arial"/>
          <w:sz w:val="24"/>
          <w:szCs w:val="24"/>
        </w:rPr>
      </w:pPr>
    </w:p>
    <w:p w14:paraId="6C00C1B4" w14:textId="77777777" w:rsidR="005E1064" w:rsidRDefault="005E1064" w:rsidP="00314964">
      <w:pPr>
        <w:spacing w:after="0" w:line="360" w:lineRule="auto"/>
        <w:jc w:val="both"/>
        <w:rPr>
          <w:rFonts w:ascii="Arial" w:eastAsia="Arial" w:hAnsi="Arial" w:cs="Arial"/>
          <w:sz w:val="24"/>
          <w:szCs w:val="24"/>
        </w:rPr>
      </w:pPr>
    </w:p>
    <w:p w14:paraId="125BFB6B" w14:textId="77777777" w:rsidR="00373601" w:rsidRDefault="00373601" w:rsidP="00314964">
      <w:pPr>
        <w:spacing w:after="0" w:line="360" w:lineRule="auto"/>
        <w:jc w:val="both"/>
        <w:rPr>
          <w:rFonts w:ascii="Arial" w:eastAsia="Arial" w:hAnsi="Arial" w:cs="Arial"/>
          <w:sz w:val="24"/>
          <w:szCs w:val="24"/>
        </w:rPr>
      </w:pPr>
    </w:p>
    <w:p w14:paraId="5315C32E" w14:textId="77777777" w:rsidR="00373601" w:rsidRDefault="00373601" w:rsidP="00314964">
      <w:pPr>
        <w:spacing w:after="0" w:line="360" w:lineRule="auto"/>
        <w:jc w:val="both"/>
        <w:rPr>
          <w:rFonts w:ascii="Arial" w:eastAsia="Arial" w:hAnsi="Arial" w:cs="Arial"/>
          <w:sz w:val="24"/>
          <w:szCs w:val="24"/>
        </w:rPr>
      </w:pPr>
    </w:p>
    <w:p w14:paraId="1EA58978" w14:textId="77777777" w:rsidR="00D111CC" w:rsidRDefault="00D111CC" w:rsidP="00314964">
      <w:pPr>
        <w:spacing w:after="0" w:line="360" w:lineRule="auto"/>
        <w:jc w:val="both"/>
        <w:rPr>
          <w:rFonts w:ascii="Arial" w:eastAsia="Arial" w:hAnsi="Arial" w:cs="Arial"/>
          <w:sz w:val="24"/>
          <w:szCs w:val="24"/>
        </w:rPr>
      </w:pPr>
    </w:p>
    <w:p w14:paraId="0312A845" w14:textId="77777777" w:rsidR="00D111CC" w:rsidRDefault="00D111CC" w:rsidP="00314964">
      <w:pPr>
        <w:spacing w:after="0" w:line="360" w:lineRule="auto"/>
        <w:jc w:val="both"/>
        <w:rPr>
          <w:rFonts w:ascii="Arial" w:eastAsia="Arial" w:hAnsi="Arial" w:cs="Arial"/>
          <w:sz w:val="24"/>
          <w:szCs w:val="24"/>
        </w:rPr>
      </w:pPr>
    </w:p>
    <w:p w14:paraId="6847F209" w14:textId="77777777" w:rsidR="00D111CC" w:rsidRDefault="00D111CC" w:rsidP="00314964">
      <w:pPr>
        <w:spacing w:after="0" w:line="360" w:lineRule="auto"/>
        <w:jc w:val="both"/>
        <w:rPr>
          <w:rFonts w:ascii="Arial" w:eastAsia="Arial" w:hAnsi="Arial" w:cs="Arial"/>
          <w:sz w:val="24"/>
          <w:szCs w:val="24"/>
        </w:rPr>
      </w:pPr>
    </w:p>
    <w:p w14:paraId="1A28A7DC" w14:textId="77777777" w:rsidR="00D111CC" w:rsidRDefault="00D111CC" w:rsidP="00314964">
      <w:pPr>
        <w:spacing w:after="0" w:line="360" w:lineRule="auto"/>
        <w:jc w:val="both"/>
        <w:rPr>
          <w:rFonts w:ascii="Arial" w:eastAsia="Arial" w:hAnsi="Arial" w:cs="Arial"/>
          <w:sz w:val="24"/>
          <w:szCs w:val="24"/>
        </w:rPr>
      </w:pPr>
    </w:p>
    <w:p w14:paraId="69D24723" w14:textId="77777777" w:rsidR="00D111CC" w:rsidRDefault="00D111CC" w:rsidP="00314964">
      <w:pPr>
        <w:spacing w:after="0" w:line="360" w:lineRule="auto"/>
        <w:jc w:val="both"/>
        <w:rPr>
          <w:rFonts w:ascii="Arial" w:eastAsia="Arial" w:hAnsi="Arial" w:cs="Arial"/>
          <w:sz w:val="24"/>
          <w:szCs w:val="24"/>
        </w:rPr>
      </w:pPr>
    </w:p>
    <w:p w14:paraId="6FF7372A" w14:textId="77777777" w:rsidR="00D111CC" w:rsidRDefault="00D111CC" w:rsidP="00314964">
      <w:pPr>
        <w:spacing w:after="0" w:line="360" w:lineRule="auto"/>
        <w:jc w:val="both"/>
        <w:rPr>
          <w:rFonts w:ascii="Arial" w:eastAsia="Arial" w:hAnsi="Arial" w:cs="Arial"/>
          <w:sz w:val="24"/>
          <w:szCs w:val="24"/>
        </w:rPr>
      </w:pPr>
    </w:p>
    <w:p w14:paraId="44D264C9" w14:textId="77777777" w:rsidR="00D111CC" w:rsidRDefault="00D111CC" w:rsidP="00314964">
      <w:pPr>
        <w:spacing w:after="0" w:line="360" w:lineRule="auto"/>
        <w:jc w:val="both"/>
        <w:rPr>
          <w:rFonts w:ascii="Arial" w:eastAsia="Arial" w:hAnsi="Arial" w:cs="Arial"/>
          <w:sz w:val="24"/>
          <w:szCs w:val="24"/>
        </w:rPr>
      </w:pPr>
    </w:p>
    <w:p w14:paraId="53A9E513" w14:textId="77777777" w:rsidR="00D111CC" w:rsidRDefault="00D111CC" w:rsidP="00314964">
      <w:pPr>
        <w:spacing w:after="0" w:line="360" w:lineRule="auto"/>
        <w:jc w:val="both"/>
        <w:rPr>
          <w:rFonts w:ascii="Arial" w:eastAsia="Arial" w:hAnsi="Arial" w:cs="Arial"/>
          <w:sz w:val="24"/>
          <w:szCs w:val="24"/>
        </w:rPr>
      </w:pPr>
    </w:p>
    <w:p w14:paraId="40F4DCB5" w14:textId="77777777" w:rsidR="00D111CC" w:rsidRDefault="00D111CC" w:rsidP="00314964">
      <w:pPr>
        <w:spacing w:after="0" w:line="360" w:lineRule="auto"/>
        <w:jc w:val="both"/>
        <w:rPr>
          <w:rFonts w:ascii="Arial" w:eastAsia="Arial" w:hAnsi="Arial" w:cs="Arial"/>
          <w:sz w:val="24"/>
          <w:szCs w:val="24"/>
        </w:rPr>
      </w:pPr>
    </w:p>
    <w:p w14:paraId="2AE80461" w14:textId="77777777" w:rsidR="00373601" w:rsidRDefault="00373601"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lastRenderedPageBreak/>
        <w:t>ETL</w:t>
      </w:r>
    </w:p>
    <w:p w14:paraId="66E58A31" w14:textId="77777777" w:rsidR="00D111CC" w:rsidRPr="00D111CC" w:rsidRDefault="00D111CC" w:rsidP="00D111CC">
      <w:pPr>
        <w:pStyle w:val="PargrafodaLista"/>
        <w:spacing w:after="0" w:line="360" w:lineRule="auto"/>
        <w:ind w:left="525"/>
        <w:jc w:val="both"/>
        <w:rPr>
          <w:rFonts w:ascii="Arial" w:eastAsia="Arial" w:hAnsi="Arial" w:cs="Arial"/>
          <w:sz w:val="24"/>
          <w:szCs w:val="24"/>
        </w:rPr>
      </w:pP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(RAJ; BOSCH; OLSSON; WANG, 2020)</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(TAVARES, 2013).</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6" w:name="_Hlk132143154"/>
      <w:r w:rsidRPr="00FA3D6C">
        <w:rPr>
          <w:rFonts w:ascii="Arial" w:hAnsi="Arial" w:cs="Arial"/>
          <w:color w:val="000000"/>
        </w:rPr>
        <w:t>2.4.1 Processo de ETL</w:t>
      </w:r>
      <w:bookmarkEnd w:id="6"/>
    </w:p>
    <w:p w14:paraId="3A9FA200" w14:textId="59FE9ACC"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figura 4.</w:t>
      </w:r>
    </w:p>
    <w:p w14:paraId="0FA0C6AB" w14:textId="77777777" w:rsidR="00C761B8" w:rsidRDefault="00C761B8" w:rsidP="00C761B8">
      <w:pPr>
        <w:pStyle w:val="NormalWeb"/>
        <w:spacing w:before="0" w:beforeAutospacing="0" w:after="0" w:afterAutospacing="0" w:line="360" w:lineRule="auto"/>
        <w:ind w:left="1506"/>
        <w:jc w:val="both"/>
        <w:textAlignment w:val="baseline"/>
        <w:rPr>
          <w:rFonts w:ascii="Arial" w:hAnsi="Arial" w:cs="Arial"/>
          <w:color w:val="000000"/>
        </w:rPr>
      </w:pPr>
    </w:p>
    <w:p w14:paraId="49B77653" w14:textId="77777777" w:rsidR="00E144D4" w:rsidRPr="002F487E" w:rsidRDefault="00E144D4"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lastRenderedPageBreak/>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50CAAD8C" w:rsidR="00A923DC" w:rsidRPr="002F487E" w:rsidRDefault="00AE4721" w:rsidP="00314964">
      <w:pPr>
        <w:spacing w:after="0" w:line="360" w:lineRule="auto"/>
        <w:rPr>
          <w:rFonts w:ascii="Arial" w:hAnsi="Arial" w:cs="Arial"/>
          <w:sz w:val="24"/>
          <w:szCs w:val="24"/>
        </w:rPr>
      </w:pPr>
      <w:r>
        <w:rPr>
          <w:rFonts w:ascii="Arial" w:hAnsi="Arial" w:cs="Arial"/>
          <w:color w:val="000000"/>
          <w:sz w:val="24"/>
          <w:szCs w:val="24"/>
        </w:rPr>
        <w:t>Figura 4.</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538E3F7" w14:textId="77777777" w:rsidR="006A4015" w:rsidRPr="002F487E" w:rsidRDefault="006A4015"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jc w:val="both"/>
        <w:rPr>
          <w:rFonts w:ascii="Arial" w:hAnsi="Arial" w:cs="Arial"/>
        </w:rPr>
      </w:pPr>
      <w:bookmarkStart w:id="7"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7"/>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xml:space="preserve">; </w:t>
      </w:r>
      <w:r w:rsidR="00EA3EBB">
        <w:rPr>
          <w:rFonts w:ascii="Arial" w:hAnsi="Arial" w:cs="Arial"/>
          <w:color w:val="222222"/>
          <w:shd w:val="clear" w:color="auto" w:fill="FFFFFF"/>
        </w:rPr>
        <w:t>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jc w:val="both"/>
        <w:rPr>
          <w:rFonts w:ascii="Arial" w:hAnsi="Arial" w:cs="Arial"/>
        </w:rPr>
      </w:pPr>
      <w:bookmarkStart w:id="8"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8"/>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lastRenderedPageBreak/>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9"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9"/>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38DC7A84" w14:textId="77777777" w:rsidR="00A7430F" w:rsidRDefault="00A7430F" w:rsidP="00314964">
      <w:pPr>
        <w:spacing w:after="0" w:line="360" w:lineRule="auto"/>
        <w:jc w:val="both"/>
        <w:rPr>
          <w:rFonts w:ascii="Arial" w:eastAsia="Arial" w:hAnsi="Arial" w:cs="Arial"/>
          <w:sz w:val="24"/>
          <w:szCs w:val="24"/>
        </w:rPr>
      </w:pPr>
    </w:p>
    <w:p w14:paraId="1250A237" w14:textId="77777777" w:rsidR="00E144D4" w:rsidRDefault="00E144D4" w:rsidP="00314964">
      <w:pPr>
        <w:spacing w:after="0" w:line="360" w:lineRule="auto"/>
        <w:jc w:val="both"/>
        <w:rPr>
          <w:rFonts w:ascii="Arial" w:eastAsia="Arial" w:hAnsi="Arial" w:cs="Arial"/>
          <w:sz w:val="24"/>
          <w:szCs w:val="24"/>
        </w:rPr>
      </w:pPr>
    </w:p>
    <w:p w14:paraId="54D37464" w14:textId="77777777" w:rsidR="00E144D4" w:rsidRDefault="00E144D4" w:rsidP="00314964">
      <w:pPr>
        <w:spacing w:after="0" w:line="360" w:lineRule="auto"/>
        <w:jc w:val="both"/>
        <w:rPr>
          <w:rFonts w:ascii="Arial" w:eastAsia="Arial" w:hAnsi="Arial" w:cs="Arial"/>
          <w:sz w:val="24"/>
          <w:szCs w:val="24"/>
        </w:rPr>
      </w:pPr>
    </w:p>
    <w:p w14:paraId="58B23463" w14:textId="77777777" w:rsidR="00E144D4" w:rsidRDefault="00E144D4" w:rsidP="00314964">
      <w:pPr>
        <w:spacing w:after="0" w:line="360" w:lineRule="auto"/>
        <w:jc w:val="both"/>
        <w:rPr>
          <w:rFonts w:ascii="Arial" w:eastAsia="Arial" w:hAnsi="Arial" w:cs="Arial"/>
          <w:sz w:val="24"/>
          <w:szCs w:val="24"/>
        </w:rPr>
      </w:pPr>
    </w:p>
    <w:p w14:paraId="11DEE7DD" w14:textId="77777777" w:rsidR="00E144D4" w:rsidRDefault="00E144D4" w:rsidP="00314964">
      <w:pPr>
        <w:spacing w:after="0" w:line="360" w:lineRule="auto"/>
        <w:jc w:val="both"/>
        <w:rPr>
          <w:rFonts w:ascii="Arial" w:eastAsia="Arial" w:hAnsi="Arial" w:cs="Arial"/>
          <w:sz w:val="24"/>
          <w:szCs w:val="24"/>
        </w:rPr>
      </w:pPr>
    </w:p>
    <w:p w14:paraId="4C6A5352" w14:textId="77777777" w:rsidR="00C20CC4" w:rsidRDefault="00C20CC4" w:rsidP="00314964">
      <w:pPr>
        <w:spacing w:after="0" w:line="360" w:lineRule="auto"/>
        <w:jc w:val="both"/>
        <w:rPr>
          <w:rFonts w:ascii="Arial" w:eastAsia="Arial" w:hAnsi="Arial" w:cs="Arial"/>
          <w:sz w:val="24"/>
          <w:szCs w:val="24"/>
        </w:rPr>
      </w:pPr>
    </w:p>
    <w:p w14:paraId="1ABF0E37" w14:textId="77777777" w:rsidR="00C20CC4" w:rsidRDefault="00C20CC4" w:rsidP="00314964">
      <w:pPr>
        <w:spacing w:after="0" w:line="360" w:lineRule="auto"/>
        <w:jc w:val="both"/>
        <w:rPr>
          <w:rFonts w:ascii="Arial" w:eastAsia="Arial" w:hAnsi="Arial" w:cs="Arial"/>
          <w:sz w:val="24"/>
          <w:szCs w:val="24"/>
        </w:rPr>
      </w:pPr>
    </w:p>
    <w:p w14:paraId="4CC8C5E3" w14:textId="77777777" w:rsidR="00C20CC4" w:rsidRPr="00C20CC4" w:rsidRDefault="00C20CC4" w:rsidP="00314964">
      <w:pPr>
        <w:spacing w:after="0" w:line="360" w:lineRule="auto"/>
        <w:jc w:val="both"/>
        <w:rPr>
          <w:rFonts w:ascii="Arial" w:eastAsia="Arial" w:hAnsi="Arial" w:cs="Arial"/>
          <w:sz w:val="24"/>
          <w:szCs w:val="24"/>
        </w:rPr>
      </w:pPr>
    </w:p>
    <w:p w14:paraId="7D6C4DC0" w14:textId="77777777" w:rsidR="00C20CC4" w:rsidRDefault="00C20CC4" w:rsidP="00314964">
      <w:pPr>
        <w:spacing w:after="0" w:line="360" w:lineRule="auto"/>
        <w:jc w:val="both"/>
        <w:rPr>
          <w:rFonts w:ascii="Arial" w:eastAsia="Arial" w:hAnsi="Arial" w:cs="Arial"/>
          <w:sz w:val="24"/>
          <w:szCs w:val="24"/>
        </w:rPr>
      </w:pPr>
    </w:p>
    <w:p w14:paraId="0B360E27" w14:textId="77777777" w:rsidR="00C20CC4" w:rsidRDefault="00C20CC4" w:rsidP="00314964">
      <w:pPr>
        <w:spacing w:after="0" w:line="360" w:lineRule="auto"/>
        <w:jc w:val="both"/>
        <w:rPr>
          <w:rFonts w:ascii="Arial" w:eastAsia="Arial" w:hAnsi="Arial" w:cs="Arial"/>
          <w:sz w:val="24"/>
          <w:szCs w:val="24"/>
        </w:rPr>
      </w:pPr>
    </w:p>
    <w:p w14:paraId="5C61850C" w14:textId="77777777" w:rsidR="00C20CC4" w:rsidRDefault="00C20CC4" w:rsidP="00314964">
      <w:pPr>
        <w:spacing w:after="0" w:line="360" w:lineRule="auto"/>
        <w:jc w:val="both"/>
        <w:rPr>
          <w:rFonts w:ascii="Arial" w:eastAsia="Arial" w:hAnsi="Arial" w:cs="Arial"/>
          <w:sz w:val="24"/>
          <w:szCs w:val="24"/>
        </w:rPr>
      </w:pPr>
    </w:p>
    <w:p w14:paraId="615F7395" w14:textId="77777777" w:rsidR="00C20CC4" w:rsidRDefault="00C20CC4" w:rsidP="00314964">
      <w:pPr>
        <w:spacing w:after="0" w:line="360" w:lineRule="auto"/>
        <w:jc w:val="both"/>
        <w:rPr>
          <w:rFonts w:ascii="Arial" w:eastAsia="Arial" w:hAnsi="Arial" w:cs="Arial"/>
          <w:sz w:val="24"/>
          <w:szCs w:val="24"/>
        </w:rPr>
      </w:pPr>
    </w:p>
    <w:p w14:paraId="6ABBA607" w14:textId="77777777" w:rsidR="00C20CC4" w:rsidRDefault="00C20CC4" w:rsidP="00314964">
      <w:pPr>
        <w:spacing w:after="0" w:line="360" w:lineRule="auto"/>
        <w:jc w:val="both"/>
        <w:rPr>
          <w:rFonts w:ascii="Arial" w:eastAsia="Arial" w:hAnsi="Arial" w:cs="Arial"/>
          <w:sz w:val="24"/>
          <w:szCs w:val="24"/>
        </w:rPr>
      </w:pPr>
    </w:p>
    <w:p w14:paraId="33B31CCC" w14:textId="77777777" w:rsidR="00C20CC4" w:rsidRDefault="00C20CC4" w:rsidP="00314964">
      <w:pPr>
        <w:spacing w:after="0" w:line="360" w:lineRule="auto"/>
        <w:jc w:val="both"/>
        <w:rPr>
          <w:rFonts w:ascii="Arial" w:eastAsia="Arial" w:hAnsi="Arial" w:cs="Arial"/>
          <w:sz w:val="24"/>
          <w:szCs w:val="24"/>
        </w:rPr>
      </w:pPr>
    </w:p>
    <w:p w14:paraId="1F7FE0FB" w14:textId="77777777" w:rsidR="00C20CC4" w:rsidRDefault="00C20CC4" w:rsidP="00314964">
      <w:pPr>
        <w:spacing w:after="0" w:line="360" w:lineRule="auto"/>
        <w:jc w:val="both"/>
        <w:rPr>
          <w:rFonts w:ascii="Arial" w:eastAsia="Arial" w:hAnsi="Arial" w:cs="Arial"/>
          <w:sz w:val="24"/>
          <w:szCs w:val="24"/>
        </w:rPr>
      </w:pPr>
    </w:p>
    <w:p w14:paraId="3D441951" w14:textId="77777777" w:rsidR="00C20CC4" w:rsidRDefault="00C20CC4" w:rsidP="00314964">
      <w:pPr>
        <w:spacing w:after="0" w:line="360" w:lineRule="auto"/>
        <w:jc w:val="both"/>
        <w:rPr>
          <w:rFonts w:ascii="Arial" w:eastAsia="Arial" w:hAnsi="Arial" w:cs="Arial"/>
          <w:sz w:val="24"/>
          <w:szCs w:val="24"/>
        </w:rPr>
      </w:pPr>
    </w:p>
    <w:p w14:paraId="32B67495" w14:textId="77777777" w:rsidR="00C20CC4" w:rsidRDefault="00C20CC4" w:rsidP="00314964">
      <w:pPr>
        <w:spacing w:after="0" w:line="360" w:lineRule="auto"/>
        <w:jc w:val="both"/>
        <w:rPr>
          <w:rFonts w:ascii="Arial" w:eastAsia="Arial" w:hAnsi="Arial" w:cs="Arial"/>
          <w:sz w:val="24"/>
          <w:szCs w:val="24"/>
        </w:rPr>
      </w:pPr>
    </w:p>
    <w:p w14:paraId="3C1A1BFB" w14:textId="77777777" w:rsidR="00C20CC4" w:rsidRDefault="00C20CC4" w:rsidP="00314964">
      <w:pPr>
        <w:spacing w:after="0" w:line="360" w:lineRule="auto"/>
        <w:jc w:val="both"/>
        <w:rPr>
          <w:rFonts w:ascii="Arial" w:eastAsia="Arial" w:hAnsi="Arial" w:cs="Arial"/>
          <w:sz w:val="24"/>
          <w:szCs w:val="24"/>
        </w:rPr>
      </w:pPr>
    </w:p>
    <w:p w14:paraId="12C38527" w14:textId="77777777" w:rsidR="00C20CC4" w:rsidRDefault="00C20CC4" w:rsidP="00314964">
      <w:pPr>
        <w:spacing w:after="0" w:line="360" w:lineRule="auto"/>
        <w:jc w:val="both"/>
        <w:rPr>
          <w:rFonts w:ascii="Arial" w:eastAsia="Arial" w:hAnsi="Arial" w:cs="Arial"/>
          <w:sz w:val="24"/>
          <w:szCs w:val="24"/>
        </w:rPr>
      </w:pP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lastRenderedPageBreak/>
        <w:t>2.5 ELT</w:t>
      </w:r>
    </w:p>
    <w:p w14:paraId="1CCFBE73" w14:textId="620740A5"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Pr="002F487E">
        <w:rPr>
          <w:rFonts w:ascii="Arial" w:hAnsi="Arial" w:cs="Arial"/>
          <w:color w:val="000000"/>
        </w:rPr>
        <w:t>M</w:t>
      </w:r>
      <w:r w:rsidR="00BC72CA">
        <w:rPr>
          <w:rFonts w:ascii="Arial" w:hAnsi="Arial" w:cs="Arial"/>
          <w:color w:val="000000"/>
        </w:rPr>
        <w:t>ICROSOFT,</w:t>
      </w:r>
      <w:r w:rsidRPr="002F487E">
        <w:rPr>
          <w:rFonts w:ascii="Arial" w:hAnsi="Arial" w:cs="Arial"/>
          <w:color w:val="000000"/>
        </w:rPr>
        <w:t xml:space="preserve"> 2023).</w:t>
      </w:r>
      <w:r w:rsidR="008C24CD">
        <w:rPr>
          <w:rFonts w:ascii="Arial" w:hAnsi="Arial" w:cs="Arial"/>
          <w:color w:val="000000"/>
        </w:rPr>
        <w:t xml:space="preserve"> Conforme figura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0C305D79" w:rsidR="00FA3D6C" w:rsidRPr="002F487E" w:rsidRDefault="008C24CD" w:rsidP="00314964">
      <w:pPr>
        <w:spacing w:after="0" w:line="360" w:lineRule="auto"/>
        <w:rPr>
          <w:rFonts w:ascii="Arial" w:hAnsi="Arial" w:cs="Arial"/>
          <w:sz w:val="24"/>
          <w:szCs w:val="24"/>
        </w:rPr>
      </w:pPr>
      <w:r>
        <w:rPr>
          <w:rFonts w:ascii="Arial" w:hAnsi="Arial" w:cs="Arial"/>
          <w:color w:val="000000"/>
          <w:sz w:val="24"/>
          <w:szCs w:val="24"/>
        </w:rPr>
        <w:t>Figura 5.</w:t>
      </w:r>
      <w:r w:rsidR="008D5AF8">
        <w:rPr>
          <w:rFonts w:ascii="Arial" w:hAnsi="Arial" w:cs="Arial"/>
          <w:color w:val="000000"/>
          <w:sz w:val="24"/>
          <w:szCs w:val="24"/>
        </w:rPr>
        <w:t xml:space="preserve"> 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0" w:name="_Hlk132143181"/>
      <w:r w:rsidRPr="00FA3D6C">
        <w:rPr>
          <w:rFonts w:ascii="Arial" w:hAnsi="Arial" w:cs="Arial"/>
          <w:color w:val="000000"/>
          <w:sz w:val="24"/>
          <w:szCs w:val="24"/>
        </w:rPr>
        <w:t>2.5.1 Processo de ELT</w:t>
      </w:r>
      <w:bookmarkEnd w:id="10"/>
    </w:p>
    <w:p w14:paraId="7D2AC796" w14:textId="5BD96DAD" w:rsidR="00FA3D6C" w:rsidRPr="00FA3D6C" w:rsidRDefault="00A21CD1" w:rsidP="00A21CD1">
      <w:pPr>
        <w:spacing w:after="0" w:line="360" w:lineRule="auto"/>
        <w:ind w:firstLine="720"/>
        <w:jc w:val="both"/>
        <w:rPr>
          <w:rFonts w:ascii="Arial" w:hAnsi="Arial" w:cs="Arial"/>
          <w:color w:val="000000"/>
          <w:sz w:val="24"/>
          <w:szCs w:val="24"/>
        </w:rPr>
      </w:pPr>
      <w:r>
        <w:rPr>
          <w:rFonts w:ascii="Arial" w:hAnsi="Arial" w:cs="Arial"/>
          <w:sz w:val="24"/>
          <w:szCs w:val="24"/>
        </w:rPr>
        <w:t>P</w:t>
      </w:r>
      <w:r w:rsidRPr="002F487E">
        <w:rPr>
          <w:rFonts w:ascii="Arial" w:hAnsi="Arial" w:cs="Arial"/>
          <w:sz w:val="24"/>
          <w:szCs w:val="24"/>
        </w:rPr>
        <w:t>rocesso mais ágil para o carregamento e o processamento de dados. A sua principal vantagem é que ele permite um processamento de dados mais rápido, pois esses dados são carregados no sistema de destino antes de serem transformados</w:t>
      </w:r>
      <w:r>
        <w:rPr>
          <w:rFonts w:ascii="Arial" w:hAnsi="Arial" w:cs="Arial"/>
          <w:sz w:val="24"/>
          <w:szCs w:val="24"/>
        </w:rPr>
        <w:t xml:space="preserve"> </w:t>
      </w:r>
      <w:r w:rsidRPr="002F487E">
        <w:rPr>
          <w:rFonts w:ascii="Arial" w:hAnsi="Arial" w:cs="Arial"/>
          <w:sz w:val="24"/>
          <w:szCs w:val="24"/>
        </w:rPr>
        <w:t>(BLASI, 2020).</w:t>
      </w:r>
    </w:p>
    <w:p w14:paraId="46986002" w14:textId="31FDF2E8" w:rsidR="00FA3D6C" w:rsidRPr="00FA3D6C" w:rsidRDefault="00FA3D6C" w:rsidP="00A21CD1">
      <w:pPr>
        <w:spacing w:after="0" w:line="360" w:lineRule="auto"/>
        <w:ind w:firstLine="360"/>
        <w:jc w:val="both"/>
        <w:rPr>
          <w:rFonts w:ascii="Arial" w:eastAsia="Times New Roman" w:hAnsi="Arial" w:cs="Arial"/>
          <w:color w:val="222222"/>
          <w:sz w:val="24"/>
          <w:szCs w:val="24"/>
        </w:rPr>
      </w:pPr>
      <w:r w:rsidRPr="00FA3D6C">
        <w:rPr>
          <w:rFonts w:ascii="Arial" w:hAnsi="Arial" w:cs="Arial"/>
          <w:color w:val="000000"/>
          <w:sz w:val="24"/>
          <w:szCs w:val="24"/>
        </w:rPr>
        <w:t xml:space="preserve">De acordo com </w:t>
      </w:r>
      <w:r w:rsidRPr="00FA3D6C">
        <w:rPr>
          <w:rFonts w:ascii="Arial" w:eastAsia="Times New Roman" w:hAnsi="Arial" w:cs="Arial"/>
          <w:color w:val="222222"/>
          <w:sz w:val="24"/>
          <w:szCs w:val="24"/>
        </w:rPr>
        <w:t>Blasi (2020):</w:t>
      </w:r>
    </w:p>
    <w:p w14:paraId="5EA80A9C" w14:textId="6E9A1F81"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 xml:space="preserve">Extração: </w:t>
      </w:r>
      <w:r w:rsidR="00A21CD1">
        <w:rPr>
          <w:rFonts w:ascii="Arial" w:hAnsi="Arial" w:cs="Arial"/>
          <w:color w:val="000000"/>
        </w:rPr>
        <w:t>F</w:t>
      </w:r>
      <w:r w:rsidRPr="002F487E">
        <w:rPr>
          <w:rFonts w:ascii="Arial" w:hAnsi="Arial" w:cs="Arial"/>
          <w:color w:val="000000"/>
        </w:rPr>
        <w:t>az extração de dados brutos de diversas fontes para a integração em um repositório de dados único</w:t>
      </w:r>
      <w:r w:rsidR="00A21CD1">
        <w:rPr>
          <w:rFonts w:ascii="Arial" w:hAnsi="Arial" w:cs="Arial"/>
          <w:color w:val="000000"/>
        </w:rPr>
        <w:t xml:space="preserve"> (BLASI, 2020)</w:t>
      </w:r>
      <w:r w:rsidRPr="002F487E">
        <w:rPr>
          <w:rFonts w:ascii="Arial" w:hAnsi="Arial" w:cs="Arial"/>
          <w:color w:val="000000"/>
        </w:rPr>
        <w:t>.</w:t>
      </w:r>
    </w:p>
    <w:p w14:paraId="6FABF35D" w14:textId="23BF96F7"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w:t>
      </w:r>
      <w:r w:rsidR="00A21CD1">
        <w:rPr>
          <w:rFonts w:ascii="Arial" w:hAnsi="Arial" w:cs="Arial"/>
          <w:color w:val="000000"/>
        </w:rPr>
        <w:t xml:space="preserve"> O </w:t>
      </w:r>
      <w:r w:rsidRPr="002F487E">
        <w:rPr>
          <w:rFonts w:ascii="Arial" w:hAnsi="Arial" w:cs="Arial"/>
          <w:color w:val="000000"/>
        </w:rPr>
        <w:t xml:space="preserve">carregamento dos dados coletados em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ou repositório de dados</w:t>
      </w:r>
      <w:r w:rsidR="00A21CD1">
        <w:rPr>
          <w:rFonts w:ascii="Arial" w:hAnsi="Arial" w:cs="Arial"/>
          <w:color w:val="000000"/>
        </w:rPr>
        <w:t xml:space="preserve"> (BLASI, 2020)</w:t>
      </w:r>
      <w:r w:rsidRPr="002F487E">
        <w:rPr>
          <w:rFonts w:ascii="Arial" w:hAnsi="Arial" w:cs="Arial"/>
          <w:color w:val="000000"/>
        </w:rPr>
        <w:t>.</w:t>
      </w:r>
    </w:p>
    <w:p w14:paraId="32A417D2" w14:textId="073FFA23" w:rsidR="00FA3D6C"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lastRenderedPageBreak/>
        <w:t xml:space="preserve">Transformação: Na transformação dos dados brutos em dados modelados dentro de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para a aplicação de </w:t>
      </w:r>
      <w:r w:rsidR="00A21CD1" w:rsidRPr="00A21CD1">
        <w:rPr>
          <w:rFonts w:ascii="Arial" w:hAnsi="Arial" w:cs="Arial"/>
          <w:i/>
          <w:iCs/>
          <w:color w:val="000000"/>
        </w:rPr>
        <w:t>B</w:t>
      </w:r>
      <w:r w:rsidRPr="00A21CD1">
        <w:rPr>
          <w:rFonts w:ascii="Arial" w:hAnsi="Arial" w:cs="Arial"/>
          <w:i/>
          <w:iCs/>
          <w:color w:val="000000"/>
        </w:rPr>
        <w:t xml:space="preserve">usiness </w:t>
      </w:r>
      <w:r w:rsidR="00A21CD1" w:rsidRPr="00A21CD1">
        <w:rPr>
          <w:rFonts w:ascii="Arial" w:hAnsi="Arial" w:cs="Arial"/>
          <w:i/>
          <w:iCs/>
          <w:color w:val="000000"/>
        </w:rPr>
        <w:t>I</w:t>
      </w:r>
      <w:r w:rsidRPr="00A21CD1">
        <w:rPr>
          <w:rFonts w:ascii="Arial" w:hAnsi="Arial" w:cs="Arial"/>
          <w:i/>
          <w:iCs/>
          <w:color w:val="000000"/>
        </w:rPr>
        <w:t>ntelligence</w:t>
      </w:r>
      <w:r w:rsidRPr="002F487E">
        <w:rPr>
          <w:rFonts w:ascii="Arial" w:hAnsi="Arial" w:cs="Arial"/>
          <w:color w:val="000000"/>
        </w:rPr>
        <w:t xml:space="preserve">, análise de dados e </w:t>
      </w:r>
      <w:r w:rsidRPr="00A21CD1">
        <w:rPr>
          <w:rFonts w:ascii="Arial" w:hAnsi="Arial" w:cs="Arial"/>
          <w:i/>
          <w:iCs/>
          <w:color w:val="000000"/>
        </w:rPr>
        <w:t>advanced analytics</w:t>
      </w:r>
      <w:r w:rsidRPr="002F487E">
        <w:rPr>
          <w:rFonts w:ascii="Arial" w:hAnsi="Arial" w:cs="Arial"/>
          <w:color w:val="000000"/>
        </w:rPr>
        <w:t>.  </w:t>
      </w:r>
    </w:p>
    <w:p w14:paraId="630988EA" w14:textId="77777777" w:rsidR="00C761B8" w:rsidRDefault="00C761B8" w:rsidP="00F94300">
      <w:pPr>
        <w:spacing w:after="0" w:line="360" w:lineRule="auto"/>
        <w:rPr>
          <w:rFonts w:ascii="Arial" w:hAnsi="Arial" w:cs="Arial"/>
          <w:b/>
          <w:bCs/>
          <w:sz w:val="24"/>
          <w:szCs w:val="24"/>
        </w:rPr>
      </w:pPr>
    </w:p>
    <w:p w14:paraId="6B9CA236" w14:textId="31042BD8"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ETL x ELT (Comparativo)</w:t>
      </w:r>
    </w:p>
    <w:p w14:paraId="7307DE56" w14:textId="3135E12B"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r w:rsidR="00865738">
        <w:rPr>
          <w:rFonts w:ascii="Arial" w:hAnsi="Arial" w:cs="Arial"/>
          <w:sz w:val="24"/>
          <w:szCs w:val="24"/>
        </w:rPr>
        <w:t xml:space="preserve"> Conforme figura 6.</w:t>
      </w:r>
    </w:p>
    <w:p w14:paraId="0FE978AA" w14:textId="31861CCE"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(SEGNER, 2023).</w:t>
      </w:r>
    </w:p>
    <w:p w14:paraId="0AC6C922" w14:textId="77777777" w:rsidR="00F94300" w:rsidRDefault="00F94300" w:rsidP="0074168F">
      <w:pPr>
        <w:spacing w:after="0" w:line="360" w:lineRule="auto"/>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DEC528D" w:rsidR="00F94300" w:rsidRDefault="00865738" w:rsidP="00F94300">
      <w:pPr>
        <w:spacing w:after="0" w:line="360" w:lineRule="auto"/>
        <w:rPr>
          <w:rFonts w:ascii="Arial" w:hAnsi="Arial" w:cs="Arial"/>
          <w:sz w:val="24"/>
          <w:szCs w:val="24"/>
        </w:rPr>
      </w:pPr>
      <w:r>
        <w:rPr>
          <w:rFonts w:ascii="Arial" w:hAnsi="Arial" w:cs="Arial"/>
          <w:sz w:val="24"/>
          <w:szCs w:val="24"/>
        </w:rPr>
        <w:t>Figura 6.</w:t>
      </w:r>
      <w:r w:rsidR="00F94300">
        <w:rPr>
          <w:rFonts w:ascii="Arial" w:hAnsi="Arial" w:cs="Arial"/>
          <w:sz w:val="24"/>
          <w:szCs w:val="24"/>
        </w:rPr>
        <w:t xml:space="preserve"> </w:t>
      </w:r>
      <w:r w:rsidR="0074168F">
        <w:rPr>
          <w:rFonts w:ascii="Arial" w:hAnsi="Arial" w:cs="Arial"/>
          <w:sz w:val="24"/>
          <w:szCs w:val="24"/>
        </w:rPr>
        <w:t>Pauncz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3C1094D6" w14:textId="77777777" w:rsidR="00B5563B" w:rsidRDefault="00B5563B" w:rsidP="00F94300">
      <w:pPr>
        <w:spacing w:after="0" w:line="360" w:lineRule="auto"/>
        <w:rPr>
          <w:rFonts w:ascii="Arial" w:hAnsi="Arial" w:cs="Arial"/>
          <w:sz w:val="24"/>
          <w:szCs w:val="24"/>
        </w:rPr>
      </w:pPr>
    </w:p>
    <w:p w14:paraId="01E01324" w14:textId="0FD23848" w:rsidR="00F94300" w:rsidRDefault="00865738" w:rsidP="00AA5262">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.1 Vantagens ETL</w:t>
      </w:r>
    </w:p>
    <w:p w14:paraId="4289C485" w14:textId="6788932E" w:rsidR="004A32D2" w:rsidRDefault="004A32D2" w:rsidP="00AA5262">
      <w:pPr>
        <w:spacing w:after="0" w:line="360" w:lineRule="auto"/>
        <w:jc w:val="both"/>
        <w:rPr>
          <w:rFonts w:ascii="Arial" w:hAnsi="Arial" w:cs="Arial"/>
          <w:sz w:val="24"/>
          <w:szCs w:val="24"/>
        </w:rPr>
      </w:pPr>
      <w:r>
        <w:rPr>
          <w:rFonts w:ascii="Arial" w:hAnsi="Arial" w:cs="Arial"/>
          <w:sz w:val="24"/>
          <w:szCs w:val="24"/>
        </w:rPr>
        <w:t xml:space="preserve">As vantagens </w:t>
      </w:r>
      <w:r w:rsidR="00671B1B">
        <w:rPr>
          <w:rFonts w:ascii="Arial" w:hAnsi="Arial" w:cs="Arial"/>
          <w:sz w:val="24"/>
          <w:szCs w:val="24"/>
        </w:rPr>
        <w:t xml:space="preserve">do </w:t>
      </w:r>
      <w:r w:rsidR="00B470FA">
        <w:rPr>
          <w:rFonts w:ascii="Arial" w:hAnsi="Arial" w:cs="Arial"/>
          <w:sz w:val="24"/>
          <w:szCs w:val="24"/>
        </w:rPr>
        <w:t xml:space="preserve">uso do </w:t>
      </w:r>
      <w:r>
        <w:rPr>
          <w:rFonts w:ascii="Arial" w:hAnsi="Arial" w:cs="Arial"/>
          <w:sz w:val="24"/>
          <w:szCs w:val="24"/>
        </w:rPr>
        <w:t>ETL (FÁTIMA, 2020; PAUNCZ, 2021; IBM, 2021):</w:t>
      </w:r>
    </w:p>
    <w:p w14:paraId="34321CA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O ETL equilibra a capacidade e compartilhar o trabalho com o sistema de gerenciamento de banco de dados relacional (FÁTIMA, 2020).</w:t>
      </w:r>
    </w:p>
    <w:p w14:paraId="0181E2B1"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Ao utilizar mapas de dados, o ETL executa operações mais complexas em um único diagrama de fluxo de dados (FÁTIMA, 2020).</w:t>
      </w:r>
    </w:p>
    <w:p w14:paraId="6EE2551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Pode lidar com segregação e paralelismo (FÁTIMA, 2020).</w:t>
      </w:r>
    </w:p>
    <w:p w14:paraId="7BE718B3"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Processa os dados transmitidas da origem e carrega no destino em lotes (FÁTIMA, 2020).</w:t>
      </w:r>
    </w:p>
    <w:p w14:paraId="6BAB87C8"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Preserva as plataformas de fonte de dados atuais sem se preocupar com a sincronização de dados (FÁTIMA, 2020).</w:t>
      </w:r>
    </w:p>
    <w:p w14:paraId="2E84EE21" w14:textId="08A6C7E9"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No processo de ETL de </w:t>
      </w:r>
      <w:r w:rsidRPr="0074168F">
        <w:rPr>
          <w:rFonts w:ascii="Arial" w:hAnsi="Arial" w:cs="Arial"/>
          <w:i/>
          <w:iCs/>
          <w:sz w:val="24"/>
          <w:szCs w:val="24"/>
        </w:rPr>
        <w:t>Business Intelligence</w:t>
      </w:r>
      <w:r w:rsidRPr="00F84865">
        <w:rPr>
          <w:rFonts w:ascii="Arial" w:hAnsi="Arial" w:cs="Arial"/>
          <w:sz w:val="24"/>
          <w:szCs w:val="24"/>
        </w:rPr>
        <w:t xml:space="preserve"> </w:t>
      </w:r>
      <w:r w:rsidR="0074168F">
        <w:rPr>
          <w:rFonts w:ascii="Arial" w:hAnsi="Arial" w:cs="Arial"/>
          <w:sz w:val="24"/>
          <w:szCs w:val="24"/>
        </w:rPr>
        <w:t>(</w:t>
      </w:r>
      <w:r w:rsidRPr="00F84865">
        <w:rPr>
          <w:rFonts w:ascii="Arial" w:hAnsi="Arial" w:cs="Arial"/>
          <w:sz w:val="24"/>
          <w:szCs w:val="24"/>
        </w:rPr>
        <w:t>BI</w:t>
      </w:r>
      <w:r w:rsidR="0074168F">
        <w:rPr>
          <w:rFonts w:ascii="Arial" w:hAnsi="Arial" w:cs="Arial"/>
          <w:sz w:val="24"/>
          <w:szCs w:val="24"/>
        </w:rPr>
        <w:t>)</w:t>
      </w:r>
      <w:r w:rsidRPr="00F84865">
        <w:rPr>
          <w:rFonts w:ascii="Arial" w:hAnsi="Arial" w:cs="Arial"/>
          <w:sz w:val="24"/>
          <w:szCs w:val="24"/>
        </w:rPr>
        <w:t>, o processamento das informações é realizado linha a linha, devido a isso ele possuí uma boa integração com sistemas de terceiros (FÁTIMA, 2020).</w:t>
      </w:r>
    </w:p>
    <w:p w14:paraId="3CB0462C" w14:textId="77777777" w:rsidR="00F94300" w:rsidRPr="00F84865" w:rsidRDefault="00F94300" w:rsidP="00AA5262">
      <w:pPr>
        <w:pStyle w:val="PargrafodaLista"/>
        <w:numPr>
          <w:ilvl w:val="0"/>
          <w:numId w:val="10"/>
        </w:numPr>
        <w:spacing w:after="0" w:line="360" w:lineRule="auto"/>
        <w:ind w:left="709" w:hanging="338"/>
        <w:jc w:val="both"/>
        <w:rPr>
          <w:rFonts w:ascii="Arial" w:hAnsi="Arial" w:cs="Arial"/>
          <w:sz w:val="24"/>
          <w:szCs w:val="24"/>
        </w:rPr>
      </w:pPr>
      <w:r w:rsidRPr="00F84865">
        <w:rPr>
          <w:rFonts w:ascii="Arial" w:hAnsi="Arial" w:cs="Arial"/>
          <w:sz w:val="24"/>
          <w:szCs w:val="24"/>
        </w:rPr>
        <w:t>O ETL transfere apenas dados que já foram transformados, com isso pode haver uma economia nos custos de armazenamento armazenando apenas os dados necessários (PAUNCZ, 2021).</w:t>
      </w:r>
    </w:p>
    <w:p w14:paraId="5180EC30"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Suporta gerenciamento de dados complexos, ajudando com cálculos, integrações de dados e manipulação de </w:t>
      </w:r>
      <w:r w:rsidRPr="00AA5262">
        <w:rPr>
          <w:rFonts w:ascii="Arial" w:hAnsi="Arial" w:cs="Arial"/>
          <w:i/>
          <w:iCs/>
          <w:sz w:val="24"/>
          <w:szCs w:val="24"/>
        </w:rPr>
        <w:t>strings</w:t>
      </w:r>
      <w:r w:rsidRPr="00F84865">
        <w:rPr>
          <w:rFonts w:ascii="Arial" w:hAnsi="Arial" w:cs="Arial"/>
          <w:sz w:val="24"/>
          <w:szCs w:val="24"/>
        </w:rPr>
        <w:t xml:space="preserve"> (IBM, 2021).</w:t>
      </w:r>
    </w:p>
    <w:p w14:paraId="59F1BDFC"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Segurança e conformidade na criptografia de dados confidenciais (IBM, 2021).</w:t>
      </w:r>
    </w:p>
    <w:p w14:paraId="2A125081" w14:textId="77777777" w:rsidR="00F94300" w:rsidRDefault="00F94300" w:rsidP="00AA5262">
      <w:pPr>
        <w:spacing w:after="0" w:line="360" w:lineRule="auto"/>
        <w:jc w:val="both"/>
        <w:rPr>
          <w:rFonts w:ascii="Arial" w:hAnsi="Arial" w:cs="Arial"/>
          <w:sz w:val="24"/>
          <w:szCs w:val="24"/>
        </w:rPr>
      </w:pPr>
    </w:p>
    <w:p w14:paraId="1BA7242E" w14:textId="582B47CE" w:rsidR="00F94300" w:rsidRDefault="00865738" w:rsidP="00AA5262">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.2 Desvantagens ETL</w:t>
      </w:r>
    </w:p>
    <w:p w14:paraId="24F810E8" w14:textId="5B5AB174" w:rsidR="00671B1B" w:rsidRDefault="00671B1B" w:rsidP="00AA5262">
      <w:pPr>
        <w:spacing w:after="0" w:line="360" w:lineRule="auto"/>
        <w:jc w:val="both"/>
        <w:rPr>
          <w:rFonts w:ascii="Arial" w:hAnsi="Arial" w:cs="Arial"/>
          <w:sz w:val="24"/>
          <w:szCs w:val="24"/>
        </w:rPr>
      </w:pPr>
      <w:r>
        <w:rPr>
          <w:rFonts w:ascii="Arial" w:hAnsi="Arial" w:cs="Arial"/>
          <w:sz w:val="24"/>
          <w:szCs w:val="24"/>
        </w:rPr>
        <w:t>Desvantagens do uso do ETL (FÁTIMA, 2020; IBM, 2021):</w:t>
      </w:r>
    </w:p>
    <w:p w14:paraId="545D3EE8"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 xml:space="preserve">O ETL necessitará de despesas adicionais de </w:t>
      </w:r>
      <w:r w:rsidRPr="00AA5262">
        <w:rPr>
          <w:rFonts w:ascii="Arial" w:hAnsi="Arial" w:cs="Arial"/>
          <w:i/>
          <w:iCs/>
          <w:sz w:val="24"/>
          <w:szCs w:val="24"/>
        </w:rPr>
        <w:t>hardware</w:t>
      </w:r>
      <w:r w:rsidRPr="00F84865">
        <w:rPr>
          <w:rFonts w:ascii="Arial" w:hAnsi="Arial" w:cs="Arial"/>
          <w:sz w:val="24"/>
          <w:szCs w:val="24"/>
        </w:rPr>
        <w:t xml:space="preserve"> (FÁTIMA, 2020).</w:t>
      </w:r>
    </w:p>
    <w:p w14:paraId="18432D6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processamento das informações linha a linha poderá diminuir o desempenho do processo de ETL (FÁTIMA, 2020).</w:t>
      </w:r>
    </w:p>
    <w:p w14:paraId="6431FAE5"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Flexibilidade reduzida devido à dependência de fornecedores de ferramentas (FÁTIMA, 2020).</w:t>
      </w:r>
    </w:p>
    <w:p w14:paraId="6C7316A7"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Os dados necessitam ser transferidos para uma camada adicional antes de chegarem ao destino (FÁTIMA, 2020).</w:t>
      </w:r>
    </w:p>
    <w:p w14:paraId="1639015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Não existem controle programado de erros ou mecanismo de recuperação (FÁTIMA, 2020).</w:t>
      </w:r>
    </w:p>
    <w:p w14:paraId="23F596C4"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lastRenderedPageBreak/>
        <w:t>O processo necessita de atualizações periódicas ao invés de atualizações em tempo real (IBM, 2021).</w:t>
      </w:r>
    </w:p>
    <w:p w14:paraId="1FA5921B"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Tempo mais longo de carregamento devido ao grande número de etapas no estágio de transformação (IBM, 2021).</w:t>
      </w:r>
    </w:p>
    <w:p w14:paraId="2DE2D26D"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Maior tempo de desenvolvimento (IBM, 2021).</w:t>
      </w:r>
    </w:p>
    <w:p w14:paraId="71AF7769" w14:textId="77777777" w:rsidR="00F94300" w:rsidRDefault="00F94300" w:rsidP="00AA5262">
      <w:pPr>
        <w:spacing w:after="0" w:line="360" w:lineRule="auto"/>
        <w:jc w:val="both"/>
        <w:rPr>
          <w:rFonts w:ascii="Arial" w:hAnsi="Arial" w:cs="Arial"/>
          <w:sz w:val="24"/>
          <w:szCs w:val="24"/>
        </w:rPr>
      </w:pPr>
    </w:p>
    <w:p w14:paraId="7384F2D9" w14:textId="1F4DE38C" w:rsidR="00F94300" w:rsidRDefault="00865738" w:rsidP="00AA5262">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.3 Vantagens ELT</w:t>
      </w:r>
    </w:p>
    <w:p w14:paraId="0E29469A" w14:textId="4D3330A2" w:rsidR="006D6835" w:rsidRDefault="006D6835" w:rsidP="00AA5262">
      <w:pPr>
        <w:spacing w:after="0" w:line="360" w:lineRule="auto"/>
        <w:jc w:val="both"/>
        <w:rPr>
          <w:rFonts w:ascii="Arial" w:hAnsi="Arial" w:cs="Arial"/>
          <w:sz w:val="24"/>
          <w:szCs w:val="24"/>
        </w:rPr>
      </w:pPr>
      <w:r>
        <w:rPr>
          <w:rFonts w:ascii="Arial" w:hAnsi="Arial" w:cs="Arial"/>
          <w:sz w:val="24"/>
          <w:szCs w:val="24"/>
        </w:rPr>
        <w:t>Vantagens do uso de ELT (FÁTIMA, 2020; IBM, 2021, PAUNCZ, 2021):</w:t>
      </w:r>
    </w:p>
    <w:p w14:paraId="4E656AD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Melhor desempenho e segurança de dados (FÁTIMA, 2020).</w:t>
      </w:r>
    </w:p>
    <w:p w14:paraId="23C08543"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Necessita de menos tempo e recursos, pois os dados serão transformados e carregados em paralelo (FÁTIMA, 2020).</w:t>
      </w:r>
    </w:p>
    <w:p w14:paraId="2BC515EF"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Permite dados de tamanho maiores (FÁTIMA, 2020).</w:t>
      </w:r>
    </w:p>
    <w:p w14:paraId="42E74D50"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Não necessita de um bloco de transformação, pois o sistema de destino que realiza esse trabalho (FÁTIMA, 2020).</w:t>
      </w:r>
    </w:p>
    <w:p w14:paraId="3E8DC79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Maior flexibilidade, não exigindo o desenvolvimento de pipelines complexos (PAUNCZ, 2021).</w:t>
      </w:r>
    </w:p>
    <w:p w14:paraId="602E90F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A transformação de dados é realizada apenas para os dados necessários para que seja realizada uma análise específica (PAUNCZ, 2021).</w:t>
      </w:r>
    </w:p>
    <w:p w14:paraId="757B6A6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Implementação mais rápida (IBM, 2021).</w:t>
      </w:r>
    </w:p>
    <w:p w14:paraId="1AACFC9B"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Utilização de sistemas de armazenamento em nuvem (IBM, 2021).</w:t>
      </w:r>
    </w:p>
    <w:p w14:paraId="79639967"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Suporte a tipos de dados estruturados, não estruturados, semiestruturados e brutos (IBM, 2021).</w:t>
      </w:r>
    </w:p>
    <w:p w14:paraId="7D00EF1D" w14:textId="77777777" w:rsidR="00F94300" w:rsidRPr="002F487E" w:rsidRDefault="00F94300" w:rsidP="00AA5262">
      <w:pPr>
        <w:spacing w:after="0" w:line="360" w:lineRule="auto"/>
        <w:jc w:val="both"/>
        <w:rPr>
          <w:rFonts w:ascii="Arial" w:hAnsi="Arial" w:cs="Arial"/>
          <w:sz w:val="24"/>
          <w:szCs w:val="24"/>
        </w:rPr>
      </w:pPr>
    </w:p>
    <w:p w14:paraId="27E21E8D" w14:textId="683B8229" w:rsidR="00F94300" w:rsidRDefault="00865738" w:rsidP="00AA5262">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.4 Desvantagens ELT</w:t>
      </w:r>
    </w:p>
    <w:p w14:paraId="11CFD444" w14:textId="30E436D2" w:rsidR="00DF602F" w:rsidRDefault="00DF602F" w:rsidP="00AA5262">
      <w:pPr>
        <w:spacing w:after="0" w:line="360" w:lineRule="auto"/>
        <w:jc w:val="both"/>
        <w:rPr>
          <w:rFonts w:ascii="Arial" w:hAnsi="Arial" w:cs="Arial"/>
          <w:sz w:val="24"/>
          <w:szCs w:val="24"/>
        </w:rPr>
      </w:pPr>
      <w:r>
        <w:rPr>
          <w:rFonts w:ascii="Arial" w:hAnsi="Arial" w:cs="Arial"/>
          <w:sz w:val="24"/>
          <w:szCs w:val="24"/>
        </w:rPr>
        <w:t>Desvantagens do uso do ELT (FÁTIMA, 2020; PAUNCZ, 2021; BLASI, 2020):</w:t>
      </w:r>
    </w:p>
    <w:p w14:paraId="2350806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Limitação nas ferramentas que oferecem suporte para o ELT (FÁTIMA, 2020).</w:t>
      </w:r>
    </w:p>
    <w:p w14:paraId="625A047E"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Falta de modularidade devido ao design baseado em conjunto (FÁTIMA, 2020).</w:t>
      </w:r>
    </w:p>
    <w:p w14:paraId="326B4E4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O carregamento de dados confidenciais antes de transformá-los, expõe os dados privados em logs acessíveis aos administradores do sistema (PAUNCZ, 2021).</w:t>
      </w:r>
    </w:p>
    <w:p w14:paraId="59A616D0"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A evolução recente causa uma falta de confiança nas ferramentas de ELT em relação as de ETL (PAUNCZ, 2021).</w:t>
      </w:r>
    </w:p>
    <w:p w14:paraId="53C6056C" w14:textId="77777777" w:rsidR="00F94300"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Demanda uma maior quantidade de armazenamento (BLASI, 2020).</w:t>
      </w:r>
    </w:p>
    <w:p w14:paraId="4AD8B4AA" w14:textId="77777777" w:rsidR="00C20CC4" w:rsidRDefault="00C20CC4" w:rsidP="00BB7323">
      <w:pPr>
        <w:spacing w:after="0" w:line="360" w:lineRule="auto"/>
        <w:rPr>
          <w:rFonts w:ascii="Arial" w:hAnsi="Arial" w:cs="Arial"/>
          <w:sz w:val="24"/>
          <w:szCs w:val="24"/>
        </w:rPr>
      </w:pPr>
    </w:p>
    <w:p w14:paraId="3850D8E3" w14:textId="77777777" w:rsidR="00C20CC4" w:rsidRDefault="00C20CC4" w:rsidP="00BB7323">
      <w:pPr>
        <w:spacing w:after="0" w:line="360" w:lineRule="auto"/>
        <w:rPr>
          <w:rFonts w:ascii="Arial" w:hAnsi="Arial" w:cs="Arial"/>
          <w:sz w:val="24"/>
          <w:szCs w:val="24"/>
        </w:rPr>
      </w:pPr>
    </w:p>
    <w:p w14:paraId="00972DE8" w14:textId="77777777" w:rsidR="00C20CC4" w:rsidRDefault="00C20CC4" w:rsidP="00BB7323">
      <w:pPr>
        <w:spacing w:after="0" w:line="360" w:lineRule="auto"/>
        <w:rPr>
          <w:rFonts w:ascii="Arial" w:hAnsi="Arial" w:cs="Arial"/>
          <w:sz w:val="24"/>
          <w:szCs w:val="24"/>
        </w:rPr>
      </w:pPr>
    </w:p>
    <w:p w14:paraId="2CB2B783" w14:textId="77777777" w:rsidR="00C20CC4" w:rsidRDefault="00C20CC4" w:rsidP="00BB7323">
      <w:pPr>
        <w:spacing w:after="0" w:line="360" w:lineRule="auto"/>
        <w:rPr>
          <w:rFonts w:ascii="Arial" w:hAnsi="Arial" w:cs="Arial"/>
          <w:sz w:val="24"/>
          <w:szCs w:val="24"/>
        </w:rPr>
      </w:pPr>
    </w:p>
    <w:p w14:paraId="5B0E8654" w14:textId="77777777" w:rsidR="00C20CC4" w:rsidRDefault="00C20CC4" w:rsidP="00BB7323">
      <w:pPr>
        <w:spacing w:after="0" w:line="360" w:lineRule="auto"/>
        <w:rPr>
          <w:rFonts w:ascii="Arial" w:hAnsi="Arial" w:cs="Arial"/>
          <w:sz w:val="24"/>
          <w:szCs w:val="24"/>
        </w:rPr>
      </w:pPr>
    </w:p>
    <w:p w14:paraId="6EA8D40F" w14:textId="77777777" w:rsidR="00C20CC4" w:rsidRDefault="00C20CC4" w:rsidP="00BB7323">
      <w:pPr>
        <w:spacing w:after="0" w:line="360" w:lineRule="auto"/>
        <w:rPr>
          <w:rFonts w:ascii="Arial" w:hAnsi="Arial" w:cs="Arial"/>
          <w:sz w:val="24"/>
          <w:szCs w:val="24"/>
        </w:rPr>
      </w:pPr>
    </w:p>
    <w:p w14:paraId="655B9801" w14:textId="77777777" w:rsidR="00C20CC4" w:rsidRDefault="00C20CC4" w:rsidP="00BB7323">
      <w:pPr>
        <w:spacing w:after="0" w:line="360" w:lineRule="auto"/>
        <w:rPr>
          <w:rFonts w:ascii="Arial" w:hAnsi="Arial" w:cs="Arial"/>
          <w:sz w:val="24"/>
          <w:szCs w:val="24"/>
        </w:rPr>
      </w:pPr>
    </w:p>
    <w:p w14:paraId="7A010846" w14:textId="77777777" w:rsidR="00C20CC4" w:rsidRDefault="00C20CC4" w:rsidP="00BB7323">
      <w:pPr>
        <w:spacing w:after="0" w:line="360" w:lineRule="auto"/>
        <w:rPr>
          <w:rFonts w:ascii="Arial" w:hAnsi="Arial" w:cs="Arial"/>
          <w:sz w:val="24"/>
          <w:szCs w:val="24"/>
        </w:rPr>
      </w:pPr>
    </w:p>
    <w:p w14:paraId="73B3B7E0" w14:textId="77777777" w:rsidR="00C20CC4" w:rsidRDefault="00C20CC4" w:rsidP="00BB7323">
      <w:pPr>
        <w:spacing w:after="0" w:line="360" w:lineRule="auto"/>
        <w:rPr>
          <w:rFonts w:ascii="Arial" w:hAnsi="Arial" w:cs="Arial"/>
          <w:sz w:val="24"/>
          <w:szCs w:val="24"/>
        </w:rPr>
      </w:pPr>
    </w:p>
    <w:p w14:paraId="5DE2B1C2" w14:textId="14A75D51" w:rsidR="00BB7323" w:rsidRDefault="00BB7323" w:rsidP="00BB7323">
      <w:pPr>
        <w:spacing w:after="0" w:line="360" w:lineRule="auto"/>
        <w:rPr>
          <w:rFonts w:ascii="Arial" w:hAnsi="Arial" w:cs="Arial"/>
          <w:sz w:val="24"/>
          <w:szCs w:val="24"/>
        </w:rPr>
      </w:pPr>
      <w:r>
        <w:rPr>
          <w:rFonts w:ascii="Arial" w:hAnsi="Arial" w:cs="Arial"/>
          <w:sz w:val="24"/>
          <w:szCs w:val="24"/>
        </w:rPr>
        <w:t>3.5 Principais diferenças:</w:t>
      </w:r>
    </w:p>
    <w:p w14:paraId="4B97A628" w14:textId="59B817D8" w:rsidR="00BB7323" w:rsidRDefault="00C20CC4" w:rsidP="00C20CC4">
      <w:pPr>
        <w:spacing w:after="0" w:line="360" w:lineRule="auto"/>
        <w:ind w:firstLine="720"/>
        <w:rPr>
          <w:rFonts w:ascii="Arial" w:hAnsi="Arial" w:cs="Arial"/>
          <w:sz w:val="24"/>
          <w:szCs w:val="24"/>
        </w:rPr>
      </w:pPr>
      <w:r>
        <w:rPr>
          <w:rFonts w:ascii="Arial" w:hAnsi="Arial" w:cs="Arial"/>
          <w:sz w:val="24"/>
          <w:szCs w:val="24"/>
        </w:rPr>
        <w:t>A Tabela 2 ilustra</w:t>
      </w:r>
      <w:r w:rsidR="00BB7323">
        <w:rPr>
          <w:rFonts w:ascii="Arial" w:hAnsi="Arial" w:cs="Arial"/>
          <w:sz w:val="24"/>
          <w:szCs w:val="24"/>
        </w:rPr>
        <w:t xml:space="preserve"> o comparativo entre os modelos de extração ETL e ELT</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a transformação de pré-carregamento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118A3FBC" w:rsidR="00BB7323" w:rsidRDefault="00C20CC4" w:rsidP="00BB7323">
      <w:pPr>
        <w:spacing w:after="0" w:line="360" w:lineRule="auto"/>
        <w:rPr>
          <w:rFonts w:ascii="Arial" w:hAnsi="Arial" w:cs="Arial"/>
          <w:sz w:val="24"/>
          <w:szCs w:val="24"/>
        </w:rPr>
      </w:pPr>
      <w:r>
        <w:rPr>
          <w:rFonts w:ascii="Arial" w:hAnsi="Arial" w:cs="Arial"/>
          <w:sz w:val="24"/>
          <w:szCs w:val="24"/>
        </w:rPr>
        <w:t xml:space="preserve">Tabela 2. </w:t>
      </w:r>
      <w:r w:rsidR="00BB7323">
        <w:rPr>
          <w:rFonts w:ascii="Arial" w:hAnsi="Arial" w:cs="Arial"/>
          <w:sz w:val="24"/>
          <w:szCs w:val="24"/>
        </w:rPr>
        <w:t>Fonte: Segner (2023), acesso em 24/03/2023.</w:t>
      </w:r>
    </w:p>
    <w:p w14:paraId="22CE42BA" w14:textId="77777777" w:rsidR="00BB7323" w:rsidRDefault="00BB7323" w:rsidP="00BB7323">
      <w:pPr>
        <w:spacing w:after="0" w:line="360" w:lineRule="auto"/>
        <w:jc w:val="both"/>
        <w:rPr>
          <w:rFonts w:ascii="Arial" w:hAnsi="Arial" w:cs="Arial"/>
          <w:sz w:val="24"/>
          <w:szCs w:val="24"/>
        </w:rPr>
      </w:pPr>
    </w:p>
    <w:p w14:paraId="08960286" w14:textId="77777777" w:rsidR="000C2569" w:rsidRDefault="000C2569" w:rsidP="00BB7323">
      <w:pPr>
        <w:spacing w:after="0" w:line="360" w:lineRule="auto"/>
        <w:jc w:val="both"/>
        <w:rPr>
          <w:rFonts w:ascii="Arial" w:hAnsi="Arial" w:cs="Arial"/>
          <w:sz w:val="24"/>
          <w:szCs w:val="24"/>
        </w:rPr>
      </w:pPr>
    </w:p>
    <w:p w14:paraId="51936BAE" w14:textId="77777777" w:rsidR="000C2569" w:rsidRPr="00BB7323" w:rsidRDefault="000C2569" w:rsidP="00BB7323">
      <w:pPr>
        <w:spacing w:after="0" w:line="360" w:lineRule="auto"/>
        <w:jc w:val="both"/>
        <w:rPr>
          <w:rFonts w:ascii="Arial" w:hAnsi="Arial" w:cs="Arial"/>
          <w:sz w:val="24"/>
          <w:szCs w:val="24"/>
        </w:rPr>
      </w:pP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0B7B3C2A" w:rsidR="00F94300" w:rsidRP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Conclusão</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Para transformações que sejam intensivas e que não há um alto grau de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6BFFA53C" w14:textId="77777777" w:rsidR="00AF058D" w:rsidRDefault="00AF058D" w:rsidP="00314964">
      <w:pPr>
        <w:tabs>
          <w:tab w:val="left" w:pos="1752"/>
        </w:tabs>
        <w:spacing w:after="0" w:line="360" w:lineRule="auto"/>
        <w:jc w:val="both"/>
        <w:rPr>
          <w:rFonts w:ascii="Arial" w:eastAsia="Arial" w:hAnsi="Arial" w:cs="Arial"/>
          <w:sz w:val="24"/>
          <w:szCs w:val="24"/>
        </w:rPr>
      </w:pPr>
    </w:p>
    <w:p w14:paraId="029F1939" w14:textId="77777777" w:rsidR="00887663" w:rsidRDefault="00887663" w:rsidP="00314964">
      <w:pPr>
        <w:tabs>
          <w:tab w:val="left" w:pos="1752"/>
        </w:tabs>
        <w:spacing w:after="0" w:line="360" w:lineRule="auto"/>
        <w:jc w:val="both"/>
        <w:rPr>
          <w:rFonts w:ascii="Arial" w:eastAsia="Arial" w:hAnsi="Arial" w:cs="Arial"/>
          <w:sz w:val="24"/>
          <w:szCs w:val="24"/>
        </w:rPr>
      </w:pPr>
    </w:p>
    <w:p w14:paraId="5D5C38FD" w14:textId="77777777" w:rsidR="004D5352" w:rsidRDefault="004D5352" w:rsidP="00314964">
      <w:pPr>
        <w:tabs>
          <w:tab w:val="left" w:pos="1752"/>
        </w:tabs>
        <w:spacing w:after="0" w:line="360" w:lineRule="auto"/>
        <w:jc w:val="both"/>
        <w:rPr>
          <w:rFonts w:ascii="Arial" w:eastAsia="Arial" w:hAnsi="Arial" w:cs="Arial"/>
          <w:sz w:val="24"/>
          <w:szCs w:val="24"/>
        </w:rPr>
      </w:pPr>
    </w:p>
    <w:p w14:paraId="32F887A5" w14:textId="77777777" w:rsidR="004D5352" w:rsidRDefault="004D5352" w:rsidP="00314964">
      <w:pPr>
        <w:tabs>
          <w:tab w:val="left" w:pos="1752"/>
        </w:tabs>
        <w:spacing w:after="0" w:line="360" w:lineRule="auto"/>
        <w:jc w:val="both"/>
        <w:rPr>
          <w:rFonts w:ascii="Arial" w:eastAsia="Arial" w:hAnsi="Arial" w:cs="Arial"/>
          <w:sz w:val="24"/>
          <w:szCs w:val="24"/>
        </w:rPr>
      </w:pPr>
    </w:p>
    <w:p w14:paraId="421D569C" w14:textId="77777777" w:rsidR="004D5352" w:rsidRDefault="004D5352" w:rsidP="00314964">
      <w:pPr>
        <w:tabs>
          <w:tab w:val="left" w:pos="1752"/>
        </w:tabs>
        <w:spacing w:after="0" w:line="360" w:lineRule="auto"/>
        <w:jc w:val="both"/>
        <w:rPr>
          <w:rFonts w:ascii="Arial" w:eastAsia="Arial" w:hAnsi="Arial" w:cs="Arial"/>
          <w:sz w:val="24"/>
          <w:szCs w:val="24"/>
        </w:rPr>
      </w:pPr>
    </w:p>
    <w:p w14:paraId="122FD97E" w14:textId="77777777" w:rsidR="004D5352" w:rsidRDefault="004D5352" w:rsidP="00314964">
      <w:pPr>
        <w:tabs>
          <w:tab w:val="left" w:pos="1752"/>
        </w:tabs>
        <w:spacing w:after="0" w:line="360" w:lineRule="auto"/>
        <w:jc w:val="both"/>
        <w:rPr>
          <w:rFonts w:ascii="Arial" w:eastAsia="Arial" w:hAnsi="Arial" w:cs="Arial"/>
          <w:sz w:val="24"/>
          <w:szCs w:val="24"/>
        </w:rPr>
      </w:pPr>
    </w:p>
    <w:p w14:paraId="57A9B75E" w14:textId="77777777" w:rsidR="00AF058D" w:rsidRDefault="00AF058D" w:rsidP="00314964">
      <w:pPr>
        <w:tabs>
          <w:tab w:val="left" w:pos="1752"/>
        </w:tabs>
        <w:spacing w:after="0" w:line="360" w:lineRule="auto"/>
        <w:jc w:val="both"/>
        <w:rPr>
          <w:rFonts w:ascii="Arial" w:eastAsia="Arial" w:hAnsi="Arial" w:cs="Arial"/>
          <w:sz w:val="24"/>
          <w:szCs w:val="24"/>
        </w:rPr>
      </w:pPr>
    </w:p>
    <w:p w14:paraId="207D334B" w14:textId="77777777" w:rsidR="00AF058D" w:rsidRDefault="00AF058D" w:rsidP="00314964">
      <w:pPr>
        <w:tabs>
          <w:tab w:val="left" w:pos="1752"/>
        </w:tabs>
        <w:spacing w:after="0" w:line="360" w:lineRule="auto"/>
        <w:jc w:val="both"/>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t xml:space="preserve">5 </w:t>
      </w:r>
      <w:r w:rsidR="00255353" w:rsidRPr="00865738">
        <w:rPr>
          <w:rFonts w:ascii="Arial" w:eastAsia="Arial" w:hAnsi="Arial" w:cs="Arial"/>
          <w:b/>
          <w:sz w:val="24"/>
          <w:szCs w:val="24"/>
        </w:rPr>
        <w:t>REFERÊNCIAS</w:t>
      </w:r>
    </w:p>
    <w:p w14:paraId="68B51E7A" w14:textId="77777777" w:rsidR="003F508E" w:rsidRPr="003F508E" w:rsidRDefault="003F508E" w:rsidP="003F508E">
      <w:pPr>
        <w:spacing w:after="0" w:line="360" w:lineRule="auto"/>
        <w:jc w:val="both"/>
        <w:rPr>
          <w:rFonts w:ascii="Arial" w:hAnsi="Arial" w:cs="Arial"/>
          <w:color w:val="222222"/>
          <w:sz w:val="24"/>
          <w:szCs w:val="24"/>
          <w:shd w:val="clear" w:color="auto" w:fill="FFFFFF"/>
        </w:rPr>
      </w:pPr>
      <w:bookmarkStart w:id="11" w:name="_Hlk133396627"/>
      <w:r w:rsidRPr="003F508E">
        <w:rPr>
          <w:rFonts w:ascii="Arial" w:hAnsi="Arial" w:cs="Arial"/>
          <w:color w:val="222222"/>
          <w:sz w:val="24"/>
          <w:szCs w:val="24"/>
          <w:shd w:val="clear" w:color="auto" w:fill="FFFFFF"/>
        </w:rPr>
        <w:t>ARORA, Vishesh. </w:t>
      </w:r>
      <w:r w:rsidRPr="003F508E">
        <w:rPr>
          <w:rStyle w:val="Forte"/>
          <w:rFonts w:ascii="Arial" w:hAnsi="Arial" w:cs="Arial"/>
          <w:color w:val="222222"/>
          <w:sz w:val="24"/>
          <w:szCs w:val="24"/>
          <w:shd w:val="clear" w:color="auto" w:fill="FFFFFF"/>
        </w:rPr>
        <w:t>O que é Big Data?</w:t>
      </w:r>
      <w:r w:rsidRPr="003F508E">
        <w:rPr>
          <w:rFonts w:ascii="Arial" w:hAnsi="Arial" w:cs="Arial"/>
          <w:color w:val="222222"/>
          <w:sz w:val="24"/>
          <w:szCs w:val="24"/>
          <w:shd w:val="clear" w:color="auto" w:fill="FFFFFF"/>
        </w:rPr>
        <w:t>: introdução, usos e aplicações.. Introdução, Usos e Aplicações.. 2021. Disponível em: https://www.analyticsvidhya.com/blog/2021/05/what-is-big-data-introduction-uses-and-applications/. Acesso em: 24 mar. 2022.</w:t>
      </w:r>
    </w:p>
    <w:p w14:paraId="528EBBAA"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ARRAIS, Karolayne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2022. 91 f. TCC (Graduação) - Curso de Bacharelado em Engenharia de Computação, Centro de Ciências Exatas e de Tecnologia, Universidade Federal de São Carlos, São Carlos - Sp, 2022.</w:t>
      </w:r>
    </w:p>
    <w:p w14:paraId="60BDEB07"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ETL?</w:t>
      </w:r>
      <w:r w:rsidRPr="003F508E">
        <w:rPr>
          <w:rFonts w:ascii="Arial" w:hAnsi="Arial" w:cs="Arial"/>
          <w:color w:val="222222"/>
          <w:sz w:val="24"/>
          <w:szCs w:val="24"/>
          <w:shd w:val="clear" w:color="auto" w:fill="FFFFFF"/>
        </w:rPr>
        <w:t> Disponível em: https://aws.amazon.com/pt/what-is/etl/. Acesso em: 11 abr. 2023.</w:t>
      </w:r>
    </w:p>
    <w:p w14:paraId="00E586E6"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968D645" w14:textId="70EE4BF9"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um data lake?</w:t>
      </w:r>
      <w:r w:rsidRPr="003F508E">
        <w:rPr>
          <w:rFonts w:ascii="Arial" w:hAnsi="Arial" w:cs="Arial"/>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r w:rsidRPr="00AA0FD9">
        <w:rPr>
          <w:rFonts w:ascii="Arial" w:hAnsi="Arial" w:cs="Arial"/>
          <w:color w:val="222222"/>
          <w:sz w:val="24"/>
          <w:szCs w:val="24"/>
          <w:shd w:val="clear" w:color="auto" w:fill="FFFFFF"/>
          <w:lang w:val="en-US"/>
        </w:rPr>
        <w:t>Acesso em: 04 abr. 2023.</w:t>
      </w:r>
    </w:p>
    <w:p w14:paraId="1B10781A" w14:textId="77777777" w:rsidR="003F508E" w:rsidRPr="00AA0FD9" w:rsidRDefault="003F508E" w:rsidP="003F508E">
      <w:pPr>
        <w:spacing w:after="0" w:line="360" w:lineRule="auto"/>
        <w:jc w:val="both"/>
        <w:rPr>
          <w:rFonts w:ascii="Arial" w:hAnsi="Arial" w:cs="Arial"/>
          <w:sz w:val="24"/>
          <w:szCs w:val="24"/>
          <w:lang w:val="en-US"/>
        </w:rPr>
      </w:pPr>
    </w:p>
    <w:p w14:paraId="03812DD4" w14:textId="0074C75A" w:rsidR="003F508E" w:rsidRPr="00AA0FD9"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 xml:space="preserve">BAHGA, A.; MADISETTI, V. </w:t>
      </w:r>
      <w:r w:rsidRPr="00AA0FD9">
        <w:rPr>
          <w:rFonts w:ascii="Arial" w:hAnsi="Arial" w:cs="Arial"/>
          <w:b/>
          <w:bCs/>
          <w:sz w:val="24"/>
          <w:szCs w:val="24"/>
          <w:lang w:val="en-US"/>
        </w:rPr>
        <w:t xml:space="preserve">Big Data Science &amp; Analytics: </w:t>
      </w:r>
      <w:r w:rsidRPr="00AA0FD9">
        <w:rPr>
          <w:rFonts w:ascii="Arial" w:hAnsi="Arial" w:cs="Arial"/>
          <w:sz w:val="24"/>
          <w:szCs w:val="24"/>
          <w:lang w:val="en-US"/>
        </w:rPr>
        <w:t>A Hands-On Approach. Published by Arshdeep Bahga &amp; Vijay Madisetti. 2019.</w:t>
      </w:r>
    </w:p>
    <w:p w14:paraId="5AFAEE0C"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6125BD6E" w14:textId="61DC4975" w:rsidR="003F508E" w:rsidRPr="008C17E8" w:rsidRDefault="003F508E" w:rsidP="003F508E">
      <w:pPr>
        <w:spacing w:after="0" w:line="360" w:lineRule="auto"/>
        <w:jc w:val="both"/>
        <w:rPr>
          <w:rFonts w:ascii="Arial" w:hAnsi="Arial" w:cs="Arial"/>
          <w:color w:val="222222"/>
          <w:sz w:val="24"/>
          <w:szCs w:val="24"/>
          <w:shd w:val="clear" w:color="auto" w:fill="FFFFFF"/>
        </w:rPr>
      </w:pPr>
      <w:r w:rsidRPr="008C17E8">
        <w:rPr>
          <w:rFonts w:ascii="Arial" w:hAnsi="Arial" w:cs="Arial"/>
          <w:color w:val="222222"/>
          <w:sz w:val="24"/>
          <w:szCs w:val="24"/>
          <w:shd w:val="clear" w:color="auto" w:fill="FFFFFF"/>
        </w:rPr>
        <w:t>BLASI, Isabela. </w:t>
      </w:r>
      <w:r w:rsidRPr="008C17E8">
        <w:rPr>
          <w:rStyle w:val="Forte"/>
          <w:rFonts w:ascii="Arial" w:hAnsi="Arial" w:cs="Arial"/>
          <w:color w:val="222222"/>
          <w:sz w:val="24"/>
          <w:szCs w:val="24"/>
          <w:shd w:val="clear" w:color="auto" w:fill="FFFFFF"/>
        </w:rPr>
        <w:t>ETL X ELT: qual a diferença?</w:t>
      </w:r>
      <w:r w:rsidRPr="008C17E8">
        <w:rPr>
          <w:rFonts w:ascii="Arial" w:hAnsi="Arial" w:cs="Arial"/>
          <w:color w:val="222222"/>
          <w:sz w:val="24"/>
          <w:szCs w:val="24"/>
          <w:shd w:val="clear" w:color="auto" w:fill="FFFFFF"/>
        </w:rPr>
        <w:t> </w:t>
      </w:r>
      <w:r w:rsidRPr="003F508E">
        <w:rPr>
          <w:rFonts w:ascii="Arial" w:hAnsi="Arial" w:cs="Arial"/>
          <w:color w:val="222222"/>
          <w:sz w:val="24"/>
          <w:szCs w:val="24"/>
          <w:shd w:val="clear" w:color="auto" w:fill="FFFFFF"/>
        </w:rPr>
        <w:t>2020. Disponível em: https://blog.indicium.tech/etl-vs-elt-diferencas/?utm_source=Google&amp;utm_medium=cpc&amp;utm_term=&amp;utm_campaign=19229929630&amp;utm_content=&amp;gclid=Cj0KCQiAxbefBhDfARIsAL4XLRpHfjmOB5-JAR-</w:t>
      </w:r>
      <w:r w:rsidRPr="003F508E">
        <w:rPr>
          <w:rFonts w:ascii="Arial" w:hAnsi="Arial" w:cs="Arial"/>
          <w:color w:val="222222"/>
          <w:sz w:val="24"/>
          <w:szCs w:val="24"/>
          <w:shd w:val="clear" w:color="auto" w:fill="FFFFFF"/>
        </w:rPr>
        <w:lastRenderedPageBreak/>
        <w:t xml:space="preserve">YWRjnhhC1TvnUQNWYbNgtbLE8Rzm5dxDS9LglxFwaAtQCEALw_wcB. </w:t>
      </w:r>
      <w:r w:rsidRPr="008C17E8">
        <w:rPr>
          <w:rFonts w:ascii="Arial" w:hAnsi="Arial" w:cs="Arial"/>
          <w:color w:val="222222"/>
          <w:sz w:val="24"/>
          <w:szCs w:val="24"/>
          <w:shd w:val="clear" w:color="auto" w:fill="FFFFFF"/>
        </w:rPr>
        <w:t>Acesso em: 14 mar. 2023.</w:t>
      </w:r>
    </w:p>
    <w:p w14:paraId="61E79E1E" w14:textId="77777777" w:rsidR="003F508E" w:rsidRPr="008C17E8" w:rsidRDefault="003F508E" w:rsidP="003F508E">
      <w:pPr>
        <w:spacing w:after="0" w:line="360" w:lineRule="auto"/>
        <w:jc w:val="both"/>
        <w:rPr>
          <w:rFonts w:ascii="Arial" w:hAnsi="Arial" w:cs="Arial"/>
          <w:sz w:val="24"/>
          <w:szCs w:val="24"/>
        </w:rPr>
      </w:pPr>
    </w:p>
    <w:p w14:paraId="7496ADCC" w14:textId="678B311A" w:rsidR="003F508E"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F508E">
      <w:pPr>
        <w:spacing w:after="0" w:line="360" w:lineRule="auto"/>
        <w:jc w:val="both"/>
        <w:rPr>
          <w:rFonts w:ascii="Arial" w:hAnsi="Arial" w:cs="Arial"/>
          <w:sz w:val="24"/>
          <w:szCs w:val="24"/>
          <w:lang w:val="en-US"/>
        </w:rPr>
      </w:pPr>
    </w:p>
    <w:p w14:paraId="7EAD9C93" w14:textId="2005C44C" w:rsidR="000D549A" w:rsidRPr="008C17E8" w:rsidRDefault="000D549A" w:rsidP="003F508E">
      <w:pPr>
        <w:spacing w:after="0" w:line="360" w:lineRule="auto"/>
        <w:jc w:val="both"/>
        <w:rPr>
          <w:rFonts w:ascii="Arial" w:hAnsi="Arial" w:cs="Arial"/>
          <w:sz w:val="28"/>
          <w:szCs w:val="28"/>
        </w:rPr>
      </w:pPr>
      <w:r w:rsidRPr="00C24D80">
        <w:rPr>
          <w:rFonts w:ascii="Arial" w:hAnsi="Arial" w:cs="Arial"/>
          <w:color w:val="222222"/>
          <w:sz w:val="24"/>
          <w:szCs w:val="24"/>
          <w:highlight w:val="yellow"/>
          <w:shd w:val="clear" w:color="auto" w:fill="FFFFFF"/>
          <w:lang w:val="en-US"/>
        </w:rPr>
        <w:t>CHEN, Min; MAO, Shiwen; LIU, Yunhao. Big Data: a survey. </w:t>
      </w:r>
      <w:r w:rsidRPr="00C24D80">
        <w:rPr>
          <w:rStyle w:val="Forte"/>
          <w:rFonts w:ascii="Arial" w:hAnsi="Arial" w:cs="Arial"/>
          <w:color w:val="222222"/>
          <w:sz w:val="24"/>
          <w:szCs w:val="24"/>
          <w:highlight w:val="yellow"/>
          <w:shd w:val="clear" w:color="auto" w:fill="FFFFFF"/>
          <w:lang w:val="en-US"/>
        </w:rPr>
        <w:t>Mobile Networks And Applications</w:t>
      </w:r>
      <w:r w:rsidRPr="00C24D80">
        <w:rPr>
          <w:rFonts w:ascii="Arial" w:hAnsi="Arial" w:cs="Arial"/>
          <w:color w:val="222222"/>
          <w:sz w:val="24"/>
          <w:szCs w:val="24"/>
          <w:highlight w:val="yellow"/>
          <w:shd w:val="clear" w:color="auto" w:fill="FFFFFF"/>
          <w:lang w:val="en-US"/>
        </w:rPr>
        <w:t xml:space="preserve">, [S.L.], v. 19, n. 2, p. 171-209, 22 jan. 2014. Springer Science and Business Media LLC. </w:t>
      </w:r>
      <w:hyperlink r:id="rId13" w:history="1">
        <w:r w:rsidRPr="00C24D80">
          <w:rPr>
            <w:rStyle w:val="Hyperlink"/>
            <w:rFonts w:ascii="Arial" w:hAnsi="Arial" w:cs="Arial"/>
            <w:sz w:val="24"/>
            <w:szCs w:val="24"/>
            <w:highlight w:val="yellow"/>
            <w:shd w:val="clear" w:color="auto" w:fill="FFFFFF"/>
            <w:lang w:val="en-US"/>
          </w:rPr>
          <w:t>http://dx.doi.org/10.1007/s11036-013-0489-0</w:t>
        </w:r>
      </w:hyperlink>
      <w:r w:rsidRPr="00C24D80">
        <w:rPr>
          <w:rFonts w:ascii="Arial" w:hAnsi="Arial" w:cs="Arial"/>
          <w:color w:val="222222"/>
          <w:sz w:val="24"/>
          <w:szCs w:val="24"/>
          <w:highlight w:val="yellow"/>
          <w:shd w:val="clear" w:color="auto" w:fill="FFFFFF"/>
          <w:lang w:val="en-US"/>
        </w:rPr>
        <w:t xml:space="preserve">. </w:t>
      </w:r>
      <w:r w:rsidRPr="008C17E8">
        <w:rPr>
          <w:rFonts w:ascii="Arial" w:hAnsi="Arial" w:cs="Arial"/>
          <w:color w:val="222222"/>
          <w:sz w:val="24"/>
          <w:szCs w:val="24"/>
          <w:highlight w:val="yellow"/>
          <w:shd w:val="clear" w:color="auto" w:fill="FFFFFF"/>
        </w:rPr>
        <w:t xml:space="preserve">Acesso em: </w:t>
      </w:r>
      <w:r w:rsidR="00C24D80" w:rsidRPr="008C17E8">
        <w:rPr>
          <w:rFonts w:ascii="Arial" w:hAnsi="Arial" w:cs="Arial"/>
          <w:color w:val="222222"/>
          <w:sz w:val="24"/>
          <w:szCs w:val="24"/>
          <w:highlight w:val="yellow"/>
          <w:shd w:val="clear" w:color="auto" w:fill="FFFFFF"/>
        </w:rPr>
        <w:t>07 jun. 2023.</w:t>
      </w:r>
    </w:p>
    <w:p w14:paraId="4421092B" w14:textId="77777777" w:rsidR="003F508E" w:rsidRPr="008C17E8" w:rsidRDefault="003F508E" w:rsidP="003F508E">
      <w:pPr>
        <w:spacing w:after="0" w:line="360" w:lineRule="auto"/>
        <w:jc w:val="both"/>
        <w:rPr>
          <w:rFonts w:ascii="Arial" w:hAnsi="Arial" w:cs="Arial"/>
          <w:color w:val="222222"/>
          <w:sz w:val="24"/>
          <w:szCs w:val="24"/>
          <w:shd w:val="clear" w:color="auto" w:fill="FFFFFF"/>
        </w:rPr>
      </w:pPr>
    </w:p>
    <w:p w14:paraId="17100674" w14:textId="0DA9BF6A" w:rsidR="003F508E" w:rsidRPr="003F508E" w:rsidRDefault="003F508E" w:rsidP="003F508E">
      <w:pPr>
        <w:spacing w:after="0" w:line="360" w:lineRule="auto"/>
        <w:jc w:val="both"/>
        <w:rPr>
          <w:rFonts w:ascii="Arial" w:hAnsi="Arial" w:cs="Arial"/>
          <w:color w:val="222222"/>
          <w:sz w:val="24"/>
          <w:szCs w:val="24"/>
          <w:shd w:val="clear" w:color="auto" w:fill="FFFFFF"/>
        </w:rPr>
      </w:pPr>
      <w:r w:rsidRPr="008C17E8">
        <w:rPr>
          <w:rFonts w:ascii="Arial" w:hAnsi="Arial" w:cs="Arial"/>
          <w:color w:val="222222"/>
          <w:sz w:val="24"/>
          <w:szCs w:val="24"/>
          <w:shd w:val="clear" w:color="auto" w:fill="FFFFFF"/>
        </w:rPr>
        <w:t>FÁTIMA, Nida. </w:t>
      </w:r>
      <w:r w:rsidRPr="003F508E">
        <w:rPr>
          <w:rStyle w:val="Forte"/>
          <w:rFonts w:ascii="Arial" w:hAnsi="Arial" w:cs="Arial"/>
          <w:color w:val="222222"/>
          <w:sz w:val="24"/>
          <w:szCs w:val="24"/>
          <w:shd w:val="clear" w:color="auto" w:fill="FFFFFF"/>
        </w:rPr>
        <w:t>ETL vs. ELT: Qual é a diferença?</w:t>
      </w:r>
      <w:r w:rsidRPr="003F508E">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FÁTIMA, Nida.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FC02298" w14:textId="3D6EA452"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GARCIA, Marco. </w:t>
      </w:r>
      <w:r w:rsidRPr="003F508E">
        <w:rPr>
          <w:rStyle w:val="Forte"/>
          <w:rFonts w:ascii="Arial" w:hAnsi="Arial" w:cs="Arial"/>
          <w:color w:val="222222"/>
          <w:sz w:val="24"/>
          <w:szCs w:val="24"/>
          <w:shd w:val="clear" w:color="auto" w:fill="FFFFFF"/>
        </w:rPr>
        <w:t>Big Data</w:t>
      </w:r>
      <w:r w:rsidRPr="003F508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jc w:val="both"/>
        <w:rPr>
          <w:rFonts w:ascii="Arial" w:hAnsi="Arial" w:cs="Arial"/>
          <w:color w:val="222222"/>
          <w:sz w:val="24"/>
          <w:szCs w:val="24"/>
          <w:shd w:val="clear" w:color="auto" w:fill="FFFFFF"/>
        </w:rPr>
      </w:pPr>
      <w:r w:rsidRPr="00172910">
        <w:rPr>
          <w:rFonts w:ascii="Arial" w:hAnsi="Arial" w:cs="Arial"/>
          <w:color w:val="222222"/>
          <w:sz w:val="24"/>
          <w:szCs w:val="24"/>
          <w:shd w:val="clear" w:color="auto" w:fill="FFFFFF"/>
          <w:lang w:val="en-US"/>
        </w:rPr>
        <w:t>IBM. </w:t>
      </w:r>
      <w:r w:rsidRPr="00172910">
        <w:rPr>
          <w:rStyle w:val="Forte"/>
          <w:rFonts w:ascii="Arial" w:hAnsi="Arial" w:cs="Arial"/>
          <w:color w:val="222222"/>
          <w:sz w:val="24"/>
          <w:szCs w:val="24"/>
          <w:shd w:val="clear" w:color="auto" w:fill="FFFFFF"/>
          <w:lang w:val="en-US"/>
        </w:rPr>
        <w:t>ELT vs. ETL: What’s the Difference?</w:t>
      </w:r>
      <w:r w:rsidRPr="00172910">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Default="003F508E" w:rsidP="003F508E">
      <w:pPr>
        <w:spacing w:after="0" w:line="360" w:lineRule="auto"/>
        <w:jc w:val="both"/>
        <w:rPr>
          <w:rFonts w:ascii="Arial" w:hAnsi="Arial" w:cs="Arial"/>
          <w:sz w:val="24"/>
          <w:szCs w:val="24"/>
        </w:rPr>
      </w:pPr>
    </w:p>
    <w:p w14:paraId="771CB978" w14:textId="2AC007B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Antonio Carlos Gastaud;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MAGNUM, Lucas. </w:t>
      </w:r>
      <w:r w:rsidRPr="003F508E">
        <w:rPr>
          <w:rStyle w:val="Forte"/>
          <w:rFonts w:ascii="Arial" w:hAnsi="Arial" w:cs="Arial"/>
          <w:color w:val="222222"/>
          <w:sz w:val="24"/>
          <w:szCs w:val="24"/>
          <w:shd w:val="clear" w:color="auto" w:fill="FFFFFF"/>
        </w:rPr>
        <w:t>Engenharia de Dados — EL, ETL e ELT</w:t>
      </w:r>
      <w:r w:rsidRPr="003F508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Extract, transform, and load (ETL)</w:t>
      </w:r>
      <w:r w:rsidRPr="003F508E">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Data Lake</w:t>
      </w:r>
      <w:r w:rsidRPr="003F508E">
        <w:rPr>
          <w:rFonts w:ascii="Arial" w:hAnsi="Arial" w:cs="Arial"/>
          <w:color w:val="222222"/>
          <w:sz w:val="24"/>
          <w:szCs w:val="24"/>
          <w:shd w:val="clear" w:color="auto" w:fill="FFFFFF"/>
        </w:rPr>
        <w:t>: veja como os data lakes diferem de data warehouses e data lakehouses. descubra como criar uma base escalonável para todas as suas análises com o azure. Disponível em: https://azure.microsoft.com/pt-br/resources/cloud-computing-dictionary/what-is-a-data-lake/#what-is-a-data-lake. Acesso em: 03 abr. 2023</w:t>
      </w:r>
    </w:p>
    <w:p w14:paraId="476FB7E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7D7B2FF" w14:textId="1257A55E"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saiba o que é data warehouse, os benefícios de usar um, as práticas recomendadas a serem consideradas durante a fase de design e quais ferramentas incorporar quando finalmente for a hora de criar. Disponível em:</w:t>
      </w:r>
      <w:r w:rsidRPr="003F508E">
        <w:rPr>
          <w:rFonts w:ascii="Arial" w:hAnsi="Arial" w:cs="Arial"/>
          <w:sz w:val="24"/>
          <w:szCs w:val="24"/>
        </w:rPr>
        <w:t xml:space="preserve"> </w:t>
      </w:r>
      <w:r w:rsidRPr="003F508E">
        <w:rPr>
          <w:rFonts w:ascii="Arial" w:hAnsi="Arial" w:cs="Arial"/>
          <w:color w:val="222222"/>
          <w:sz w:val="24"/>
          <w:szCs w:val="24"/>
          <w:shd w:val="clear" w:color="auto" w:fill="FFFFFF"/>
        </w:rPr>
        <w:t xml:space="preserve">https://azure.microsoft.com/pt-br/resources/cloud-computing-dictionary/what-is-a-data-warehouse/#get-started. </w:t>
      </w:r>
      <w:r w:rsidRPr="00AA0FD9">
        <w:rPr>
          <w:rFonts w:ascii="Arial" w:hAnsi="Arial" w:cs="Arial"/>
          <w:color w:val="222222"/>
          <w:sz w:val="24"/>
          <w:szCs w:val="24"/>
          <w:shd w:val="clear" w:color="auto" w:fill="FFFFFF"/>
          <w:lang w:val="en-US"/>
        </w:rPr>
        <w:t>Acesso em: 04 abr. 2023.</w:t>
      </w:r>
    </w:p>
    <w:p w14:paraId="44CF506F"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774B0015" w14:textId="23EFE274"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PAUNCZ, Alex. </w:t>
      </w:r>
      <w:r w:rsidRPr="00AA0FD9">
        <w:rPr>
          <w:rStyle w:val="Forte"/>
          <w:rFonts w:ascii="Arial" w:hAnsi="Arial" w:cs="Arial"/>
          <w:color w:val="222222"/>
          <w:sz w:val="24"/>
          <w:szCs w:val="24"/>
          <w:shd w:val="clear" w:color="auto" w:fill="FFFFFF"/>
          <w:lang w:val="en-US"/>
        </w:rPr>
        <w:t>ETL vs. ELT: Which is Right for Your Data Warehouse?</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021EC021" w14:textId="2F550047" w:rsidR="007F0A22" w:rsidRPr="007F0A22" w:rsidRDefault="007F0A22" w:rsidP="003F508E">
      <w:pPr>
        <w:spacing w:after="0" w:line="360" w:lineRule="auto"/>
        <w:jc w:val="both"/>
        <w:rPr>
          <w:rFonts w:ascii="Arial" w:hAnsi="Arial" w:cs="Arial"/>
          <w:color w:val="222222"/>
          <w:sz w:val="28"/>
          <w:szCs w:val="28"/>
          <w:shd w:val="clear" w:color="auto" w:fill="FFFFFF"/>
        </w:rPr>
      </w:pPr>
      <w:r w:rsidRPr="003C038F">
        <w:rPr>
          <w:rFonts w:ascii="Arial" w:hAnsi="Arial" w:cs="Arial"/>
          <w:color w:val="222222"/>
          <w:sz w:val="24"/>
          <w:szCs w:val="24"/>
          <w:highlight w:val="yellow"/>
          <w:shd w:val="clear" w:color="auto" w:fill="FFFFFF"/>
        </w:rPr>
        <w:t>RASLAN, Daniela Andrade; CALAZANS, Angélica Toffano Seidel. Data Warehouse: conceitos e aplicações - doi. </w:t>
      </w:r>
      <w:r w:rsidRPr="003C038F">
        <w:rPr>
          <w:rStyle w:val="Forte"/>
          <w:rFonts w:ascii="Arial" w:hAnsi="Arial" w:cs="Arial"/>
          <w:color w:val="222222"/>
          <w:sz w:val="24"/>
          <w:szCs w:val="24"/>
          <w:highlight w:val="yellow"/>
          <w:shd w:val="clear" w:color="auto" w:fill="FFFFFF"/>
        </w:rPr>
        <w:t>Universitas</w:t>
      </w:r>
      <w:r w:rsidRPr="003C038F">
        <w:rPr>
          <w:rFonts w:ascii="Arial" w:hAnsi="Arial" w:cs="Arial"/>
          <w:color w:val="222222"/>
          <w:sz w:val="24"/>
          <w:szCs w:val="24"/>
          <w:highlight w:val="yellow"/>
          <w:shd w:val="clear" w:color="auto" w:fill="FFFFFF"/>
        </w:rPr>
        <w:t xml:space="preserve">: Gestão e TI, [S.L.], v. 4, n. 1, p. 25-37, 4 ago. 2014. Centro de Ensino Unificado de Brasilia. </w:t>
      </w:r>
      <w:hyperlink r:id="rId14" w:history="1">
        <w:r w:rsidR="0041617E" w:rsidRPr="003C038F">
          <w:rPr>
            <w:rStyle w:val="Hyperlink"/>
            <w:rFonts w:ascii="Arial" w:hAnsi="Arial" w:cs="Arial"/>
            <w:sz w:val="24"/>
            <w:szCs w:val="24"/>
            <w:highlight w:val="yellow"/>
            <w:shd w:val="clear" w:color="auto" w:fill="FFFFFF"/>
          </w:rPr>
          <w:t>http://dx.doi.org/10.5102/un.gti.v4i1.2612</w:t>
        </w:r>
      </w:hyperlink>
      <w:r w:rsidRPr="003C038F">
        <w:rPr>
          <w:rFonts w:ascii="Arial" w:hAnsi="Arial" w:cs="Arial"/>
          <w:color w:val="222222"/>
          <w:sz w:val="24"/>
          <w:szCs w:val="24"/>
          <w:highlight w:val="yellow"/>
          <w:shd w:val="clear" w:color="auto" w:fill="FFFFFF"/>
        </w:rPr>
        <w:t>.</w:t>
      </w:r>
      <w:r w:rsidR="0041617E" w:rsidRPr="003C038F">
        <w:rPr>
          <w:rFonts w:ascii="Arial" w:hAnsi="Arial" w:cs="Arial"/>
          <w:color w:val="222222"/>
          <w:sz w:val="24"/>
          <w:szCs w:val="24"/>
          <w:highlight w:val="yellow"/>
          <w:shd w:val="clear" w:color="auto" w:fill="FFFFFF"/>
        </w:rPr>
        <w:t xml:space="preserve"> Acesso em: 07 jun. 2023.</w:t>
      </w:r>
    </w:p>
    <w:p w14:paraId="2BE4C3AD" w14:textId="77777777" w:rsidR="007F0A22" w:rsidRDefault="007F0A22" w:rsidP="003F508E">
      <w:pPr>
        <w:spacing w:after="0" w:line="360" w:lineRule="auto"/>
        <w:jc w:val="both"/>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RAUTENBERG, Sandro; CARMO, Paulo Ricardo Viviurka do. Big data e ciência de dados. </w:t>
      </w:r>
      <w:r w:rsidRPr="00AA0FD9">
        <w:rPr>
          <w:rStyle w:val="Forte"/>
          <w:rFonts w:ascii="Arial" w:hAnsi="Arial" w:cs="Arial"/>
          <w:color w:val="222222"/>
          <w:sz w:val="24"/>
          <w:szCs w:val="24"/>
          <w:shd w:val="clear" w:color="auto" w:fill="FFFFFF"/>
          <w:lang w:val="en-US"/>
        </w:rPr>
        <w:t>Brazilian Journal Of Information Science</w:t>
      </w:r>
      <w:r w:rsidRPr="00AA0FD9">
        <w:rPr>
          <w:rFonts w:ascii="Arial" w:hAnsi="Arial" w:cs="Arial"/>
          <w:color w:val="222222"/>
          <w:sz w:val="24"/>
          <w:szCs w:val="24"/>
          <w:shd w:val="clear" w:color="auto" w:fill="FFFFFF"/>
          <w:lang w:val="en-US"/>
        </w:rPr>
        <w:t xml:space="preserve">: research trends, [S.L.], v. 13, n. 1, p. 56-67, 29 mar. 2019. </w:t>
      </w:r>
      <w:r w:rsidRPr="003F508E">
        <w:rPr>
          <w:rFonts w:ascii="Arial" w:hAnsi="Arial" w:cs="Arial"/>
          <w:color w:val="222222"/>
          <w:sz w:val="24"/>
          <w:szCs w:val="24"/>
          <w:shd w:val="clear" w:color="auto" w:fill="FFFFFF"/>
        </w:rPr>
        <w:t xml:space="preserve">Faculdade de Filosofia e Ciências. </w:t>
      </w:r>
      <w:hyperlink r:id="rId15"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E9A1981" w14:textId="5737D27F" w:rsid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ROCK CONTENT. </w:t>
      </w:r>
      <w:r w:rsidRPr="003F508E">
        <w:rPr>
          <w:rStyle w:val="Forte"/>
          <w:rFonts w:ascii="Arial" w:hAnsi="Arial" w:cs="Arial"/>
          <w:color w:val="222222"/>
          <w:sz w:val="24"/>
          <w:szCs w:val="24"/>
          <w:shd w:val="clear" w:color="auto" w:fill="FFFFFF"/>
        </w:rPr>
        <w:t>O que é um Data Warehouse e quais são as suas principais características?</w:t>
      </w:r>
      <w:r w:rsidRPr="003F508E">
        <w:rPr>
          <w:rFonts w:ascii="Arial" w:hAnsi="Arial" w:cs="Arial"/>
          <w:color w:val="222222"/>
          <w:sz w:val="24"/>
          <w:szCs w:val="24"/>
          <w:shd w:val="clear" w:color="auto" w:fill="FFFFFF"/>
        </w:rPr>
        <w:t xml:space="preserve"> 2021. Disponível em: https://rockcontent.com/br/blog/data-warehouse/. </w:t>
      </w:r>
      <w:r w:rsidRPr="00172910">
        <w:rPr>
          <w:rFonts w:ascii="Arial" w:hAnsi="Arial" w:cs="Arial"/>
          <w:color w:val="222222"/>
          <w:sz w:val="24"/>
          <w:szCs w:val="24"/>
          <w:shd w:val="clear" w:color="auto" w:fill="FFFFFF"/>
        </w:rPr>
        <w:t>Acesso em: 05 abr. 2023.</w:t>
      </w:r>
    </w:p>
    <w:p w14:paraId="3F1AF58F" w14:textId="77777777" w:rsidR="00DB65C0" w:rsidRDefault="00DB65C0" w:rsidP="003F508E">
      <w:pPr>
        <w:spacing w:after="0" w:line="360" w:lineRule="auto"/>
        <w:jc w:val="both"/>
        <w:rPr>
          <w:rFonts w:ascii="Arial" w:hAnsi="Arial" w:cs="Arial"/>
          <w:color w:val="222222"/>
          <w:sz w:val="24"/>
          <w:szCs w:val="24"/>
          <w:shd w:val="clear" w:color="auto" w:fill="FFFFFF"/>
        </w:rPr>
      </w:pPr>
    </w:p>
    <w:p w14:paraId="47D8C5B9" w14:textId="3E8EFD29" w:rsidR="00DB65C0" w:rsidRPr="00DB65C0" w:rsidRDefault="00DB65C0" w:rsidP="003F508E">
      <w:pPr>
        <w:spacing w:after="0" w:line="360" w:lineRule="auto"/>
        <w:jc w:val="both"/>
        <w:rPr>
          <w:rFonts w:ascii="Arial" w:hAnsi="Arial" w:cs="Arial"/>
          <w:color w:val="222222"/>
          <w:sz w:val="24"/>
          <w:szCs w:val="24"/>
          <w:shd w:val="clear" w:color="auto" w:fill="FFFFFF"/>
        </w:rPr>
      </w:pPr>
      <w:r w:rsidRPr="00DB65C0">
        <w:rPr>
          <w:rFonts w:ascii="Arial" w:hAnsi="Arial" w:cs="Arial"/>
          <w:color w:val="212529"/>
          <w:sz w:val="24"/>
          <w:szCs w:val="24"/>
          <w:highlight w:val="yellow"/>
          <w:shd w:val="clear" w:color="auto" w:fill="FFFFFF"/>
        </w:rPr>
        <w:t>RODRIGUES, A. A.; DUARTE, E. N.; DIAS, G. A. Desafios da gestão de dados na era do big data: perspectivas profissionais </w:t>
      </w:r>
      <w:r w:rsidRPr="00DB65C0">
        <w:rPr>
          <w:rFonts w:ascii="Arial" w:hAnsi="Arial" w:cs="Arial"/>
          <w:color w:val="212529"/>
          <w:sz w:val="24"/>
          <w:szCs w:val="24"/>
          <w:highlight w:val="yellow"/>
          <w:shd w:val="clear" w:color="auto" w:fill="FFFFFF"/>
          <w:vertAlign w:val="superscript"/>
        </w:rPr>
        <w:t>*</w:t>
      </w:r>
      <w:r w:rsidRPr="00DB65C0">
        <w:rPr>
          <w:rFonts w:ascii="Arial" w:hAnsi="Arial" w:cs="Arial"/>
          <w:color w:val="212529"/>
          <w:sz w:val="24"/>
          <w:szCs w:val="24"/>
          <w:highlight w:val="yellow"/>
          <w:shd w:val="clear" w:color="auto" w:fill="FFFFFF"/>
        </w:rPr>
        <w:t>. </w:t>
      </w:r>
      <w:r w:rsidRPr="00DB65C0">
        <w:rPr>
          <w:rFonts w:ascii="Arial" w:hAnsi="Arial" w:cs="Arial"/>
          <w:b/>
          <w:bCs/>
          <w:color w:val="212529"/>
          <w:sz w:val="24"/>
          <w:szCs w:val="24"/>
          <w:highlight w:val="yellow"/>
          <w:shd w:val="clear" w:color="auto" w:fill="FFFFFF"/>
        </w:rPr>
        <w:t>Encontro Nacional de Pesquisa e Pós-graduação em Ciência da Informação</w:t>
      </w:r>
      <w:r w:rsidRPr="00DB65C0">
        <w:rPr>
          <w:rFonts w:ascii="Arial" w:hAnsi="Arial" w:cs="Arial"/>
          <w:color w:val="212529"/>
          <w:sz w:val="24"/>
          <w:szCs w:val="24"/>
          <w:highlight w:val="yellow"/>
          <w:shd w:val="clear" w:color="auto" w:fill="FFFFFF"/>
        </w:rPr>
        <w:t>, n. XVIII ENANCIB, 2017. Disponível em: </w:t>
      </w:r>
      <w:hyperlink r:id="rId16" w:tgtFrame="_" w:history="1">
        <w:r w:rsidRPr="00DB65C0">
          <w:rPr>
            <w:rStyle w:val="Hyperlink"/>
            <w:rFonts w:ascii="Arial" w:hAnsi="Arial" w:cs="Arial"/>
            <w:color w:val="007BFF"/>
            <w:sz w:val="24"/>
            <w:szCs w:val="24"/>
            <w:highlight w:val="yellow"/>
            <w:shd w:val="clear" w:color="auto" w:fill="FFFFFF"/>
          </w:rPr>
          <w:t>http://hdl.handle.net/20.500.11959/brapci/104921</w:t>
        </w:r>
      </w:hyperlink>
      <w:r w:rsidRPr="00DB65C0">
        <w:rPr>
          <w:rFonts w:ascii="Arial" w:hAnsi="Arial" w:cs="Arial"/>
          <w:color w:val="212529"/>
          <w:sz w:val="24"/>
          <w:szCs w:val="24"/>
          <w:highlight w:val="yellow"/>
          <w:shd w:val="clear" w:color="auto" w:fill="FFFFFF"/>
        </w:rPr>
        <w:t>. Acesso em: 07 jun. 2023.</w:t>
      </w:r>
    </w:p>
    <w:p w14:paraId="7555D253" w14:textId="77777777" w:rsidR="003F508E" w:rsidRPr="00172910" w:rsidRDefault="003F508E" w:rsidP="003F508E">
      <w:pPr>
        <w:spacing w:after="0" w:line="360" w:lineRule="auto"/>
        <w:jc w:val="both"/>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SEGNER, Michael. </w:t>
      </w:r>
      <w:r w:rsidRPr="00AA0FD9">
        <w:rPr>
          <w:rStyle w:val="Forte"/>
          <w:rFonts w:ascii="Arial" w:hAnsi="Arial" w:cs="Arial"/>
          <w:color w:val="222222"/>
          <w:sz w:val="24"/>
          <w:szCs w:val="24"/>
          <w:shd w:val="clear" w:color="auto" w:fill="FFFFFF"/>
          <w:lang w:val="en-US"/>
        </w:rPr>
        <w:t>ETL vs ELT: What’s the Difference (and Which is Better)?</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2023. Disponível em: https://www.montecarlodata.com/blog-etl-vs-elt/. Acesso em: 01 mar. 2023.</w:t>
      </w:r>
    </w:p>
    <w:p w14:paraId="6364326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SILVA, Leidiane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3E4974B0" w14:textId="77777777" w:rsidR="003F508E" w:rsidRPr="00747C25" w:rsidRDefault="003F508E" w:rsidP="003F508E">
      <w:pPr>
        <w:spacing w:after="0" w:line="360" w:lineRule="auto"/>
        <w:jc w:val="both"/>
        <w:rPr>
          <w:rFonts w:ascii="Arial" w:hAnsi="Arial" w:cs="Arial"/>
          <w:color w:val="222222"/>
          <w:sz w:val="28"/>
          <w:szCs w:val="28"/>
          <w:shd w:val="clear" w:color="auto" w:fill="FFFFFF"/>
        </w:rPr>
      </w:pPr>
    </w:p>
    <w:p w14:paraId="4A04C7DA" w14:textId="23FA8900" w:rsidR="00747C25" w:rsidRDefault="00747C25" w:rsidP="003F508E">
      <w:pPr>
        <w:spacing w:after="0" w:line="360" w:lineRule="auto"/>
        <w:jc w:val="both"/>
        <w:rPr>
          <w:rFonts w:ascii="Arial" w:hAnsi="Arial" w:cs="Arial"/>
          <w:color w:val="222222"/>
          <w:sz w:val="24"/>
          <w:szCs w:val="24"/>
          <w:shd w:val="clear" w:color="auto" w:fill="FFFFFF"/>
        </w:rPr>
      </w:pPr>
      <w:r w:rsidRPr="00747C25">
        <w:rPr>
          <w:rFonts w:ascii="Arial" w:hAnsi="Arial" w:cs="Arial"/>
          <w:color w:val="222222"/>
          <w:sz w:val="24"/>
          <w:szCs w:val="24"/>
          <w:highlight w:val="yellow"/>
          <w:shd w:val="clear" w:color="auto" w:fill="FFFFFF"/>
        </w:rPr>
        <w:t>TAVARES, Edmir de Jesus Oliveira. </w:t>
      </w:r>
      <w:r w:rsidRPr="00747C25">
        <w:rPr>
          <w:rStyle w:val="Forte"/>
          <w:rFonts w:ascii="Arial" w:hAnsi="Arial" w:cs="Arial"/>
          <w:color w:val="222222"/>
          <w:sz w:val="24"/>
          <w:szCs w:val="24"/>
          <w:highlight w:val="yellow"/>
          <w:shd w:val="clear" w:color="auto" w:fill="FFFFFF"/>
        </w:rPr>
        <w:t>O Processo ETL</w:t>
      </w:r>
      <w:r w:rsidRPr="00747C25">
        <w:rPr>
          <w:rFonts w:ascii="Arial" w:hAnsi="Arial" w:cs="Arial"/>
          <w:color w:val="222222"/>
          <w:sz w:val="24"/>
          <w:szCs w:val="24"/>
          <w:highlight w:val="yellow"/>
          <w:shd w:val="clear" w:color="auto" w:fill="FFFFFF"/>
        </w:rPr>
        <w:t>: o caso da unitel t + telecomunicações. 2013. 133 f. TCC (Graduação) - Curso de Engenharia de Sistemas e Informática, Universidade Jean Piaget de Cabo Verde, Cidade da Praia, 2013. Disponível em: https://core.ac.uk/download/pdf/38682758.pdf. Acesso em: 07 jun. 2023.</w:t>
      </w:r>
    </w:p>
    <w:p w14:paraId="01040E41" w14:textId="77777777" w:rsidR="008C17E8" w:rsidRDefault="008C17E8" w:rsidP="003F508E">
      <w:pPr>
        <w:spacing w:after="0" w:line="360" w:lineRule="auto"/>
        <w:jc w:val="both"/>
        <w:rPr>
          <w:rFonts w:ascii="Arial" w:hAnsi="Arial" w:cs="Arial"/>
          <w:color w:val="222222"/>
          <w:sz w:val="24"/>
          <w:szCs w:val="24"/>
          <w:shd w:val="clear" w:color="auto" w:fill="FFFFFF"/>
        </w:rPr>
      </w:pPr>
    </w:p>
    <w:p w14:paraId="7AC0BC81" w14:textId="77777777" w:rsidR="008C17E8" w:rsidRPr="00747C25" w:rsidRDefault="008C17E8" w:rsidP="003F508E">
      <w:pPr>
        <w:spacing w:after="0" w:line="360" w:lineRule="auto"/>
        <w:jc w:val="both"/>
        <w:rPr>
          <w:rFonts w:ascii="Arial" w:hAnsi="Arial" w:cs="Arial"/>
          <w:color w:val="222222"/>
          <w:sz w:val="28"/>
          <w:szCs w:val="28"/>
          <w:shd w:val="clear" w:color="auto" w:fill="FFFFFF"/>
        </w:rPr>
      </w:pPr>
    </w:p>
    <w:bookmarkEnd w:id="11"/>
    <w:p w14:paraId="00000060" w14:textId="77777777" w:rsidR="003927C0" w:rsidRPr="00014A31" w:rsidRDefault="003927C0" w:rsidP="00314964">
      <w:pPr>
        <w:spacing w:after="0" w:line="360" w:lineRule="auto"/>
        <w:rPr>
          <w:rFonts w:ascii="Arial" w:hAnsi="Arial" w:cs="Arial"/>
          <w:sz w:val="24"/>
          <w:szCs w:val="24"/>
        </w:rPr>
      </w:pPr>
    </w:p>
    <w:p w14:paraId="62F04C62" w14:textId="55EEAFE9" w:rsidR="00014A31" w:rsidRPr="008C17E8" w:rsidRDefault="00014A31" w:rsidP="00314964">
      <w:pPr>
        <w:spacing w:after="0" w:line="360" w:lineRule="auto"/>
        <w:rPr>
          <w:rFonts w:ascii="Arial" w:hAnsi="Arial" w:cs="Arial"/>
          <w:sz w:val="24"/>
          <w:szCs w:val="24"/>
          <w:lang w:val="en-US"/>
        </w:rPr>
      </w:pPr>
      <w:r w:rsidRPr="008C17E8">
        <w:rPr>
          <w:rFonts w:ascii="Arial" w:hAnsi="Arial" w:cs="Arial"/>
          <w:sz w:val="24"/>
          <w:szCs w:val="24"/>
          <w:highlight w:val="yellow"/>
          <w:lang w:val="en-US"/>
        </w:rPr>
        <w:lastRenderedPageBreak/>
        <w:t>R. Wijaya and B. Pudjoatmodjo, "An overview and implementation of extraction-transformation-loading (ETL) process in data warehouse (Case study: Department of agriculture)," </w:t>
      </w:r>
      <w:r w:rsidRPr="008C17E8">
        <w:rPr>
          <w:rStyle w:val="notion-enable-hover"/>
          <w:rFonts w:ascii="Arial" w:hAnsi="Arial" w:cs="Arial"/>
          <w:i/>
          <w:iCs/>
          <w:sz w:val="24"/>
          <w:szCs w:val="24"/>
          <w:highlight w:val="yellow"/>
          <w:lang w:val="en-US"/>
        </w:rPr>
        <w:t>2015 3rd International Conference on Information and Communication Technology (ICoICT)</w:t>
      </w:r>
      <w:r w:rsidRPr="008C17E8">
        <w:rPr>
          <w:rFonts w:ascii="Arial" w:hAnsi="Arial" w:cs="Arial"/>
          <w:sz w:val="24"/>
          <w:szCs w:val="24"/>
          <w:highlight w:val="yellow"/>
          <w:lang w:val="en-US"/>
        </w:rPr>
        <w:t>, Nusa Dua, Bali, Indonesia, 2015, pp. 70-74, doi: 10.1109/ICoICT.2015.7231399</w:t>
      </w:r>
    </w:p>
    <w:p w14:paraId="0457F982" w14:textId="3D05AE5E" w:rsidR="00014A31" w:rsidRPr="008C17E8" w:rsidRDefault="00014A31" w:rsidP="00314964">
      <w:pPr>
        <w:spacing w:after="0" w:line="360" w:lineRule="auto"/>
        <w:rPr>
          <w:rFonts w:ascii="Arial" w:hAnsi="Arial" w:cs="Arial"/>
          <w:sz w:val="24"/>
          <w:szCs w:val="24"/>
          <w:lang w:val="en-US"/>
        </w:rPr>
      </w:pPr>
      <w:r w:rsidRPr="008C17E8">
        <w:rPr>
          <w:rFonts w:ascii="Arial" w:hAnsi="Arial" w:cs="Arial"/>
          <w:sz w:val="24"/>
          <w:szCs w:val="24"/>
          <w:highlight w:val="yellow"/>
          <w:lang w:val="en-US"/>
        </w:rPr>
        <w:t xml:space="preserve">url - </w:t>
      </w:r>
      <w:hyperlink r:id="rId17" w:history="1">
        <w:r w:rsidRPr="008C17E8">
          <w:rPr>
            <w:rStyle w:val="Hyperlink"/>
            <w:rFonts w:ascii="Arial" w:hAnsi="Arial" w:cs="Arial"/>
            <w:sz w:val="24"/>
            <w:szCs w:val="24"/>
            <w:highlight w:val="yellow"/>
            <w:lang w:val="en-US"/>
          </w:rPr>
          <w:t>https://ieeexplore.ieee.org/stamp/stamp.jsp?tp=&amp;arnumber=7231399&amp;isnumber=7231384</w:t>
        </w:r>
      </w:hyperlink>
      <w:r w:rsidRPr="008C17E8">
        <w:rPr>
          <w:rFonts w:ascii="Arial" w:hAnsi="Arial" w:cs="Arial"/>
          <w:sz w:val="24"/>
          <w:szCs w:val="24"/>
          <w:lang w:val="en-US"/>
        </w:rPr>
        <w:t xml:space="preserve"> </w:t>
      </w:r>
    </w:p>
    <w:p w14:paraId="648AE558" w14:textId="77777777" w:rsidR="00014A31" w:rsidRPr="008C17E8" w:rsidRDefault="00014A31" w:rsidP="00314964">
      <w:pPr>
        <w:spacing w:after="0" w:line="360" w:lineRule="auto"/>
        <w:rPr>
          <w:rFonts w:ascii="Arial" w:hAnsi="Arial" w:cs="Arial"/>
          <w:sz w:val="24"/>
          <w:szCs w:val="24"/>
          <w:lang w:val="en-US"/>
        </w:rPr>
      </w:pPr>
    </w:p>
    <w:p w14:paraId="00000061" w14:textId="0306B088" w:rsidR="003927C0" w:rsidRPr="008C17E8" w:rsidRDefault="00E251F9" w:rsidP="00314964">
      <w:pPr>
        <w:spacing w:after="0" w:line="360" w:lineRule="auto"/>
        <w:jc w:val="both"/>
        <w:rPr>
          <w:rFonts w:ascii="Arial" w:eastAsia="Arial" w:hAnsi="Arial" w:cs="Arial"/>
          <w:sz w:val="24"/>
          <w:szCs w:val="24"/>
          <w:highlight w:val="yellow"/>
          <w:lang w:val="en-US"/>
        </w:rPr>
      </w:pPr>
      <w:r w:rsidRPr="008C17E8">
        <w:rPr>
          <w:rFonts w:ascii="Arial" w:eastAsia="Arial" w:hAnsi="Arial" w:cs="Arial"/>
          <w:sz w:val="24"/>
          <w:szCs w:val="24"/>
          <w:highlight w:val="yellow"/>
          <w:lang w:val="en-US"/>
        </w:rPr>
        <w:t>M. Saravanamuthu and G. M. Kadhar Nawaz, "Maximum performance with minimum cost in data mining applications through the novel online data warehouse architecture by using storage area network with fibre channel fabric," 2015 International Conference on Circuits, Power and Computing Technologies [ICCPCT-2015], Nagercoil, India, 2015, pp. 1-7, doi: 10.1109/ICCPCT.2015.7159498.</w:t>
      </w:r>
    </w:p>
    <w:p w14:paraId="269C33F2" w14:textId="4444AE31" w:rsidR="00E251F9" w:rsidRDefault="00E251F9" w:rsidP="00314964">
      <w:pPr>
        <w:spacing w:after="0" w:line="360" w:lineRule="auto"/>
        <w:jc w:val="both"/>
        <w:rPr>
          <w:rStyle w:val="link-annotation-unknown-block-id-695857186"/>
          <w:rFonts w:ascii="Arial" w:hAnsi="Arial" w:cs="Arial"/>
          <w:color w:val="0000FF"/>
          <w:sz w:val="24"/>
          <w:szCs w:val="24"/>
          <w:u w:val="single"/>
          <w:lang w:val="en-US"/>
        </w:rPr>
      </w:pPr>
      <w:r w:rsidRPr="008C17E8">
        <w:rPr>
          <w:rFonts w:ascii="Arial" w:eastAsia="Arial" w:hAnsi="Arial" w:cs="Arial"/>
          <w:sz w:val="24"/>
          <w:szCs w:val="24"/>
          <w:highlight w:val="yellow"/>
          <w:lang w:val="en-US"/>
        </w:rPr>
        <w:t xml:space="preserve">URL- </w:t>
      </w:r>
      <w:hyperlink r:id="rId18" w:history="1">
        <w:r w:rsidRPr="008C17E8">
          <w:rPr>
            <w:rStyle w:val="link-annotation-unknown-block-id-695857186"/>
            <w:rFonts w:ascii="Arial" w:hAnsi="Arial" w:cs="Arial"/>
            <w:color w:val="0000FF"/>
            <w:sz w:val="24"/>
            <w:szCs w:val="24"/>
            <w:highlight w:val="yellow"/>
            <w:u w:val="single"/>
            <w:lang w:val="en-US"/>
          </w:rPr>
          <w:t>https://ieeexplore.ieee.org/stamp/stamp.jsp?tp=&amp;arnumber=7159498&amp;isnumber=7159156</w:t>
        </w:r>
      </w:hyperlink>
    </w:p>
    <w:p w14:paraId="0A3E7147" w14:textId="77777777" w:rsidR="00833CCB" w:rsidRDefault="00833CCB" w:rsidP="00314964">
      <w:pPr>
        <w:spacing w:after="0" w:line="360" w:lineRule="auto"/>
        <w:jc w:val="both"/>
        <w:rPr>
          <w:rStyle w:val="link-annotation-unknown-block-id-695857186"/>
          <w:rFonts w:ascii="Arial" w:hAnsi="Arial" w:cs="Arial"/>
          <w:color w:val="0000FF"/>
          <w:sz w:val="24"/>
          <w:szCs w:val="24"/>
          <w:u w:val="single"/>
          <w:lang w:val="en-US"/>
        </w:rPr>
      </w:pPr>
    </w:p>
    <w:p w14:paraId="5BC48A30" w14:textId="42E69AD1" w:rsidR="00833CCB" w:rsidRPr="00E76DE3" w:rsidRDefault="00833CCB" w:rsidP="00314964">
      <w:pPr>
        <w:spacing w:after="0" w:line="360" w:lineRule="auto"/>
        <w:jc w:val="both"/>
        <w:rPr>
          <w:rFonts w:ascii="Arial" w:hAnsi="Arial" w:cs="Arial"/>
          <w:color w:val="333333"/>
          <w:sz w:val="24"/>
          <w:szCs w:val="24"/>
          <w:highlight w:val="yellow"/>
          <w:shd w:val="clear" w:color="auto" w:fill="FFFFFF"/>
        </w:rPr>
      </w:pPr>
      <w:r w:rsidRPr="00E76DE3">
        <w:rPr>
          <w:rFonts w:ascii="Arial" w:hAnsi="Arial" w:cs="Arial"/>
          <w:color w:val="333333"/>
          <w:sz w:val="24"/>
          <w:szCs w:val="24"/>
          <w:highlight w:val="yellow"/>
          <w:shd w:val="clear" w:color="auto" w:fill="FFFFFF"/>
        </w:rPr>
        <w:t>G. colaborativo, "Data Lake Strategy for Data Science Workflows," </w:t>
      </w:r>
      <w:r w:rsidRPr="00E76DE3">
        <w:rPr>
          <w:rStyle w:val="nfase"/>
          <w:rFonts w:ascii="Arial" w:hAnsi="Arial" w:cs="Arial"/>
          <w:color w:val="333333"/>
          <w:sz w:val="24"/>
          <w:szCs w:val="24"/>
          <w:highlight w:val="yellow"/>
          <w:shd w:val="clear" w:color="auto" w:fill="FFFFFF"/>
        </w:rPr>
        <w:t>2022 11th International Conference On Software Process Improvement (CIMPS)</w:t>
      </w:r>
      <w:r w:rsidRPr="00E76DE3">
        <w:rPr>
          <w:rFonts w:ascii="Arial" w:hAnsi="Arial" w:cs="Arial"/>
          <w:color w:val="333333"/>
          <w:sz w:val="24"/>
          <w:szCs w:val="24"/>
          <w:highlight w:val="yellow"/>
          <w:shd w:val="clear" w:color="auto" w:fill="FFFFFF"/>
        </w:rPr>
        <w:t>, Acapulco, Guerrero, Mexico, 2022, pp. 101-105, doi: 10.1109/CIMPS57786.2022.10035686.</w:t>
      </w:r>
    </w:p>
    <w:p w14:paraId="485622AA" w14:textId="7308E521" w:rsidR="00833CCB" w:rsidRPr="00E76DE3" w:rsidRDefault="00E76DE3" w:rsidP="00314964">
      <w:pPr>
        <w:spacing w:after="0" w:line="360" w:lineRule="auto"/>
        <w:jc w:val="both"/>
        <w:rPr>
          <w:rFonts w:ascii="Arial" w:eastAsia="Arial" w:hAnsi="Arial" w:cs="Arial"/>
          <w:sz w:val="24"/>
          <w:szCs w:val="24"/>
          <w:lang w:val="en-US"/>
        </w:rPr>
      </w:pPr>
      <w:hyperlink r:id="rId19" w:history="1">
        <w:r w:rsidRPr="00E76DE3">
          <w:rPr>
            <w:rStyle w:val="Hyperlink"/>
            <w:rFonts w:ascii="Arial" w:eastAsia="Arial" w:hAnsi="Arial" w:cs="Arial"/>
            <w:sz w:val="24"/>
            <w:szCs w:val="24"/>
            <w:highlight w:val="yellow"/>
            <w:lang w:val="en-US"/>
          </w:rPr>
          <w:t>https://ieeexplore.ieee.org/stamp/stamp.jsp?tp=&amp;arnumber=10035686&amp;isnumber=10035565</w:t>
        </w:r>
      </w:hyperlink>
    </w:p>
    <w:p w14:paraId="68CED679" w14:textId="77777777" w:rsidR="00E76DE3" w:rsidRPr="00E76DE3" w:rsidRDefault="00E76DE3" w:rsidP="00E76DE3">
      <w:pPr>
        <w:spacing w:after="0" w:line="360" w:lineRule="auto"/>
        <w:jc w:val="both"/>
        <w:rPr>
          <w:rFonts w:ascii="Arial" w:eastAsia="Arial" w:hAnsi="Arial" w:cs="Arial"/>
          <w:sz w:val="24"/>
          <w:szCs w:val="24"/>
          <w:lang w:val="en-US"/>
        </w:rPr>
      </w:pPr>
    </w:p>
    <w:p w14:paraId="1B9B9ADD" w14:textId="77777777" w:rsidR="00E76DE3" w:rsidRPr="00E76DE3" w:rsidRDefault="00E76DE3" w:rsidP="00E76DE3">
      <w:pPr>
        <w:pStyle w:val="NormalWeb"/>
        <w:spacing w:before="0" w:beforeAutospacing="0" w:after="0" w:afterAutospacing="0" w:line="360" w:lineRule="auto"/>
        <w:rPr>
          <w:rFonts w:ascii="Arial" w:hAnsi="Arial" w:cs="Arial"/>
          <w:highlight w:val="yellow"/>
        </w:rPr>
      </w:pPr>
      <w:r w:rsidRPr="00E76DE3">
        <w:rPr>
          <w:rFonts w:ascii="Arial" w:hAnsi="Arial" w:cs="Arial"/>
          <w:highlight w:val="yellow"/>
        </w:rPr>
        <w:t>J. Singh, G. Singh and B. S. Bhati, "The Implication of Data Lake in Enterprises: A Deeper Analytics," </w:t>
      </w:r>
      <w:r w:rsidRPr="00E76DE3">
        <w:rPr>
          <w:rStyle w:val="nfase"/>
          <w:rFonts w:ascii="Arial" w:hAnsi="Arial" w:cs="Arial"/>
          <w:highlight w:val="yellow"/>
        </w:rPr>
        <w:t>2022 8th International Conference on Advanced Computing and Communication Systems (ICACCS)</w:t>
      </w:r>
      <w:r w:rsidRPr="00E76DE3">
        <w:rPr>
          <w:rFonts w:ascii="Arial" w:hAnsi="Arial" w:cs="Arial"/>
          <w:highlight w:val="yellow"/>
        </w:rPr>
        <w:t>, Coimbatore, India, 2022, pp. 530-534, doi: 10.1109/ICACCS54159.2022.9784986.</w:t>
      </w:r>
    </w:p>
    <w:p w14:paraId="3B90D72B" w14:textId="77777777" w:rsidR="00E76DE3" w:rsidRDefault="00E76DE3" w:rsidP="00E76DE3">
      <w:pPr>
        <w:pStyle w:val="NormalWeb"/>
        <w:spacing w:before="0" w:beforeAutospacing="0" w:after="0" w:afterAutospacing="0" w:line="360" w:lineRule="auto"/>
        <w:rPr>
          <w:rFonts w:ascii="Arial" w:hAnsi="Arial" w:cs="Arial"/>
        </w:rPr>
      </w:pPr>
      <w:hyperlink r:id="rId20" w:history="1">
        <w:r w:rsidRPr="00E76DE3">
          <w:rPr>
            <w:rStyle w:val="Hyperlink"/>
            <w:rFonts w:ascii="Arial" w:hAnsi="Arial" w:cs="Arial"/>
            <w:highlight w:val="yellow"/>
          </w:rPr>
          <w:t>https://ieeexplore.ieee.org/stamp/stamp.jsp?tp=&amp;arnumber=9784986&amp;isnumber=9784957</w:t>
        </w:r>
      </w:hyperlink>
    </w:p>
    <w:p w14:paraId="0FD25CF5" w14:textId="77777777" w:rsidR="0089666C" w:rsidRDefault="0089666C" w:rsidP="00E76DE3">
      <w:pPr>
        <w:pStyle w:val="NormalWeb"/>
        <w:spacing w:before="0" w:beforeAutospacing="0" w:after="0" w:afterAutospacing="0" w:line="360" w:lineRule="auto"/>
        <w:rPr>
          <w:rFonts w:ascii="Arial" w:hAnsi="Arial" w:cs="Arial"/>
        </w:rPr>
      </w:pPr>
    </w:p>
    <w:p w14:paraId="4F9C38E5" w14:textId="77777777" w:rsidR="0089666C" w:rsidRPr="0089666C" w:rsidRDefault="0089666C" w:rsidP="0089666C">
      <w:pPr>
        <w:pStyle w:val="NormalWeb"/>
        <w:spacing w:before="0" w:beforeAutospacing="0" w:after="0" w:afterAutospacing="0" w:line="360" w:lineRule="auto"/>
        <w:rPr>
          <w:rFonts w:ascii="Arial" w:hAnsi="Arial" w:cs="Arial"/>
          <w:highlight w:val="yellow"/>
        </w:rPr>
      </w:pPr>
      <w:r w:rsidRPr="0089666C">
        <w:rPr>
          <w:rFonts w:ascii="Arial" w:hAnsi="Arial" w:cs="Arial"/>
          <w:highlight w:val="yellow"/>
        </w:rPr>
        <w:lastRenderedPageBreak/>
        <w:t>A. Raj, J. Bosch, H. H. Olsson and T. J. Wang, "Modelling Data Pipelines," </w:t>
      </w:r>
      <w:r w:rsidRPr="0089666C">
        <w:rPr>
          <w:rStyle w:val="nfase"/>
          <w:rFonts w:ascii="Arial" w:hAnsi="Arial" w:cs="Arial"/>
          <w:highlight w:val="yellow"/>
        </w:rPr>
        <w:t>2020 46th Euromicro Conference on Software Engineering and Advanced Applications (SEAA)</w:t>
      </w:r>
      <w:r w:rsidRPr="0089666C">
        <w:rPr>
          <w:rFonts w:ascii="Arial" w:hAnsi="Arial" w:cs="Arial"/>
          <w:highlight w:val="yellow"/>
        </w:rPr>
        <w:t>, Portoroz, Slovenia, 2020, pp. 13-20, doi: 10.1109/SEAA51224.2020.00014.</w:t>
      </w:r>
    </w:p>
    <w:p w14:paraId="373F855B" w14:textId="77777777" w:rsidR="0089666C" w:rsidRDefault="0089666C" w:rsidP="0089666C">
      <w:pPr>
        <w:pStyle w:val="NormalWeb"/>
        <w:spacing w:before="0" w:beforeAutospacing="0" w:after="0" w:afterAutospacing="0" w:line="360" w:lineRule="auto"/>
        <w:rPr>
          <w:rFonts w:ascii="Arial" w:hAnsi="Arial" w:cs="Arial"/>
        </w:rPr>
      </w:pPr>
      <w:hyperlink r:id="rId21" w:history="1">
        <w:r w:rsidRPr="0089666C">
          <w:rPr>
            <w:rStyle w:val="Hyperlink"/>
            <w:rFonts w:ascii="Arial" w:hAnsi="Arial" w:cs="Arial"/>
            <w:highlight w:val="yellow"/>
          </w:rPr>
          <w:t>https://ieeexplore.ieee.org/stamp/stamp.jsp?tp=&amp;arnumber=9226314&amp;isnumber=9226268</w:t>
        </w:r>
      </w:hyperlink>
    </w:p>
    <w:p w14:paraId="18E9AFFB" w14:textId="77777777" w:rsidR="00E144D4" w:rsidRDefault="00E144D4" w:rsidP="0089666C">
      <w:pPr>
        <w:pStyle w:val="NormalWeb"/>
        <w:spacing w:before="0" w:beforeAutospacing="0" w:after="0" w:afterAutospacing="0" w:line="360" w:lineRule="auto"/>
        <w:rPr>
          <w:rFonts w:ascii="Arial" w:hAnsi="Arial" w:cs="Arial"/>
        </w:rPr>
      </w:pPr>
    </w:p>
    <w:p w14:paraId="3954F729" w14:textId="7CB675C8" w:rsidR="00E144D4" w:rsidRPr="00E144D4" w:rsidRDefault="00E144D4" w:rsidP="00E144D4">
      <w:pPr>
        <w:pStyle w:val="NormalWeb"/>
        <w:spacing w:before="0" w:beforeAutospacing="0" w:after="0" w:afterAutospacing="0" w:line="360" w:lineRule="auto"/>
        <w:rPr>
          <w:rFonts w:ascii="Arial" w:hAnsi="Arial" w:cs="Arial"/>
          <w:color w:val="333333"/>
          <w:highlight w:val="yellow"/>
          <w:shd w:val="clear" w:color="auto" w:fill="FFFFFF"/>
        </w:rPr>
      </w:pPr>
      <w:r w:rsidRPr="00E144D4">
        <w:rPr>
          <w:rFonts w:ascii="Arial" w:hAnsi="Arial" w:cs="Arial"/>
          <w:color w:val="333333"/>
          <w:highlight w:val="yellow"/>
          <w:shd w:val="clear" w:color="auto" w:fill="FFFFFF"/>
        </w:rPr>
        <w:t>P. Tiwari, "Advanced ETL (AETL) by integration of PERL and scripting method," </w:t>
      </w:r>
      <w:r w:rsidRPr="00E144D4">
        <w:rPr>
          <w:rStyle w:val="nfase"/>
          <w:rFonts w:ascii="Arial" w:hAnsi="Arial" w:cs="Arial"/>
          <w:color w:val="333333"/>
          <w:highlight w:val="yellow"/>
          <w:shd w:val="clear" w:color="auto" w:fill="FFFFFF"/>
        </w:rPr>
        <w:t>2016 International Conference on Inventive Computation Technologies (ICICT)</w:t>
      </w:r>
      <w:r w:rsidRPr="00E144D4">
        <w:rPr>
          <w:rFonts w:ascii="Arial" w:hAnsi="Arial" w:cs="Arial"/>
          <w:color w:val="333333"/>
          <w:highlight w:val="yellow"/>
          <w:shd w:val="clear" w:color="auto" w:fill="FFFFFF"/>
        </w:rPr>
        <w:t>, Coimbatore, India, 2016, pp. 1-5, doi: 10.1109/INVENTIVE.2016.7830102.</w:t>
      </w:r>
    </w:p>
    <w:p w14:paraId="5EBCBF12" w14:textId="029A9862" w:rsidR="00E144D4" w:rsidRPr="00E144D4" w:rsidRDefault="00E144D4" w:rsidP="0089666C">
      <w:pPr>
        <w:pStyle w:val="NormalWeb"/>
        <w:spacing w:before="0" w:beforeAutospacing="0" w:after="0" w:afterAutospacing="0" w:line="360" w:lineRule="auto"/>
        <w:rPr>
          <w:rFonts w:ascii="Arial" w:hAnsi="Arial" w:cs="Arial"/>
        </w:rPr>
      </w:pPr>
      <w:r w:rsidRPr="00E144D4">
        <w:rPr>
          <w:rFonts w:ascii="Arial" w:hAnsi="Arial" w:cs="Arial"/>
          <w:highlight w:val="yellow"/>
        </w:rPr>
        <w:t>https://ieeexplore.ieee.org/stamp/stamp.jsp?tp=&amp;arnumber=7830102&amp;isnumber=7830057</w:t>
      </w:r>
    </w:p>
    <w:p w14:paraId="32158523" w14:textId="77777777" w:rsidR="0089666C" w:rsidRPr="00E76DE3" w:rsidRDefault="0089666C" w:rsidP="00E76DE3">
      <w:pPr>
        <w:pStyle w:val="NormalWeb"/>
        <w:spacing w:before="0" w:beforeAutospacing="0" w:after="0" w:afterAutospacing="0" w:line="360" w:lineRule="auto"/>
        <w:rPr>
          <w:rFonts w:ascii="Arial" w:hAnsi="Arial" w:cs="Arial"/>
        </w:rPr>
      </w:pPr>
    </w:p>
    <w:p w14:paraId="33402376" w14:textId="77777777" w:rsidR="00E76DE3" w:rsidRPr="008C17E8" w:rsidRDefault="00E76DE3" w:rsidP="00314964">
      <w:pPr>
        <w:spacing w:after="0" w:line="360" w:lineRule="auto"/>
        <w:jc w:val="both"/>
        <w:rPr>
          <w:rFonts w:ascii="Arial" w:eastAsia="Arial" w:hAnsi="Arial" w:cs="Arial"/>
          <w:sz w:val="24"/>
          <w:szCs w:val="24"/>
          <w:lang w:val="en-US"/>
        </w:rPr>
      </w:pPr>
    </w:p>
    <w:sectPr w:rsidR="00E76DE3" w:rsidRPr="008C17E8">
      <w:headerReference w:type="default" r:id="rId22"/>
      <w:footerReference w:type="default" r:id="rId23"/>
      <w:headerReference w:type="first" r:id="rId24"/>
      <w:footerReference w:type="first" r:id="rId25"/>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6A6B" w14:textId="77777777" w:rsidR="009E6D8E" w:rsidRDefault="009E6D8E">
      <w:pPr>
        <w:spacing w:after="0" w:line="240" w:lineRule="auto"/>
      </w:pPr>
      <w:r>
        <w:separator/>
      </w:r>
    </w:p>
  </w:endnote>
  <w:endnote w:type="continuationSeparator" w:id="0">
    <w:p w14:paraId="646787C7" w14:textId="77777777" w:rsidR="009E6D8E" w:rsidRDefault="009E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CB97" w14:textId="77777777" w:rsidR="009E6D8E" w:rsidRDefault="009E6D8E">
      <w:pPr>
        <w:spacing w:after="0" w:line="240" w:lineRule="auto"/>
      </w:pPr>
      <w:r>
        <w:separator/>
      </w:r>
    </w:p>
  </w:footnote>
  <w:footnote w:type="continuationSeparator" w:id="0">
    <w:p w14:paraId="76D7B1AB" w14:textId="77777777" w:rsidR="009E6D8E" w:rsidRDefault="009E6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31809"/>
    <w:rsid w:val="000422B3"/>
    <w:rsid w:val="00044478"/>
    <w:rsid w:val="00065529"/>
    <w:rsid w:val="000A04D0"/>
    <w:rsid w:val="000A1DD8"/>
    <w:rsid w:val="000C2569"/>
    <w:rsid w:val="000C3255"/>
    <w:rsid w:val="000C3A99"/>
    <w:rsid w:val="000D01B6"/>
    <w:rsid w:val="000D549A"/>
    <w:rsid w:val="000F5F8F"/>
    <w:rsid w:val="0010456C"/>
    <w:rsid w:val="00113504"/>
    <w:rsid w:val="001279E0"/>
    <w:rsid w:val="00150ADB"/>
    <w:rsid w:val="00172910"/>
    <w:rsid w:val="001B4BD6"/>
    <w:rsid w:val="001C1243"/>
    <w:rsid w:val="002155EB"/>
    <w:rsid w:val="00247BA0"/>
    <w:rsid w:val="00255353"/>
    <w:rsid w:val="002741AB"/>
    <w:rsid w:val="002C7F1C"/>
    <w:rsid w:val="002E6BD0"/>
    <w:rsid w:val="00314964"/>
    <w:rsid w:val="00321CB7"/>
    <w:rsid w:val="0033651A"/>
    <w:rsid w:val="00373601"/>
    <w:rsid w:val="00382B8C"/>
    <w:rsid w:val="003927C0"/>
    <w:rsid w:val="00393061"/>
    <w:rsid w:val="003C038F"/>
    <w:rsid w:val="003C08B3"/>
    <w:rsid w:val="003F508E"/>
    <w:rsid w:val="0041617E"/>
    <w:rsid w:val="00453E8F"/>
    <w:rsid w:val="004803F0"/>
    <w:rsid w:val="00480E7F"/>
    <w:rsid w:val="004A32D2"/>
    <w:rsid w:val="004D34D7"/>
    <w:rsid w:val="004D5352"/>
    <w:rsid w:val="004D6B39"/>
    <w:rsid w:val="004F0F82"/>
    <w:rsid w:val="004F187B"/>
    <w:rsid w:val="004F2E6E"/>
    <w:rsid w:val="00514FBA"/>
    <w:rsid w:val="0052662F"/>
    <w:rsid w:val="005277C7"/>
    <w:rsid w:val="00532F6A"/>
    <w:rsid w:val="00541BE7"/>
    <w:rsid w:val="00566E14"/>
    <w:rsid w:val="0057204E"/>
    <w:rsid w:val="00572289"/>
    <w:rsid w:val="005770A5"/>
    <w:rsid w:val="0057769F"/>
    <w:rsid w:val="0058294E"/>
    <w:rsid w:val="005966AD"/>
    <w:rsid w:val="005C3916"/>
    <w:rsid w:val="005E1064"/>
    <w:rsid w:val="00610D1E"/>
    <w:rsid w:val="00620952"/>
    <w:rsid w:val="00637A8A"/>
    <w:rsid w:val="00647756"/>
    <w:rsid w:val="00654DBA"/>
    <w:rsid w:val="00670529"/>
    <w:rsid w:val="00671B1B"/>
    <w:rsid w:val="00673E39"/>
    <w:rsid w:val="0069680C"/>
    <w:rsid w:val="006A4015"/>
    <w:rsid w:val="006B02BF"/>
    <w:rsid w:val="006B3C20"/>
    <w:rsid w:val="006B7B77"/>
    <w:rsid w:val="006D3417"/>
    <w:rsid w:val="006D6835"/>
    <w:rsid w:val="00711C4A"/>
    <w:rsid w:val="00727525"/>
    <w:rsid w:val="0074168F"/>
    <w:rsid w:val="00747C25"/>
    <w:rsid w:val="0078005C"/>
    <w:rsid w:val="00783947"/>
    <w:rsid w:val="0079461C"/>
    <w:rsid w:val="007C0551"/>
    <w:rsid w:val="007D76B9"/>
    <w:rsid w:val="007F0A22"/>
    <w:rsid w:val="007F4526"/>
    <w:rsid w:val="007F6346"/>
    <w:rsid w:val="00823756"/>
    <w:rsid w:val="00833CCB"/>
    <w:rsid w:val="00853AA3"/>
    <w:rsid w:val="0086573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924FA2"/>
    <w:rsid w:val="009354EA"/>
    <w:rsid w:val="009412E6"/>
    <w:rsid w:val="009504D8"/>
    <w:rsid w:val="00955615"/>
    <w:rsid w:val="00985EA0"/>
    <w:rsid w:val="009A04C1"/>
    <w:rsid w:val="009A116F"/>
    <w:rsid w:val="009E6D8E"/>
    <w:rsid w:val="009F4577"/>
    <w:rsid w:val="00A21CD1"/>
    <w:rsid w:val="00A26C23"/>
    <w:rsid w:val="00A4331D"/>
    <w:rsid w:val="00A56579"/>
    <w:rsid w:val="00A6564F"/>
    <w:rsid w:val="00A71E93"/>
    <w:rsid w:val="00A7430F"/>
    <w:rsid w:val="00A923DC"/>
    <w:rsid w:val="00AA0FD9"/>
    <w:rsid w:val="00AA5262"/>
    <w:rsid w:val="00AB7B2E"/>
    <w:rsid w:val="00AD627A"/>
    <w:rsid w:val="00AE4721"/>
    <w:rsid w:val="00AF058D"/>
    <w:rsid w:val="00B34885"/>
    <w:rsid w:val="00B470FA"/>
    <w:rsid w:val="00B525BE"/>
    <w:rsid w:val="00B5563B"/>
    <w:rsid w:val="00B65966"/>
    <w:rsid w:val="00B70F58"/>
    <w:rsid w:val="00B9326C"/>
    <w:rsid w:val="00BA04BB"/>
    <w:rsid w:val="00BA7E27"/>
    <w:rsid w:val="00BB1424"/>
    <w:rsid w:val="00BB7323"/>
    <w:rsid w:val="00BC72CA"/>
    <w:rsid w:val="00BD5CD9"/>
    <w:rsid w:val="00BE1138"/>
    <w:rsid w:val="00BF5D29"/>
    <w:rsid w:val="00C074EE"/>
    <w:rsid w:val="00C16379"/>
    <w:rsid w:val="00C20CC4"/>
    <w:rsid w:val="00C24D80"/>
    <w:rsid w:val="00C308F6"/>
    <w:rsid w:val="00C46335"/>
    <w:rsid w:val="00C6363A"/>
    <w:rsid w:val="00C70F9A"/>
    <w:rsid w:val="00C761B8"/>
    <w:rsid w:val="00C83F86"/>
    <w:rsid w:val="00C8778B"/>
    <w:rsid w:val="00C9212A"/>
    <w:rsid w:val="00C933FD"/>
    <w:rsid w:val="00D111CC"/>
    <w:rsid w:val="00D2626D"/>
    <w:rsid w:val="00DB65C0"/>
    <w:rsid w:val="00DE51E5"/>
    <w:rsid w:val="00DF602F"/>
    <w:rsid w:val="00DF6746"/>
    <w:rsid w:val="00E0505A"/>
    <w:rsid w:val="00E144D4"/>
    <w:rsid w:val="00E251F9"/>
    <w:rsid w:val="00E3449F"/>
    <w:rsid w:val="00E62B8C"/>
    <w:rsid w:val="00E76DE3"/>
    <w:rsid w:val="00E87A13"/>
    <w:rsid w:val="00EA3EBB"/>
    <w:rsid w:val="00EA74E3"/>
    <w:rsid w:val="00EC0962"/>
    <w:rsid w:val="00F30125"/>
    <w:rsid w:val="00F455CC"/>
    <w:rsid w:val="00F50E19"/>
    <w:rsid w:val="00F76470"/>
    <w:rsid w:val="00F94300"/>
    <w:rsid w:val="00FA2BE7"/>
    <w:rsid w:val="00FA3D6C"/>
    <w:rsid w:val="00FA589B"/>
    <w:rsid w:val="00FB23A0"/>
    <w:rsid w:val="00FB526E"/>
    <w:rsid w:val="00FC07EF"/>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x.doi.org/10.1007/s11036-013-0489-0" TargetMode="External"/><Relationship Id="rId18" Type="http://schemas.openxmlformats.org/officeDocument/2006/relationships/hyperlink" Target="https://ieeexplore.ieee.org/stamp/stamp.jsp?tp=&amp;arnumber=7159498&amp;isnumber=715915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stamp/stamp.jsp?tp=&amp;arnumber=9226314&amp;isnumber=922626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stamp/stamp.jsp?tp=&amp;arnumber=7231399&amp;isnumber=723138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hdl.handle.net/20.500.11959/brapci/104921" TargetMode="External"/><Relationship Id="rId20" Type="http://schemas.openxmlformats.org/officeDocument/2006/relationships/hyperlink" Target="https://ieeexplore.ieee.org/stamp/stamp.jsp?tp=&amp;arnumber=9784986&amp;isnumber=97849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dx.doi.org/10.36311/1981-1640.2019.v13n1.06.p56"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ieeexplore.ieee.org/stamp/stamp.jsp?tp=&amp;arnumber=10035686&amp;isnumber=100355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5102/un.gti.v4i1.2612"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31</Pages>
  <Words>6937</Words>
  <Characters>37461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69</cp:revision>
  <cp:lastPrinted>2023-04-30T15:06:00Z</cp:lastPrinted>
  <dcterms:created xsi:type="dcterms:W3CDTF">2023-06-03T17:32:00Z</dcterms:created>
  <dcterms:modified xsi:type="dcterms:W3CDTF">2023-06-09T21:04:00Z</dcterms:modified>
</cp:coreProperties>
</file>