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766E"/>
          <w:sz w:val="68"/>
        </w:rPr>
        <w:t>ERP Acadêmico ByChat</w:t>
      </w:r>
    </w:p>
    <w:p>
      <w:pPr>
        <w:jc w:val="center"/>
      </w:pPr>
      <w:r>
        <w:rPr>
          <w:color w:val="1F2937"/>
          <w:sz w:val="32"/>
        </w:rPr>
        <w:t>Sistema de Gestão Acadêmica e Financeira</w:t>
      </w:r>
    </w:p>
    <w:p>
      <w:pPr>
        <w:jc w:val="center"/>
      </w:pPr>
      <w:r>
        <w:rPr>
          <w:i/>
          <w:color w:val="6B7280"/>
          <w:sz w:val="26"/>
        </w:rPr>
        <w:t>Apresentação da Solução</w:t>
      </w:r>
    </w:p>
    <w:p/>
    <w:p/>
    <w:p/>
    <w:p/>
    <w:p/>
    <w:p/>
    <w:p/>
    <w:p/>
    <w:p>
      <w:pPr>
        <w:jc w:val="center"/>
      </w:pPr>
      <w:r>
        <w:rPr>
          <w:b/>
          <w:color w:val="0F766E"/>
          <w:sz w:val="24"/>
        </w:rPr>
        <w:t>Solução 100% nativa, integrada e soberana para instituições de ensino</w:t>
      </w:r>
    </w:p>
    <w:p>
      <w:pPr>
        <w:jc w:val="center"/>
      </w:pPr>
      <w:r>
        <w:rPr>
          <w:color w:val="6B7280"/>
          <w:sz w:val="22"/>
        </w:rPr>
        <w:t>Julho de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1. Visão Geral</w:t>
      </w:r>
    </w:p>
    <w:p>
      <w:pPr>
        <w:spacing w:after="120"/>
      </w:pPr>
      <w:r>
        <w:rPr>
          <w:b w:val="0"/>
          <w:i w:val="0"/>
          <w:color w:val="1F2937"/>
          <w:sz w:val="22"/>
        </w:rPr>
        <w:t>O ERP Acadêmico ByChat é uma plataforma completa para a gestão de instituições de ensino — do primeiro contato do candidato à emissão do diploma. Diferente de soluções que apenas conectam sistemas de terceiros, todo o ciclo acadêmico, financeiro e de secretaria roda de forma nativa, sobre uma base de dados única e integrada ao CRM e aos canais de atendimento (WhatsApp e e-mail).</w:t>
      </w:r>
    </w:p>
    <w:p>
      <w:pPr>
        <w:spacing w:after="120"/>
      </w:pPr>
      <w:r>
        <w:rPr>
          <w:b w:val="0"/>
          <w:i w:val="0"/>
          <w:color w:val="1F2937"/>
          <w:sz w:val="22"/>
        </w:rPr>
        <w:t>Isso significa: o mesmo sistema que capta o lead, conduz a matrícula, gera as cobranças, registra a frequência e as notas, emite os documentos oficiais e acompanha o aluno até a diplomação — sem exportações manuais, sem planilhas paralelas e sem depender de integrações frágeis entre fornecedores.</w:t>
      </w:r>
    </w:p>
    <w:p>
      <w:pPr>
        <w:spacing w:after="80"/>
      </w:pPr>
      <w:r>
        <w:rPr>
          <w:b/>
          <w:color w:val="0F766E"/>
          <w:sz w:val="22"/>
        </w:rPr>
        <w:t xml:space="preserve">Em números: </w:t>
      </w:r>
      <w:r>
        <w:rPr>
          <w:color w:val="1F2937"/>
          <w:sz w:val="22"/>
        </w:rPr>
        <w:t>24 módulos funcionais, 32 telas de gestão, mais de 90 entidades de dados e portais de autoatendimento para 5 perfis distintos.</w:t>
      </w:r>
    </w:p>
    <w:p>
      <w:pPr>
        <w:spacing w:after="120"/>
      </w:pPr>
      <w:r>
        <w:rPr>
          <w:b w:val="0"/>
          <w:i w:val="0"/>
          <w:color w:val="1F2937"/>
          <w:sz w:val="22"/>
        </w:rPr>
      </w:r>
    </w:p>
    <w:p>
      <w:pPr>
        <w:pStyle w:val="ListBullet"/>
        <w:spacing w:after="40"/>
      </w:pPr>
      <w:r>
        <w:rPr>
          <w:b/>
        </w:rPr>
        <w:t xml:space="preserve">Nativo e unificado — </w:t>
      </w:r>
      <w:r>
        <w:t>candidato, aluno, financeiro, pedagógico e secretaria no mesmo sistema, com um único cadastro por pessoa.</w:t>
      </w:r>
    </w:p>
    <w:p>
      <w:pPr>
        <w:pStyle w:val="ListBullet"/>
        <w:spacing w:after="40"/>
      </w:pPr>
      <w:r>
        <w:rPr>
          <w:b/>
        </w:rPr>
        <w:t xml:space="preserve">Integrado ao relacionamento — </w:t>
      </w:r>
      <w:r>
        <w:t>cada aluno nasce de um lead do CRM; comunicação por WhatsApp e e-mail já embutida.</w:t>
      </w:r>
    </w:p>
    <w:p>
      <w:pPr>
        <w:pStyle w:val="ListBullet"/>
        <w:spacing w:after="40"/>
      </w:pPr>
      <w:r>
        <w:rPr>
          <w:b/>
        </w:rPr>
        <w:t xml:space="preserve">Soberania de dados — </w:t>
      </w:r>
      <w:r>
        <w:t>os dados da instituição e dos alunos ficam na sua infraestrutura, sob seu controle.</w:t>
      </w:r>
    </w:p>
    <w:p>
      <w:pPr>
        <w:pStyle w:val="ListBullet"/>
        <w:spacing w:after="40"/>
      </w:pPr>
      <w:r>
        <w:rPr>
          <w:b/>
        </w:rPr>
        <w:t xml:space="preserve">Conformidade MEC — </w:t>
      </w:r>
      <w:r>
        <w:t>Diploma Digital, Censo INEP, SISTEC, ENADE e Avaliação Institucional (CPA) contemplados.</w:t>
      </w:r>
    </w:p>
    <w:p>
      <w:pPr>
        <w:pStyle w:val="ListBullet"/>
        <w:spacing w:after="40"/>
      </w:pPr>
      <w:r>
        <w:rPr>
          <w:b/>
        </w:rPr>
        <w:t xml:space="preserve">Financeiro de verdade — </w:t>
      </w:r>
      <w:r>
        <w:t>cobrança via Asaas (boleto/PIX), boleto bancário registrado (CNAB), encargos, renegociação e dívida ativa.</w:t>
      </w:r>
    </w:p>
    <w:p>
      <w:pPr>
        <w:pStyle w:val="ListBullet"/>
        <w:spacing w:after="40"/>
      </w:pPr>
      <w:r>
        <w:rPr>
          <w:b/>
        </w:rPr>
        <w:t xml:space="preserve">Autoatendimento — </w:t>
      </w:r>
      <w:r>
        <w:t>portais para aluno, professor, responsável, ex-aluno e coordenador, reduzindo a fila da secretaria.</w:t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2. Por que é diferente</w:t>
      </w:r>
    </w:p>
    <w:p>
      <w:pPr>
        <w:spacing w:after="120"/>
      </w:pPr>
      <w:r>
        <w:rPr>
          <w:b w:val="0"/>
          <w:i w:val="0"/>
          <w:color w:val="1F2937"/>
          <w:sz w:val="22"/>
        </w:rPr>
        <w:t>A maioria das secretarias convive com vários sistemas que “conversam mal”: um para captação, outro para o acadêmico, outro para o financeiro, outro para documentos. O ERP ByChat elimina essa fragmentação.</w:t>
      </w:r>
    </w:p>
    <w:p>
      <w:pPr>
        <w:pStyle w:val="ListBullet"/>
        <w:spacing w:after="40"/>
      </w:pPr>
      <w:r>
        <w:rPr>
          <w:b/>
        </w:rPr>
        <w:t xml:space="preserve">Uma jornada, um sistema. </w:t>
      </w:r>
      <w:r>
        <w:t>Do vestibular ao diploma, tudo se conecta: a matrícula gera o contrato e as parcelas; a frequência e as notas alimentam o fechamento e o histórico; o histórico gera o certificado e o diploma.</w:t>
      </w:r>
    </w:p>
    <w:p>
      <w:pPr>
        <w:pStyle w:val="ListBullet"/>
        <w:spacing w:after="40"/>
      </w:pPr>
      <w:r>
        <w:rPr>
          <w:b/>
        </w:rPr>
        <w:t xml:space="preserve">Menos trabalho manual. </w:t>
      </w:r>
      <w:r>
        <w:t>Ações em lote, cálculos automáticos (média, frequência, juros/multa, valores de docência) e documentos gerados com numeração oficial.</w:t>
      </w:r>
    </w:p>
    <w:p>
      <w:pPr>
        <w:pStyle w:val="ListBullet"/>
        <w:spacing w:after="40"/>
      </w:pPr>
      <w:r>
        <w:rPr>
          <w:b/>
        </w:rPr>
        <w:t xml:space="preserve">Régua de cobrança e comunicação. </w:t>
      </w:r>
      <w:r>
        <w:t>Avisos automáticos de vencimento e de notas pelos canais que o aluno já usa.</w:t>
      </w:r>
    </w:p>
    <w:p>
      <w:pPr>
        <w:pStyle w:val="ListBullet"/>
        <w:spacing w:after="40"/>
      </w:pPr>
      <w:r>
        <w:rPr>
          <w:b/>
        </w:rPr>
        <w:t xml:space="preserve">Pronto para crescer. </w:t>
      </w:r>
      <w:r>
        <w:t>Cada área é um módulo que pode ser ativado quando a instituição precisar — sem trocar de sistema.</w:t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3. A jornada completa do aluno</w:t>
      </w:r>
    </w:p>
    <w:p>
      <w:pPr>
        <w:spacing w:after="120"/>
      </w:pPr>
      <w:r>
        <w:rPr>
          <w:b w:val="0"/>
          <w:i w:val="0"/>
          <w:color w:val="1F2937"/>
          <w:sz w:val="22"/>
        </w:rPr>
        <w:t>O sistema acompanha o aluno em todas as etapas, e cada etapa reaproveita o que a anterior registrou:</w:t>
      </w:r>
    </w:p>
    <w:p>
      <w:pPr>
        <w:pStyle w:val="ListBullet"/>
        <w:spacing w:after="40"/>
      </w:pPr>
      <w:r>
        <w:rPr>
          <w:b/>
        </w:rPr>
        <w:t xml:space="preserve">1. Captação e inscrição — </w:t>
      </w:r>
      <w:r>
        <w:t>o candidato chega pelo CRM/site e se inscreve no processo seletivo.</w:t>
      </w:r>
    </w:p>
    <w:p>
      <w:pPr>
        <w:pStyle w:val="ListBullet"/>
        <w:spacing w:after="40"/>
      </w:pPr>
      <w:r>
        <w:rPr>
          <w:b/>
        </w:rPr>
        <w:t xml:space="preserve">2. Seleção — </w:t>
      </w:r>
      <w:r>
        <w:t>notas, classificação, convocação e ensalamento.</w:t>
      </w:r>
    </w:p>
    <w:p>
      <w:pPr>
        <w:pStyle w:val="ListBullet"/>
        <w:spacing w:after="40"/>
      </w:pPr>
      <w:r>
        <w:rPr>
          <w:b/>
        </w:rPr>
        <w:t xml:space="preserve">3. Matrícula — </w:t>
      </w:r>
      <w:r>
        <w:t>virada de candidato para aluno, com contrato, plano de pagamento e assinatura eletrônica.</w:t>
      </w:r>
    </w:p>
    <w:p>
      <w:pPr>
        <w:pStyle w:val="ListBullet"/>
        <w:spacing w:after="40"/>
      </w:pPr>
      <w:r>
        <w:rPr>
          <w:b/>
        </w:rPr>
        <w:t xml:space="preserve">4. Vida acadêmica — </w:t>
      </w:r>
      <w:r>
        <w:t>diário de classe, frequência, avaliações, notas, conselho e movimentações.</w:t>
      </w:r>
    </w:p>
    <w:p>
      <w:pPr>
        <w:pStyle w:val="ListBullet"/>
        <w:spacing w:after="40"/>
      </w:pPr>
      <w:r>
        <w:rPr>
          <w:b/>
        </w:rPr>
        <w:t xml:space="preserve">5. Financeiro — </w:t>
      </w:r>
      <w:r>
        <w:t>mensalidades, boletos/PIX, encargos, renegociação e, quando necessário, dívida ativa.</w:t>
      </w:r>
    </w:p>
    <w:p>
      <w:pPr>
        <w:pStyle w:val="ListBullet"/>
        <w:spacing w:after="40"/>
      </w:pPr>
      <w:r>
        <w:rPr>
          <w:b/>
        </w:rPr>
        <w:t xml:space="preserve">6. Secretaria — </w:t>
      </w:r>
      <w:r>
        <w:t>histórico, declarações, atas, requerimentos e documentos do aluno (GED).</w:t>
      </w:r>
    </w:p>
    <w:p>
      <w:pPr>
        <w:pStyle w:val="ListBullet"/>
        <w:spacing w:after="40"/>
      </w:pPr>
      <w:r>
        <w:rPr>
          <w:b/>
        </w:rPr>
        <w:t xml:space="preserve">7. Conclusão — </w:t>
      </w:r>
      <w:r>
        <w:t>certificado, diploma digital no padrão MEC e acompanhamento do egresso.</w:t>
      </w:r>
    </w:p>
    <w:p>
      <w:pPr>
        <w:pStyle w:val="ListBullet"/>
        <w:spacing w:after="40"/>
      </w:pPr>
      <w:r>
        <w:rPr>
          <w:b/>
        </w:rPr>
        <w:t xml:space="preserve">8. Gestão — </w:t>
      </w:r>
      <w:r>
        <w:t>indicadores, avaliação institucional (CPA) e exportações para Censo/SISTEC.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4. Módulos da solução</w:t>
      </w:r>
    </w:p>
    <w:p>
      <w:pPr>
        <w:spacing w:after="120"/>
      </w:pPr>
      <w:r>
        <w:rPr>
          <w:b w:val="0"/>
          <w:i/>
          <w:color w:val="6B7280"/>
          <w:sz w:val="22"/>
        </w:rPr>
        <w:t>A seguir, cada módulo com seu objetivo, as principais telas, os recursos/ações disponíveis e os dados que ele gerencia.</w:t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A. Cadastro e Estrutura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Estrutura Acadêmica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É a base do ERP: define disciplinas, matriz curricular, turmas, períodos letivos e planos de pagamento. Vincula os cursos/ofertas ao restante do sistema.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Estrutura Acadêmica</w:t>
      </w:r>
    </w:p>
    <w:p>
      <w:pPr>
        <w:pStyle w:val="ListBullet"/>
        <w:spacing w:after="40"/>
      </w:pPr>
      <w:r>
        <w:t>Currículo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Cadastro de disciplinas com carga horária</w:t>
      </w:r>
    </w:p>
    <w:p>
      <w:pPr>
        <w:pStyle w:val="ListBullet"/>
        <w:spacing w:after="40"/>
      </w:pPr>
      <w:r>
        <w:t>Montagem da matriz curricular por módulos, com componentes e pré-requisitos</w:t>
      </w:r>
    </w:p>
    <w:p>
      <w:pPr>
        <w:pStyle w:val="ListBullet"/>
        <w:spacing w:after="40"/>
      </w:pPr>
      <w:r>
        <w:t>Turmas com capacidade, turno, período letivo e controle de matrícula aberta/fechada</w:t>
      </w:r>
    </w:p>
    <w:p>
      <w:pPr>
        <w:pStyle w:val="ListBullet"/>
        <w:spacing w:after="40"/>
      </w:pPr>
      <w:r>
        <w:t>Períodos letivos e planos de pagamento (nº de parcelas, valor da mensalidade e da matrícula)</w:t>
      </w:r>
    </w:p>
    <w:p>
      <w:pPr>
        <w:pStyle w:val="ListBullet"/>
        <w:spacing w:after="40"/>
      </w:pPr>
      <w:r>
        <w:t>Grade curricular do aluno: cruza matriz × resultados × aproveitamentos × dependências, mostrando a situação de cada componente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Disciplina, Matriz e Componentes</w:t>
      </w:r>
    </w:p>
    <w:p>
      <w:pPr>
        <w:pStyle w:val="ListBullet"/>
        <w:spacing w:after="40"/>
      </w:pPr>
      <w:r>
        <w:t>Pré-requisitos</w:t>
      </w:r>
    </w:p>
    <w:p>
      <w:pPr>
        <w:pStyle w:val="ListBullet"/>
        <w:spacing w:after="40"/>
      </w:pPr>
      <w:r>
        <w:t>Turma e Período Letivo</w:t>
      </w:r>
    </w:p>
    <w:p>
      <w:pPr>
        <w:pStyle w:val="ListBullet"/>
        <w:spacing w:after="40"/>
      </w:pPr>
      <w:r>
        <w:t>Plano de Pagamento</w:t>
      </w:r>
    </w:p>
    <w:p>
      <w:pPr>
        <w:pStyle w:val="ListBullet"/>
        <w:spacing w:after="40"/>
      </w:pPr>
      <w:r>
        <w:t>Bolsa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Alunos &amp; Matrículas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Núcleo de cadastro do aluno. O aluno nasce de um lead do CRM (vínculo 1:1) e passa pela matrícula com ciclo de vida controlado por máquina de estados.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Alunos</w:t>
      </w:r>
    </w:p>
    <w:p>
      <w:pPr>
        <w:pStyle w:val="ListBullet"/>
        <w:spacing w:after="40"/>
      </w:pPr>
      <w:r>
        <w:t>Matrículas</w:t>
      </w:r>
    </w:p>
    <w:p>
      <w:pPr>
        <w:pStyle w:val="ListBullet"/>
        <w:spacing w:after="40"/>
      </w:pPr>
      <w:r>
        <w:t>Pessoas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Promover um lead do CRM a aluno, herdando os dados de contato</w:t>
      </w:r>
    </w:p>
    <w:p>
      <w:pPr>
        <w:pStyle w:val="ListBullet"/>
        <w:spacing w:after="40"/>
      </w:pPr>
      <w:r>
        <w:t>Inscrição e matrícula com estados (Inscrito → Pré-matrícula → Matriculado → Concluído, além de trancado/evadido/transferido)</w:t>
      </w:r>
    </w:p>
    <w:p>
      <w:pPr>
        <w:pStyle w:val="ListBullet"/>
        <w:spacing w:after="40"/>
      </w:pPr>
      <w:r>
        <w:t>Registro Acadêmico (RA), dados pessoais e responsável financeiro/pedagógico</w:t>
      </w:r>
    </w:p>
    <w:p>
      <w:pPr>
        <w:pStyle w:val="ListBullet"/>
        <w:spacing w:after="40"/>
      </w:pPr>
      <w:r>
        <w:t>Trilha de eventos da matrícula (auditoria de cada mudança de situação)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Aluno (RA, dados pessoais)</w:t>
      </w:r>
    </w:p>
    <w:p>
      <w:pPr>
        <w:pStyle w:val="ListBullet"/>
        <w:spacing w:after="40"/>
      </w:pPr>
      <w:r>
        <w:t>Responsável</w:t>
      </w:r>
    </w:p>
    <w:p>
      <w:pPr>
        <w:pStyle w:val="ListBullet"/>
        <w:spacing w:after="40"/>
      </w:pPr>
      <w:r>
        <w:t>Matrícula e eventos de matrícula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Cadastros Auxiliares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Listas de apoio que padronizam o restante do sistema.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Cadastros Auxiliares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Áreas de conhecimento e formações</w:t>
      </w:r>
    </w:p>
    <w:p>
      <w:pPr>
        <w:pStyle w:val="ListBullet"/>
        <w:spacing w:after="40"/>
      </w:pPr>
      <w:r>
        <w:t>Atendimentos especiais (acessibilidade)</w:t>
      </w:r>
    </w:p>
    <w:p>
      <w:pPr>
        <w:pStyle w:val="ListBullet"/>
        <w:spacing w:after="40"/>
      </w:pPr>
      <w:r>
        <w:t>Tipos de documento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Cadastros auxiliares (tipo flexível)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Alocação de Recursos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Gestão do espaço físico e dos equipamentos, com reserva e detecção de conflito de horário.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Alocação de Recursos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Ambientes (salas/laboratórios) e tipos de ambiente, com capacidade e localização</w:t>
      </w:r>
    </w:p>
    <w:p>
      <w:pPr>
        <w:pStyle w:val="ListBullet"/>
        <w:spacing w:after="40"/>
      </w:pPr>
      <w:r>
        <w:t>Equipamentos e tipos, vinculáveis a ambientes</w:t>
      </w:r>
    </w:p>
    <w:p>
      <w:pPr>
        <w:pStyle w:val="ListBullet"/>
        <w:spacing w:after="40"/>
      </w:pPr>
      <w:r>
        <w:t>Reservas por ambiente/data/horário com bloqueio de conflito (e opção de forçar)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Ambiente e Tipo de Ambiente</w:t>
      </w:r>
    </w:p>
    <w:p>
      <w:pPr>
        <w:pStyle w:val="ListBullet"/>
        <w:spacing w:after="40"/>
      </w:pPr>
      <w:r>
        <w:t>Equipamento e Tipo</w:t>
      </w:r>
    </w:p>
    <w:p>
      <w:pPr>
        <w:pStyle w:val="ListBullet"/>
        <w:spacing w:after="40"/>
      </w:pPr>
      <w:r>
        <w:t>Reserva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B. Ingresso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Processo Seletivo (Vestibular)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Camada administrativa do vestibular sobre os candidatos captados: da nota à convocação e ao ensalamento. O lado do candidato (inscrição, prova/redação on-line ou presencial) já existe no módulo de captação.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Processo Seletivo (Vestibular)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Componentes de nota com peso e digitação das notas por candidato</w:t>
      </w:r>
    </w:p>
    <w:p>
      <w:pPr>
        <w:pStyle w:val="ListBullet"/>
        <w:spacing w:after="40"/>
      </w:pPr>
      <w:r>
        <w:t>Classificação por média ponderada, com critério de desempate e nota de corte</w:t>
      </w:r>
    </w:p>
    <w:p>
      <w:pPr>
        <w:pStyle w:val="ListBullet"/>
        <w:spacing w:after="40"/>
      </w:pPr>
      <w:r>
        <w:t>Convocação por chamadas (as próximas N posições)</w:t>
      </w:r>
    </w:p>
    <w:p>
      <w:pPr>
        <w:pStyle w:val="ListBullet"/>
        <w:spacing w:after="40"/>
      </w:pPr>
      <w:r>
        <w:t>Ensalamento (distribuição por capacidade de sala)</w:t>
      </w:r>
    </w:p>
    <w:p>
      <w:pPr>
        <w:pStyle w:val="ListBullet"/>
        <w:spacing w:after="40"/>
      </w:pPr>
      <w:r>
        <w:t>Inscrição avançada: grupos, empresas conveniadas, motivos de cancelamento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Componente e Nota do processo</w:t>
      </w:r>
    </w:p>
    <w:p>
      <w:pPr>
        <w:pStyle w:val="ListBullet"/>
        <w:spacing w:after="40"/>
      </w:pPr>
      <w:r>
        <w:t>Sala e Ensalamento</w:t>
      </w:r>
    </w:p>
    <w:p>
      <w:pPr>
        <w:pStyle w:val="ListBullet"/>
        <w:spacing w:after="40"/>
      </w:pPr>
      <w:r>
        <w:t>Grupo/Empresa de inscrição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C. Vida Acadêmica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Núcleo Pedagógico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O coração do dia a dia da sala de aula: diário, frequência, avaliações, notas, conselho, calendário, horários e plano de ensino.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Diário de Classe</w:t>
      </w:r>
    </w:p>
    <w:p>
      <w:pPr>
        <w:pStyle w:val="ListBullet"/>
        <w:spacing w:after="40"/>
      </w:pPr>
      <w:r>
        <w:t>Conselho de Classe</w:t>
      </w:r>
    </w:p>
    <w:p>
      <w:pPr>
        <w:pStyle w:val="ListBullet"/>
        <w:spacing w:after="40"/>
      </w:pPr>
      <w:r>
        <w:t>Calendário Acadêmico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Diário de classe com registro de aulas e frequência</w:t>
      </w:r>
    </w:p>
    <w:p>
      <w:pPr>
        <w:pStyle w:val="ListBullet"/>
        <w:spacing w:after="40"/>
      </w:pPr>
      <w:r>
        <w:t>Avaliações e notas com média ponderada</w:t>
      </w:r>
    </w:p>
    <w:p>
      <w:pPr>
        <w:pStyle w:val="ListBullet"/>
        <w:spacing w:after="40"/>
      </w:pPr>
      <w:r>
        <w:t>Fechamento e situação (Aprovado / Recuperação / Reprovado por nota ou frequência) por regras configuráveis (ex.: média ≥ 6, frequência ≥ 75%)</w:t>
      </w:r>
    </w:p>
    <w:p>
      <w:pPr>
        <w:pStyle w:val="ListBullet"/>
        <w:spacing w:after="40"/>
      </w:pPr>
      <w:r>
        <w:t>Conselho de classe com ata de resultados</w:t>
      </w:r>
    </w:p>
    <w:p>
      <w:pPr>
        <w:pStyle w:val="ListBullet"/>
        <w:spacing w:after="40"/>
      </w:pPr>
      <w:r>
        <w:t>Calendário acadêmico (provas, feriados, matrícula, recesso, eventos)</w:t>
      </w:r>
    </w:p>
    <w:p>
      <w:pPr>
        <w:pStyle w:val="ListBullet"/>
        <w:spacing w:after="40"/>
      </w:pPr>
      <w:r>
        <w:t>Quadro de horários com detecção de conflito de professor/sala</w:t>
      </w:r>
    </w:p>
    <w:p>
      <w:pPr>
        <w:pStyle w:val="ListBullet"/>
        <w:spacing w:after="40"/>
      </w:pPr>
      <w:r>
        <w:t>Plano de ensino (ementa, objetivos, bibliografia) e materiais de estudo (LMS-lite por link)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Diário, Aula, Frequência</w:t>
      </w:r>
    </w:p>
    <w:p>
      <w:pPr>
        <w:pStyle w:val="ListBullet"/>
        <w:spacing w:after="40"/>
      </w:pPr>
      <w:r>
        <w:t>Avaliação, Nota, Resultado</w:t>
      </w:r>
    </w:p>
    <w:p>
      <w:pPr>
        <w:pStyle w:val="ListBullet"/>
        <w:spacing w:after="40"/>
      </w:pPr>
      <w:r>
        <w:t>Conselho</w:t>
      </w:r>
    </w:p>
    <w:p>
      <w:pPr>
        <w:pStyle w:val="ListBullet"/>
        <w:spacing w:after="40"/>
      </w:pPr>
      <w:r>
        <w:t>Evento, Horário</w:t>
      </w:r>
    </w:p>
    <w:p>
      <w:pPr>
        <w:pStyle w:val="ListBullet"/>
        <w:spacing w:after="40"/>
      </w:pPr>
      <w:r>
        <w:t>Plano de Ensino, Material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Currículo &amp; Aproveitamento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Acompanha o progresso do aluno na matriz e trata aproveitamentos e dependências.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Currículo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Grade do aluno com status por componente (aprovado, cursando, aproveitado, dependência, pendente)</w:t>
      </w:r>
    </w:p>
    <w:p>
      <w:pPr>
        <w:pStyle w:val="ListBullet"/>
        <w:spacing w:after="40"/>
      </w:pPr>
      <w:r>
        <w:t>Aproveitamento de estudos (interno/externo/por suficiência) com deferimento</w:t>
      </w:r>
    </w:p>
    <w:p>
      <w:pPr>
        <w:pStyle w:val="ListBullet"/>
        <w:spacing w:after="40"/>
      </w:pPr>
      <w:r>
        <w:t>Equivalências entre disciplinas e dependências (DP)</w:t>
      </w:r>
    </w:p>
    <w:p>
      <w:pPr>
        <w:pStyle w:val="ListBullet"/>
        <w:spacing w:after="40"/>
      </w:pPr>
      <w:r>
        <w:t>Integração com o histórico: aproveitamentos deferidos somam carga horária ao histórico oficial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Aproveitamento</w:t>
      </w:r>
    </w:p>
    <w:p>
      <w:pPr>
        <w:pStyle w:val="ListBullet"/>
        <w:spacing w:after="40"/>
      </w:pPr>
      <w:r>
        <w:t>Equivalência</w:t>
      </w:r>
    </w:p>
    <w:p>
      <w:pPr>
        <w:pStyle w:val="ListBullet"/>
        <w:spacing w:after="40"/>
      </w:pPr>
      <w:r>
        <w:t>Dependência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Movimentações Acadêmicas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Todas as mudanças de situação do aluno, com registro auditável.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Movimentações Acadêmicas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Trancamento, afastamento, reingresso, cancelamento e evasão</w:t>
      </w:r>
    </w:p>
    <w:p>
      <w:pPr>
        <w:pStyle w:val="ListBullet"/>
        <w:spacing w:after="40"/>
      </w:pPr>
      <w:r>
        <w:t>Transferência interna (entre turmas) e externa</w:t>
      </w:r>
    </w:p>
    <w:p>
      <w:pPr>
        <w:pStyle w:val="ListBullet"/>
        <w:spacing w:after="40"/>
      </w:pPr>
      <w:r>
        <w:t>Reclassificação e remanejamento</w:t>
      </w:r>
    </w:p>
    <w:p>
      <w:pPr>
        <w:pStyle w:val="ListBullet"/>
        <w:spacing w:after="40"/>
      </w:pPr>
      <w:r>
        <w:t>Processo em lote de “atualiza situações” (ex.: alunos sem rematrícula → evadidos), com pré-visualização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Movimentação (tipo, motivo, data, anexo)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Docente / RH Acadêmico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Cadastro e gestão dos professores e do trabalho docente.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Docentes / RH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Cadastro de docentes (titulação, regime, valor-hora)</w:t>
      </w:r>
    </w:p>
    <w:p>
      <w:pPr>
        <w:pStyle w:val="ListBullet"/>
        <w:spacing w:after="40"/>
      </w:pPr>
      <w:r>
        <w:t>Tipos de atividade docente com fator de cálculo</w:t>
      </w:r>
    </w:p>
    <w:p>
      <w:pPr>
        <w:pStyle w:val="ListBullet"/>
        <w:spacing w:after="40"/>
      </w:pPr>
      <w:r>
        <w:t>Atividades docentes mensais com cálculo automático de valores (horas × valor-hora × fator)</w:t>
      </w:r>
    </w:p>
    <w:p>
      <w:pPr>
        <w:pStyle w:val="ListBullet"/>
        <w:spacing w:after="40"/>
      </w:pPr>
      <w:r>
        <w:t>Aceite/disponibilidade de disciplinas por professor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Docente</w:t>
      </w:r>
    </w:p>
    <w:p>
      <w:pPr>
        <w:pStyle w:val="ListBullet"/>
        <w:spacing w:after="40"/>
      </w:pPr>
      <w:r>
        <w:t>Tipo de Atividade</w:t>
      </w:r>
    </w:p>
    <w:p>
      <w:pPr>
        <w:pStyle w:val="ListBullet"/>
        <w:spacing w:after="40"/>
      </w:pPr>
      <w:r>
        <w:t>Atividade Docente</w:t>
      </w:r>
    </w:p>
    <w:p>
      <w:pPr>
        <w:pStyle w:val="ListBullet"/>
        <w:spacing w:after="40"/>
      </w:pPr>
      <w:r>
        <w:t>Aceite de disciplina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D. Financeiro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Financeiro Acadêmico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A régua financeira do aluno: contratos, mensalidades, cobrança e toda a operação do dia a dia da tesouraria.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Financeiro (Central Financeira)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Geração de contrato e parcelas a partir da matrícula</w:t>
      </w:r>
    </w:p>
    <w:p>
      <w:pPr>
        <w:pStyle w:val="ListBullet"/>
        <w:spacing w:after="40"/>
      </w:pPr>
      <w:r>
        <w:t>Cobrança via Asaas (boleto e PIX) com baixa automática por webhook</w:t>
      </w:r>
    </w:p>
    <w:p>
      <w:pPr>
        <w:pStyle w:val="ListBullet"/>
        <w:spacing w:after="40"/>
      </w:pPr>
      <w:r>
        <w:t>Central Financeira: KPIs, aging (por faixa de atraso), lista de inadimplentes e ações em lote</w:t>
      </w:r>
    </w:p>
    <w:p>
      <w:pPr>
        <w:pStyle w:val="ListBullet"/>
        <w:spacing w:after="40"/>
      </w:pPr>
      <w:r>
        <w:t>Encargos configuráveis: multa, juros pró-rata e desconto por pontualidade</w:t>
      </w:r>
    </w:p>
    <w:p>
      <w:pPr>
        <w:pStyle w:val="ListBullet"/>
        <w:spacing w:after="40"/>
      </w:pPr>
      <w:r>
        <w:t>Renegociação de débitos (simulação + acordo com entrada e parcelas)</w:t>
      </w:r>
    </w:p>
    <w:p>
      <w:pPr>
        <w:pStyle w:val="ListBullet"/>
        <w:spacing w:after="40"/>
      </w:pPr>
      <w:r>
        <w:t>Bloqueio acadêmico por inadimplência (com tolerância configurável)</w:t>
      </w:r>
    </w:p>
    <w:p>
      <w:pPr>
        <w:pStyle w:val="ListBullet"/>
        <w:spacing w:after="40"/>
      </w:pPr>
      <w:r>
        <w:t>Recibos de pagamento e controle de NFS-e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Contrato, Parcela</w:t>
      </w:r>
    </w:p>
    <w:p>
      <w:pPr>
        <w:pStyle w:val="ListBullet"/>
        <w:spacing w:after="40"/>
      </w:pPr>
      <w:r>
        <w:t>Acordo (renegociação)</w:t>
      </w:r>
    </w:p>
    <w:p>
      <w:pPr>
        <w:pStyle w:val="ListBullet"/>
        <w:spacing w:after="40"/>
      </w:pPr>
      <w:r>
        <w:t>Nota Fiscal</w:t>
      </w:r>
    </w:p>
    <w:p>
      <w:pPr>
        <w:pStyle w:val="ListBullet"/>
        <w:spacing w:after="40"/>
      </w:pPr>
      <w:r>
        <w:t>Bolsa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Financeiro Bancário (Boleto Registrado)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Back-office bancário para instituições que emitem boleto registrado direto no banco.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Financeiro Bancário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Plano de contas e contas bancárias (convênio CNAB)</w:t>
      </w:r>
    </w:p>
    <w:p>
      <w:pPr>
        <w:pStyle w:val="ListBullet"/>
        <w:spacing w:after="40"/>
      </w:pPr>
      <w:r>
        <w:t>Indexadores e feriados (ajuste de dia útil)</w:t>
      </w:r>
    </w:p>
    <w:p>
      <w:pPr>
        <w:pStyle w:val="ListBullet"/>
        <w:spacing w:after="40"/>
      </w:pPr>
      <w:r>
        <w:t>Cobranças recorrentes e avulsas</w:t>
      </w:r>
    </w:p>
    <w:p>
      <w:pPr>
        <w:pStyle w:val="ListBullet"/>
        <w:spacing w:after="40"/>
      </w:pPr>
      <w:r>
        <w:t>Geração de remessa e processamento de retorno CNAB (baixa por nosso número)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Conta Financeira/Bancária</w:t>
      </w:r>
    </w:p>
    <w:p>
      <w:pPr>
        <w:pStyle w:val="ListBullet"/>
        <w:spacing w:after="40"/>
      </w:pPr>
      <w:r>
        <w:t>Indexador, Feriado</w:t>
      </w:r>
    </w:p>
    <w:p>
      <w:pPr>
        <w:pStyle w:val="ListBullet"/>
        <w:spacing w:after="40"/>
      </w:pPr>
      <w:r>
        <w:t>Cobrança Recorrente</w:t>
      </w:r>
    </w:p>
    <w:p>
      <w:pPr>
        <w:pStyle w:val="ListBullet"/>
        <w:spacing w:after="40"/>
      </w:pPr>
      <w:r>
        <w:t>Remessa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Cobrança Judicial &amp; Fiscal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Tratamento da inadimplência mais antiga e a ponte contábil/fiscal.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Cobrança Judicial &amp; Fiscal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Dívida ativa (CDA) — inscrição de débitos vencidos, com numeração</w:t>
      </w:r>
    </w:p>
    <w:p>
      <w:pPr>
        <w:pStyle w:val="ListBullet"/>
        <w:spacing w:after="40"/>
      </w:pPr>
      <w:r>
        <w:t>Integração contábil por partida dobrada (regras + lançamentos)</w:t>
      </w:r>
    </w:p>
    <w:p>
      <w:pPr>
        <w:pStyle w:val="ListBullet"/>
        <w:spacing w:after="40"/>
      </w:pPr>
      <w:r>
        <w:t>Geração de lote de NFS-e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CDA (dívida ativa)</w:t>
      </w:r>
    </w:p>
    <w:p>
      <w:pPr>
        <w:pStyle w:val="ListBullet"/>
        <w:spacing w:after="40"/>
      </w:pPr>
      <w:r>
        <w:t>Regra e Lançamento contábil</w:t>
      </w:r>
    </w:p>
    <w:p>
      <w:pPr>
        <w:pStyle w:val="ListBullet"/>
        <w:spacing w:after="40"/>
      </w:pPr>
      <w:r>
        <w:t>Config NFS-e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E. Secretaria e Documentos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Secretaria &amp; Documentos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Emissão de todos os documentos oficiais do aluno, com numeração e conteúdo padronizados.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Secretaria</w:t>
      </w:r>
    </w:p>
    <w:p>
      <w:pPr>
        <w:pStyle w:val="ListBullet"/>
        <w:spacing w:after="40"/>
      </w:pPr>
      <w:r>
        <w:t>Egressos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Histórico escolar consolidado</w:t>
      </w:r>
    </w:p>
    <w:p>
      <w:pPr>
        <w:pStyle w:val="ListBullet"/>
        <w:spacing w:after="40"/>
      </w:pPr>
      <w:r>
        <w:t>Declarações de matrícula e de frequência</w:t>
      </w:r>
    </w:p>
    <w:p>
      <w:pPr>
        <w:pStyle w:val="ListBullet"/>
        <w:spacing w:after="40"/>
      </w:pPr>
      <w:r>
        <w:t>Atas de resultados</w:t>
      </w:r>
    </w:p>
    <w:p>
      <w:pPr>
        <w:pStyle w:val="ListBullet"/>
        <w:spacing w:after="40"/>
      </w:pPr>
      <w:r>
        <w:t>Certificados de conclusão e acompanhamento de egressos</w:t>
      </w:r>
    </w:p>
    <w:p>
      <w:pPr>
        <w:pStyle w:val="ListBullet"/>
        <w:spacing w:after="40"/>
      </w:pPr>
      <w:r>
        <w:t>Todos os documentos em PDF com numeração oficial (AAAA/NNNN) e cabeçalho institucional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Documento (com snapshot dos dados no momento da emissão)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Requerimentos (Secretaria Virtual)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Canal formal de solicitações do aluno, com fluxo de deferimento.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Requerimentos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Tipos de requerimento com categoria, SLA, custo (taxa) e geração automática de documento</w:t>
      </w:r>
    </w:p>
    <w:p>
      <w:pPr>
        <w:pStyle w:val="ListBullet"/>
        <w:spacing w:after="40"/>
      </w:pPr>
      <w:r>
        <w:t>Protocolo, fila por status e trâmites (histórico de análise)</w:t>
      </w:r>
    </w:p>
    <w:p>
      <w:pPr>
        <w:pStyle w:val="ListBullet"/>
        <w:spacing w:after="40"/>
      </w:pPr>
      <w:r>
        <w:t>Deferimento que pode emitir o documento e gerar a taxa financeira automaticamente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Requerimento, Tipo, Categoria, Trâmite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Estágio, Atividades Complementares &amp; TCC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Acompanhamento dos requisitos de conclusão além das disciplinas.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Estágio &amp; Atividades</w:t>
      </w:r>
    </w:p>
    <w:p>
      <w:pPr>
        <w:pStyle w:val="ListBullet"/>
        <w:spacing w:after="40"/>
      </w:pPr>
      <w:r>
        <w:t>TCC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Estágios (empresa, supervisor, carga horária, status) com meta de horas</w:t>
      </w:r>
    </w:p>
    <w:p>
      <w:pPr>
        <w:pStyle w:val="ListBullet"/>
        <w:spacing w:after="40"/>
      </w:pPr>
      <w:r>
        <w:t>Atividades complementares (categoria, horas, comprovante) com aprovação</w:t>
      </w:r>
    </w:p>
    <w:p>
      <w:pPr>
        <w:pStyle w:val="ListBullet"/>
        <w:spacing w:after="40"/>
      </w:pPr>
      <w:r>
        <w:t>TCC (título, orientador, banca, nota, data de defesa)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Estágio</w:t>
      </w:r>
    </w:p>
    <w:p>
      <w:pPr>
        <w:pStyle w:val="ListBullet"/>
        <w:spacing w:after="40"/>
      </w:pPr>
      <w:r>
        <w:t>Atividade Complementar</w:t>
      </w:r>
    </w:p>
    <w:p>
      <w:pPr>
        <w:pStyle w:val="ListBullet"/>
        <w:spacing w:after="40"/>
      </w:pPr>
      <w:r>
        <w:t>TCC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GED — Documentos do Aluno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Gestão eletrônica dos documentos do aluno (RG, comprovantes, etc.).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GED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Anexar documentos por link, classificar por tipo</w:t>
      </w:r>
    </w:p>
    <w:p>
      <w:pPr>
        <w:pStyle w:val="ListBullet"/>
        <w:spacing w:after="40"/>
      </w:pPr>
      <w:r>
        <w:t>Conferência com status (recebido / conferido / pendente)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Arquivo GED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Diploma Digital (MEC)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Emissão do diploma digital no padrão exigido pelo MEC.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Diploma Digital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Geração do XML do diploma</w:t>
      </w:r>
    </w:p>
    <w:p>
      <w:pPr>
        <w:pStyle w:val="ListBullet"/>
        <w:spacing w:after="40"/>
      </w:pPr>
      <w:r>
        <w:t>Assinatura ICP-Brasil (ponto de integração preparado)</w:t>
      </w:r>
    </w:p>
    <w:p>
      <w:pPr>
        <w:pStyle w:val="ListBullet"/>
        <w:spacing w:after="40"/>
      </w:pPr>
      <w:r>
        <w:t>Registro, anulação e validação pública por código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Diploma, Configuração de Diploma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Assinatura Eletrônica de Contratos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Assinatura eletrônica do contrato de matrícula.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Assinatura de Contratos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Envelope com signatários e links de assinatura (via Autentique)</w:t>
      </w:r>
    </w:p>
    <w:p>
      <w:pPr>
        <w:pStyle w:val="ListBullet"/>
        <w:spacing w:after="40"/>
      </w:pPr>
      <w:r>
        <w:t>Webhook de status da assinatura</w:t>
      </w:r>
    </w:p>
    <w:p>
      <w:pPr>
        <w:pStyle w:val="ListBullet"/>
        <w:spacing w:after="40"/>
      </w:pPr>
      <w:r>
        <w:t>Modelos de contrato e gatilhos; modo simulado para testes sem credencial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Assinatura, Signatário, Modelo e Gatilho de contrato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F. Autoatendimento e Comunicação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Portais do Aluno e do Professor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Autoatendimento por link seguro (magic-link), sem necessidade de senha, reduzindo a demanda na secretaria.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(portais públicos — link gerado na Secretaria e no Diário)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Portal do Aluno: boletim ao vivo, financeiro com 2ª via, documentos, contrato/aceite, (re)matrícula on-line, calendário, horários, materiais, requerimentos, estágio</w:t>
      </w:r>
    </w:p>
    <w:p>
      <w:pPr>
        <w:pStyle w:val="ListBullet"/>
        <w:spacing w:after="40"/>
      </w:pPr>
      <w:r>
        <w:t>Portal do Professor: diários, lançamento de chamada/notas/aulas, plano de ensino e materiais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(reaproveita os dados acadêmicos e financeiros do aluno)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Centrais (Responsável, Ex-aluno e Coordenador)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Portais adicionais por perfil.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Centrais (Responsável/Ex-aluno/Coordenador)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Central do Responsável: acompanha boletim e financeiro do dependente</w:t>
      </w:r>
    </w:p>
    <w:p>
      <w:pPr>
        <w:pStyle w:val="ListBullet"/>
        <w:spacing w:after="40"/>
      </w:pPr>
      <w:r>
        <w:t>Central do Ex-aluno: histórico e 2ª via de documentos</w:t>
      </w:r>
    </w:p>
    <w:p>
      <w:pPr>
        <w:pStyle w:val="ListBullet"/>
        <w:spacing w:after="40"/>
      </w:pPr>
      <w:r>
        <w:t>Central do Coordenador: turmas do curso, conteúdo ministrado e nº de alunos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Responsável, Coordenador (vínculos de acesso)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Comunicação Acadêmica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Avisos automáticos pelos canais que o aluno já usa.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Comunicação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Régua de cobrança: avisos de vencimento (X dias antes/depois) por WhatsApp e/ou e-mail</w:t>
      </w:r>
    </w:p>
    <w:p>
      <w:pPr>
        <w:pStyle w:val="ListBullet"/>
        <w:spacing w:after="40"/>
      </w:pPr>
      <w:r>
        <w:t>Avisos de notas por turma</w:t>
      </w:r>
    </w:p>
    <w:p>
      <w:pPr>
        <w:pStyle w:val="ListBullet"/>
        <w:spacing w:after="40"/>
      </w:pPr>
      <w:r>
        <w:t>Mensagens com variáveis (nome, curso, parcela, valor, vencimento, link do portal)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Registro de comunicação (com deduplicação)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G. Qualidade e Conformidade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Avaliação Institucional (CPA)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Instrumento da Comissão Própria de Avaliação.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Avaliação Institucional (CPA)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Questionários por dimensões, com perguntas de escala, NPS, texto e sim/não</w:t>
      </w:r>
    </w:p>
    <w:p>
      <w:pPr>
        <w:pStyle w:val="ListBullet"/>
        <w:spacing w:after="40"/>
      </w:pPr>
      <w:r>
        <w:t>Aplicação por link público anônimo</w:t>
      </w:r>
    </w:p>
    <w:p>
      <w:pPr>
        <w:pStyle w:val="ListBullet"/>
        <w:spacing w:after="40"/>
      </w:pPr>
      <w:r>
        <w:t>Dashboard de resultados (médias por pergunta/dimensão, NPS, % de participação)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Avaliação, Dimensão, Pergunta, Resposta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Indicadores, Censo &amp; SISTEC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Visão gerencial e exportações para os órgãos reguladores.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Indicadores (BI)</w:t>
      </w:r>
    </w:p>
    <w:p>
      <w:pPr>
        <w:pStyle w:val="ListBullet"/>
        <w:spacing w:after="40"/>
      </w:pPr>
      <w:r>
        <w:t>Censo INEP / ENADE</w:t>
      </w:r>
    </w:p>
    <w:p>
      <w:pPr>
        <w:pStyle w:val="ListBullet"/>
        <w:spacing w:after="40"/>
      </w:pPr>
      <w:r>
        <w:t>Censo/SISTEC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BI acadêmico e financeiro (alunos ativos, ocupação, evasão, desempenho, recebido/a receber, inadimplência, ticket médio)</w:t>
      </w:r>
    </w:p>
    <w:p>
      <w:pPr>
        <w:pStyle w:val="ListBullet"/>
        <w:spacing w:after="40"/>
      </w:pPr>
      <w:r>
        <w:t>Exportação Censo da Educação Superior e seleção ENADE</w:t>
      </w:r>
    </w:p>
    <w:p>
      <w:pPr>
        <w:pStyle w:val="ListBullet"/>
        <w:spacing w:after="40"/>
      </w:pPr>
      <w:r>
        <w:t>Exportação SISTEC (mapeamento de situação do aluno)</w:t>
      </w:r>
    </w:p>
    <w:p>
      <w:pPr>
        <w:pStyle w:val="ListBullet"/>
        <w:spacing w:after="40"/>
      </w:pPr>
      <w:r>
        <w:t>Validação de consistência (CPF/nascimento/curso ausentes) antes do envio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(somente leitura — agrega os demais módulos)</w:t>
      </w:r>
    </w:p>
    <w:p/>
    <w:p>
      <w:pPr>
        <w:pStyle w:val="Heading1"/>
      </w:pPr>
      <w:r>
        <w:rPr>
          <w:rFonts w:ascii="Calibri" w:hAnsi="Calibri"/>
          <w:color w:val="0F766E"/>
          <w:sz w:val="34"/>
        </w:rPr>
        <w:t>H. Infraestrutura Acadêmica</w:t>
      </w:r>
    </w:p>
    <w:p>
      <w:pPr>
        <w:pStyle w:val="Heading2"/>
      </w:pPr>
      <w:r>
        <w:rPr>
          <w:rFonts w:ascii="Calibri" w:hAnsi="Calibri"/>
          <w:color w:val="0F766E"/>
          <w:sz w:val="27"/>
        </w:rPr>
        <w:t>Controle de Acesso Físico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Controle de entrada por catraca/QR, integrado à situação do aluno.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Controle de Acesso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Pontos de acesso e credenciais por aluno</w:t>
      </w:r>
    </w:p>
    <w:p>
      <w:pPr>
        <w:pStyle w:val="ListBullet"/>
        <w:spacing w:after="40"/>
      </w:pPr>
      <w:r>
        <w:t>Decisão de liberação (credencial válida + situação/bloqueio)</w:t>
      </w:r>
    </w:p>
    <w:p>
      <w:pPr>
        <w:pStyle w:val="ListBullet"/>
        <w:spacing w:after="40"/>
      </w:pPr>
      <w:r>
        <w:t>Registro (log) de acessos; a catraca é o ponto de integração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Ponto de Acesso, Credencial, Log de Acesso</w:t>
      </w:r>
    </w:p>
    <w:p/>
    <w:p>
      <w:pPr>
        <w:pStyle w:val="Heading2"/>
      </w:pPr>
      <w:r>
        <w:rPr>
          <w:rFonts w:ascii="Calibri" w:hAnsi="Calibri"/>
          <w:color w:val="0F766E"/>
          <w:sz w:val="27"/>
        </w:rPr>
        <w:t>EAD / LMS</w:t>
      </w:r>
    </w:p>
    <w:p>
      <w:pPr>
        <w:spacing w:after="80"/>
      </w:pPr>
      <w:r>
        <w:rPr>
          <w:b/>
          <w:color w:val="0F766E"/>
          <w:sz w:val="22"/>
        </w:rPr>
        <w:t xml:space="preserve">Objetivo: </w:t>
      </w:r>
      <w:r>
        <w:rPr>
          <w:color w:val="1F2937"/>
          <w:sz w:val="22"/>
        </w:rPr>
        <w:t>Ponte com o ambiente virtual de aprendizagem (LMS).</w:t>
      </w:r>
    </w:p>
    <w:p>
      <w:pPr>
        <w:spacing w:after="40"/>
      </w:pPr>
      <w:r>
        <w:rPr>
          <w:b/>
          <w:color w:val="0F766E"/>
          <w:sz w:val="22"/>
        </w:rPr>
        <w:t>Principais telas:</w:t>
      </w:r>
    </w:p>
    <w:p>
      <w:pPr>
        <w:pStyle w:val="ListBullet"/>
        <w:spacing w:after="40"/>
      </w:pPr>
      <w:r>
        <w:t>EAD / LMS</w:t>
      </w:r>
    </w:p>
    <w:p>
      <w:pPr>
        <w:spacing w:after="40"/>
      </w:pPr>
      <w:r>
        <w:rPr>
          <w:b/>
          <w:color w:val="0F766E"/>
          <w:sz w:val="22"/>
        </w:rPr>
        <w:t>Recursos e ações:</w:t>
      </w:r>
    </w:p>
    <w:p>
      <w:pPr>
        <w:pStyle w:val="ListBullet"/>
        <w:spacing w:after="40"/>
      </w:pPr>
      <w:r>
        <w:t>Turmas EAD e sincronização de matrículas</w:t>
      </w:r>
    </w:p>
    <w:p>
      <w:pPr>
        <w:pStyle w:val="ListBullet"/>
        <w:spacing w:after="40"/>
      </w:pPr>
      <w:r>
        <w:t>Recebimento de médias e registro de acesso</w:t>
      </w:r>
    </w:p>
    <w:p>
      <w:pPr>
        <w:pStyle w:val="ListBullet"/>
        <w:spacing w:after="40"/>
      </w:pPr>
      <w:r>
        <w:t>Modo simulado para validar o fluxo antes da integração com o LMS</w:t>
      </w:r>
    </w:p>
    <w:p>
      <w:pPr>
        <w:spacing w:after="40"/>
      </w:pPr>
      <w:r>
        <w:rPr>
          <w:b/>
          <w:color w:val="0F766E"/>
          <w:sz w:val="22"/>
        </w:rPr>
        <w:t>Dados gerenciados:</w:t>
      </w:r>
    </w:p>
    <w:p>
      <w:pPr>
        <w:pStyle w:val="ListBullet"/>
        <w:spacing w:after="40"/>
      </w:pPr>
      <w:r>
        <w:t>Config EAD, Turma EAD, Matrícula EAD, Nota, Acesso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5. Conformidade e órgãos reguladores</w:t>
      </w:r>
    </w:p>
    <w:p>
      <w:pPr>
        <w:spacing w:after="120"/>
      </w:pPr>
      <w:r>
        <w:rPr>
          <w:b w:val="0"/>
          <w:i w:val="0"/>
          <w:color w:val="1F2937"/>
          <w:sz w:val="22"/>
        </w:rPr>
        <w:t>O ERP contempla nativamente as principais exigências regulatórias do ensino:</w:t>
      </w:r>
    </w:p>
    <w:p>
      <w:pPr>
        <w:pStyle w:val="ListBullet"/>
        <w:spacing w:after="40"/>
      </w:pPr>
      <w:r>
        <w:rPr>
          <w:b/>
        </w:rPr>
        <w:t xml:space="preserve">Diploma Digital (MEC) — </w:t>
      </w:r>
      <w:r>
        <w:t>geração do XML no padrão do diploma digital, com registro e validação pública por código.</w:t>
      </w:r>
    </w:p>
    <w:p>
      <w:pPr>
        <w:pStyle w:val="ListBullet"/>
        <w:spacing w:after="40"/>
      </w:pPr>
      <w:r>
        <w:rPr>
          <w:b/>
        </w:rPr>
        <w:t xml:space="preserve">Censo da Educação Superior (INEP) — </w:t>
      </w:r>
      <w:r>
        <w:t>coleta e validação de consistência dos dados dos alunos, com exportação.</w:t>
      </w:r>
    </w:p>
    <w:p>
      <w:pPr>
        <w:pStyle w:val="ListBullet"/>
        <w:spacing w:after="40"/>
      </w:pPr>
      <w:r>
        <w:rPr>
          <w:b/>
        </w:rPr>
        <w:t xml:space="preserve">ENADE — </w:t>
      </w:r>
      <w:r>
        <w:t>seleção de ingressantes e concluintes por curso.</w:t>
      </w:r>
    </w:p>
    <w:p>
      <w:pPr>
        <w:pStyle w:val="ListBullet"/>
        <w:spacing w:after="40"/>
      </w:pPr>
      <w:r>
        <w:rPr>
          <w:b/>
        </w:rPr>
        <w:t xml:space="preserve">SISTEC — </w:t>
      </w:r>
      <w:r>
        <w:t>exportação com o mapeamento de situação do aluno.</w:t>
      </w:r>
    </w:p>
    <w:p>
      <w:pPr>
        <w:pStyle w:val="ListBullet"/>
        <w:spacing w:after="40"/>
      </w:pPr>
      <w:r>
        <w:rPr>
          <w:b/>
        </w:rPr>
        <w:t xml:space="preserve">Avaliação Institucional (CPA) — </w:t>
      </w:r>
      <w:r>
        <w:t>ciclo completo de avaliação por dimensões e indicadores.</w:t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6. Integrações</w:t>
      </w:r>
    </w:p>
    <w:p>
      <w:pPr>
        <w:pStyle w:val="ListBullet"/>
        <w:spacing w:after="40"/>
      </w:pPr>
      <w:r>
        <w:rPr>
          <w:b/>
        </w:rPr>
        <w:t xml:space="preserve">Asaas — </w:t>
      </w:r>
      <w:r>
        <w:t>cobrança por boleto e PIX, com baixa automática.</w:t>
      </w:r>
    </w:p>
    <w:p>
      <w:pPr>
        <w:pStyle w:val="ListBullet"/>
        <w:spacing w:after="40"/>
      </w:pPr>
      <w:r>
        <w:rPr>
          <w:b/>
        </w:rPr>
        <w:t xml:space="preserve">Bancos (CNAB) — </w:t>
      </w:r>
      <w:r>
        <w:t>boleto registrado, remessa e retorno.</w:t>
      </w:r>
    </w:p>
    <w:p>
      <w:pPr>
        <w:pStyle w:val="ListBullet"/>
        <w:spacing w:after="40"/>
      </w:pPr>
      <w:r>
        <w:rPr>
          <w:b/>
        </w:rPr>
        <w:t xml:space="preserve">Autentique — </w:t>
      </w:r>
      <w:r>
        <w:t>assinatura eletrônica de contratos.</w:t>
      </w:r>
    </w:p>
    <w:p>
      <w:pPr>
        <w:pStyle w:val="ListBullet"/>
        <w:spacing w:after="40"/>
      </w:pPr>
      <w:r>
        <w:rPr>
          <w:b/>
        </w:rPr>
        <w:t xml:space="preserve">WhatsApp e e-mail — </w:t>
      </w:r>
      <w:r>
        <w:t>comunicação e avisos, reaproveitando os canais do ByChat.</w:t>
      </w:r>
    </w:p>
    <w:p>
      <w:pPr>
        <w:pStyle w:val="ListBullet"/>
        <w:spacing w:after="40"/>
      </w:pPr>
      <w:r>
        <w:rPr>
          <w:b/>
        </w:rPr>
        <w:t xml:space="preserve">ICP-Brasil — </w:t>
      </w:r>
      <w:r>
        <w:t>assinatura do diploma digital (ponto de integração).</w:t>
      </w:r>
    </w:p>
    <w:p>
      <w:pPr>
        <w:pStyle w:val="ListBullet"/>
        <w:spacing w:after="40"/>
      </w:pPr>
      <w:r>
        <w:rPr>
          <w:b/>
        </w:rPr>
        <w:t xml:space="preserve">Catraca / controle de acesso — </w:t>
      </w:r>
      <w:r>
        <w:t>liberação por credencial.</w:t>
      </w:r>
    </w:p>
    <w:p>
      <w:pPr>
        <w:pStyle w:val="ListBullet"/>
        <w:spacing w:after="40"/>
      </w:pPr>
      <w:r>
        <w:rPr>
          <w:b/>
        </w:rPr>
        <w:t xml:space="preserve">LMS / EAD — </w:t>
      </w:r>
      <w:r>
        <w:t>sincronização de turmas, matrículas e notas.</w:t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7. Segurança e soberania de dados</w:t>
      </w:r>
    </w:p>
    <w:p>
      <w:pPr>
        <w:pStyle w:val="ListBullet"/>
        <w:spacing w:after="40"/>
      </w:pPr>
      <w:r>
        <w:rPr>
          <w:b/>
        </w:rPr>
        <w:t xml:space="preserve">Dados na sua infraestrutura — </w:t>
      </w:r>
      <w:r>
        <w:t>a base de dados acadêmica e financeira fica sob controle da instituição.</w:t>
      </w:r>
    </w:p>
    <w:p>
      <w:pPr>
        <w:pStyle w:val="ListBullet"/>
        <w:spacing w:after="40"/>
      </w:pPr>
      <w:r>
        <w:rPr>
          <w:b/>
        </w:rPr>
        <w:t xml:space="preserve">Perfis e permissões — </w:t>
      </w:r>
      <w:r>
        <w:t>cada usuário vê apenas o que lhe cabe; módulos podem ser ligados/desligados por perfil.</w:t>
      </w:r>
    </w:p>
    <w:p>
      <w:pPr>
        <w:pStyle w:val="ListBullet"/>
        <w:spacing w:after="40"/>
      </w:pPr>
      <w:r>
        <w:rPr>
          <w:b/>
        </w:rPr>
        <w:t xml:space="preserve">Trilha de auditoria — </w:t>
      </w:r>
      <w:r>
        <w:t>mudanças de situação e ações sensíveis ficam registradas.</w:t>
      </w:r>
    </w:p>
    <w:p>
      <w:pPr>
        <w:pStyle w:val="ListBullet"/>
        <w:spacing w:after="40"/>
      </w:pPr>
      <w:r>
        <w:rPr>
          <w:b/>
        </w:rPr>
        <w:t xml:space="preserve">Documentos com numeração e snapshot — </w:t>
      </w:r>
      <w:r>
        <w:t>cada documento guarda os dados exatos do momento da emissão.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766E"/>
          <w:sz w:val="34"/>
        </w:rPr>
        <w:t>8. Índice de telas</w:t>
      </w:r>
    </w:p>
    <w:p>
      <w:pPr>
        <w:spacing w:after="120"/>
      </w:pPr>
      <w:r>
        <w:rPr>
          <w:b w:val="0"/>
          <w:i/>
          <w:color w:val="6B7280"/>
          <w:sz w:val="22"/>
        </w:rPr>
        <w:t>As 32 telas de gestão disponíveis: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Estrutura Acadêmica</w:t>
            </w:r>
          </w:p>
        </w:tc>
        <w:tc>
          <w:tcPr>
            <w:tcW w:type="dxa" w:w="4320"/>
          </w:tcPr>
          <w:p>
            <w:r>
              <w:t>Currículo</w:t>
            </w:r>
          </w:p>
        </w:tc>
      </w:tr>
      <w:tr>
        <w:tc>
          <w:tcPr>
            <w:tcW w:type="dxa" w:w="4320"/>
          </w:tcPr>
          <w:p>
            <w:r>
              <w:t>Alunos</w:t>
            </w:r>
          </w:p>
        </w:tc>
        <w:tc>
          <w:tcPr>
            <w:tcW w:type="dxa" w:w="4320"/>
          </w:tcPr>
          <w:p>
            <w:r>
              <w:t>Matrículas</w:t>
            </w:r>
          </w:p>
        </w:tc>
      </w:tr>
      <w:tr>
        <w:tc>
          <w:tcPr>
            <w:tcW w:type="dxa" w:w="4320"/>
          </w:tcPr>
          <w:p>
            <w:r>
              <w:t>Pessoas</w:t>
            </w:r>
          </w:p>
        </w:tc>
        <w:tc>
          <w:tcPr>
            <w:tcW w:type="dxa" w:w="4320"/>
          </w:tcPr>
          <w:p>
            <w:r>
              <w:t>Cadastros Auxiliares</w:t>
            </w:r>
          </w:p>
        </w:tc>
      </w:tr>
      <w:tr>
        <w:tc>
          <w:tcPr>
            <w:tcW w:type="dxa" w:w="4320"/>
          </w:tcPr>
          <w:p>
            <w:r>
              <w:t>Alocação de Recursos</w:t>
            </w:r>
          </w:p>
        </w:tc>
        <w:tc>
          <w:tcPr>
            <w:tcW w:type="dxa" w:w="4320"/>
          </w:tcPr>
          <w:p>
            <w:r>
              <w:t>Processo Seletivo (Vestibular)</w:t>
            </w:r>
          </w:p>
        </w:tc>
      </w:tr>
      <w:tr>
        <w:tc>
          <w:tcPr>
            <w:tcW w:type="dxa" w:w="4320"/>
          </w:tcPr>
          <w:p>
            <w:r>
              <w:t>Diário de Classe</w:t>
            </w:r>
          </w:p>
        </w:tc>
        <w:tc>
          <w:tcPr>
            <w:tcW w:type="dxa" w:w="4320"/>
          </w:tcPr>
          <w:p>
            <w:r>
              <w:t>Conselho de Classe</w:t>
            </w:r>
          </w:p>
        </w:tc>
      </w:tr>
      <w:tr>
        <w:tc>
          <w:tcPr>
            <w:tcW w:type="dxa" w:w="4320"/>
          </w:tcPr>
          <w:p>
            <w:r>
              <w:t>Calendário Acadêmico</w:t>
            </w:r>
          </w:p>
        </w:tc>
        <w:tc>
          <w:tcPr>
            <w:tcW w:type="dxa" w:w="4320"/>
          </w:tcPr>
          <w:p>
            <w:r>
              <w:t>Movimentações Acadêmicas</w:t>
            </w:r>
          </w:p>
        </w:tc>
      </w:tr>
      <w:tr>
        <w:tc>
          <w:tcPr>
            <w:tcW w:type="dxa" w:w="4320"/>
          </w:tcPr>
          <w:p>
            <w:r>
              <w:t>Docentes / RH</w:t>
            </w:r>
          </w:p>
        </w:tc>
        <w:tc>
          <w:tcPr>
            <w:tcW w:type="dxa" w:w="4320"/>
          </w:tcPr>
          <w:p>
            <w:r>
              <w:t>Financeiro (Central Financeira)</w:t>
            </w:r>
          </w:p>
        </w:tc>
      </w:tr>
      <w:tr>
        <w:tc>
          <w:tcPr>
            <w:tcW w:type="dxa" w:w="4320"/>
          </w:tcPr>
          <w:p>
            <w:r>
              <w:t>Financeiro Bancário</w:t>
            </w:r>
          </w:p>
        </w:tc>
        <w:tc>
          <w:tcPr>
            <w:tcW w:type="dxa" w:w="4320"/>
          </w:tcPr>
          <w:p>
            <w:r>
              <w:t>Cobrança Judicial &amp; Fiscal</w:t>
            </w:r>
          </w:p>
        </w:tc>
      </w:tr>
      <w:tr>
        <w:tc>
          <w:tcPr>
            <w:tcW w:type="dxa" w:w="4320"/>
          </w:tcPr>
          <w:p>
            <w:r>
              <w:t>Secretaria</w:t>
            </w:r>
          </w:p>
        </w:tc>
        <w:tc>
          <w:tcPr>
            <w:tcW w:type="dxa" w:w="4320"/>
          </w:tcPr>
          <w:p>
            <w:r>
              <w:t>Egressos</w:t>
            </w:r>
          </w:p>
        </w:tc>
      </w:tr>
      <w:tr>
        <w:tc>
          <w:tcPr>
            <w:tcW w:type="dxa" w:w="4320"/>
          </w:tcPr>
          <w:p>
            <w:r>
              <w:t>Requerimentos</w:t>
            </w:r>
          </w:p>
        </w:tc>
        <w:tc>
          <w:tcPr>
            <w:tcW w:type="dxa" w:w="4320"/>
          </w:tcPr>
          <w:p>
            <w:r>
              <w:t>Estágio &amp; Atividades</w:t>
            </w:r>
          </w:p>
        </w:tc>
      </w:tr>
      <w:tr>
        <w:tc>
          <w:tcPr>
            <w:tcW w:type="dxa" w:w="4320"/>
          </w:tcPr>
          <w:p>
            <w:r>
              <w:t>TCC</w:t>
            </w:r>
          </w:p>
        </w:tc>
        <w:tc>
          <w:tcPr>
            <w:tcW w:type="dxa" w:w="4320"/>
          </w:tcPr>
          <w:p>
            <w:r>
              <w:t>GED</w:t>
            </w:r>
          </w:p>
        </w:tc>
      </w:tr>
      <w:tr>
        <w:tc>
          <w:tcPr>
            <w:tcW w:type="dxa" w:w="4320"/>
          </w:tcPr>
          <w:p>
            <w:r>
              <w:t>Diploma Digital</w:t>
            </w:r>
          </w:p>
        </w:tc>
        <w:tc>
          <w:tcPr>
            <w:tcW w:type="dxa" w:w="4320"/>
          </w:tcPr>
          <w:p>
            <w:r>
              <w:t>Assinatura de Contratos</w:t>
            </w:r>
          </w:p>
        </w:tc>
      </w:tr>
      <w:tr>
        <w:tc>
          <w:tcPr>
            <w:tcW w:type="dxa" w:w="4320"/>
          </w:tcPr>
          <w:p>
            <w:r>
              <w:t>Centrais (Responsável/Ex-aluno/Coordenador)</w:t>
            </w:r>
          </w:p>
        </w:tc>
        <w:tc>
          <w:tcPr>
            <w:tcW w:type="dxa" w:w="4320"/>
          </w:tcPr>
          <w:p>
            <w:r>
              <w:t>Comunicação</w:t>
            </w:r>
          </w:p>
        </w:tc>
      </w:tr>
      <w:tr>
        <w:tc>
          <w:tcPr>
            <w:tcW w:type="dxa" w:w="4320"/>
          </w:tcPr>
          <w:p>
            <w:r>
              <w:t>Avaliação Institucional (CPA)</w:t>
            </w:r>
          </w:p>
        </w:tc>
        <w:tc>
          <w:tcPr>
            <w:tcW w:type="dxa" w:w="4320"/>
          </w:tcPr>
          <w:p>
            <w:r>
              <w:t>Indicadores (BI)</w:t>
            </w:r>
          </w:p>
        </w:tc>
      </w:tr>
      <w:tr>
        <w:tc>
          <w:tcPr>
            <w:tcW w:type="dxa" w:w="4320"/>
          </w:tcPr>
          <w:p>
            <w:r>
              <w:t>Censo INEP / ENADE</w:t>
            </w:r>
          </w:p>
        </w:tc>
        <w:tc>
          <w:tcPr>
            <w:tcW w:type="dxa" w:w="4320"/>
          </w:tcPr>
          <w:p>
            <w:r>
              <w:t>Censo/SISTEC</w:t>
            </w:r>
          </w:p>
        </w:tc>
      </w:tr>
      <w:tr>
        <w:tc>
          <w:tcPr>
            <w:tcW w:type="dxa" w:w="4320"/>
          </w:tcPr>
          <w:p>
            <w:r>
              <w:t>Controle de Acesso</w:t>
            </w:r>
          </w:p>
        </w:tc>
        <w:tc>
          <w:tcPr>
            <w:tcW w:type="dxa" w:w="4320"/>
          </w:tcPr>
          <w:p>
            <w:r>
              <w:t>EAD / LMS</w:t>
            </w:r>
          </w:p>
        </w:tc>
      </w:tr>
    </w:tbl>
    <w:p>
      <w:pPr>
        <w:pStyle w:val="Heading1"/>
      </w:pPr>
      <w:r>
        <w:rPr>
          <w:rFonts w:ascii="Calibri" w:hAnsi="Calibri"/>
          <w:color w:val="0F766E"/>
          <w:sz w:val="34"/>
        </w:rPr>
        <w:t>9. A solução em números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F766E"/>
                <w:sz w:val="32"/>
              </w:rPr>
              <w:t>24</w:t>
            </w:r>
          </w:p>
        </w:tc>
        <w:tc>
          <w:tcPr>
            <w:tcW w:type="dxa" w:w="4320"/>
          </w:tcPr>
          <w:p>
            <w:r>
              <w:t>módulos funcionais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F766E"/>
                <w:sz w:val="32"/>
              </w:rPr>
              <w:t>32</w:t>
            </w:r>
          </w:p>
        </w:tc>
        <w:tc>
          <w:tcPr>
            <w:tcW w:type="dxa" w:w="4320"/>
          </w:tcPr>
          <w:p>
            <w:r>
              <w:t>telas de gestão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F766E"/>
                <w:sz w:val="32"/>
              </w:rPr>
              <w:t>90+</w:t>
            </w:r>
          </w:p>
        </w:tc>
        <w:tc>
          <w:tcPr>
            <w:tcW w:type="dxa" w:w="4320"/>
          </w:tcPr>
          <w:p>
            <w:r>
              <w:t>entidades de dados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F766E"/>
                <w:sz w:val="32"/>
              </w:rPr>
              <w:t>5</w:t>
            </w:r>
          </w:p>
        </w:tc>
        <w:tc>
          <w:tcPr>
            <w:tcW w:type="dxa" w:w="4320"/>
          </w:tcPr>
          <w:p>
            <w:r>
              <w:t>perfis de portal (aluno, professor, responsável, ex-aluno, coordenador)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F766E"/>
                <w:sz w:val="32"/>
              </w:rPr>
              <w:t>4</w:t>
            </w:r>
          </w:p>
        </w:tc>
        <w:tc>
          <w:tcPr>
            <w:tcW w:type="dxa" w:w="4320"/>
          </w:tcPr>
          <w:p>
            <w:r>
              <w:t>obrigações regulatórias cobertas (Diploma, Censo, ENADE, SISTEC)</w:t>
            </w:r>
          </w:p>
        </w:tc>
      </w:tr>
    </w:tbl>
    <w:p>
      <w:pPr>
        <w:pStyle w:val="Heading1"/>
      </w:pPr>
      <w:r>
        <w:rPr>
          <w:rFonts w:ascii="Calibri" w:hAnsi="Calibri"/>
          <w:color w:val="0F766E"/>
          <w:sz w:val="34"/>
        </w:rPr>
        <w:t>10. Próximos passos</w:t>
      </w:r>
    </w:p>
    <w:p>
      <w:pPr>
        <w:spacing w:after="120"/>
      </w:pPr>
      <w:r>
        <w:rPr>
          <w:b w:val="0"/>
          <w:i w:val="0"/>
          <w:color w:val="1F2937"/>
          <w:sz w:val="22"/>
        </w:rPr>
        <w:t>A solução está construída e operante. Para uma instituição interessada, sugerimos:</w:t>
      </w:r>
    </w:p>
    <w:p>
      <w:pPr>
        <w:pStyle w:val="ListBullet"/>
        <w:spacing w:after="40"/>
      </w:pPr>
      <w:r>
        <w:t>Uma demonstração guiada, percorrendo a jornada do aluno de ponta a ponta.</w:t>
      </w:r>
    </w:p>
    <w:p>
      <w:pPr>
        <w:pStyle w:val="ListBullet"/>
        <w:spacing w:after="40"/>
      </w:pPr>
      <w:r>
        <w:t>Um ambiente-piloto com um curso real, para validar a operação da secretaria.</w:t>
      </w:r>
    </w:p>
    <w:p>
      <w:pPr>
        <w:pStyle w:val="ListBullet"/>
        <w:spacing w:after="40"/>
      </w:pPr>
      <w:r>
        <w:t>Definição das integrações prioritárias (Asaas, banco/CNAB, LMS, catraca) conforme a realidade da instituição.</w:t>
      </w:r>
    </w:p>
    <w:p>
      <w:pPr>
        <w:spacing w:after="120"/>
      </w:pPr>
      <w:r>
        <w:rPr>
          <w:b w:val="0"/>
          <w:i w:val="0"/>
          <w:color w:val="1F2937"/>
          <w:sz w:val="22"/>
        </w:rPr>
      </w:r>
    </w:p>
    <w:p>
      <w:pPr>
        <w:spacing w:after="120"/>
      </w:pPr>
      <w:r>
        <w:rPr>
          <w:b/>
          <w:i w:val="0"/>
          <w:color w:val="0F766E"/>
          <w:sz w:val="22"/>
        </w:rPr>
        <w:t>ByChat — ERP Acadêmico. Uma solução para gerir toda a instituição em um só lugar.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