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13613" w14:textId="1AE86D28" w:rsidR="008C2D2A" w:rsidRPr="008C2D2A" w:rsidRDefault="008C2D2A">
      <w:pPr>
        <w:rPr>
          <w:rFonts w:ascii="Times New Roman" w:hAnsi="Times New Roman" w:cs="Times New Roman"/>
        </w:rPr>
      </w:pPr>
      <w:r w:rsidRPr="008C2D2A">
        <w:rPr>
          <w:rFonts w:ascii="Times New Roman" w:hAnsi="Times New Roman" w:cs="Times New Roman"/>
        </w:rPr>
        <w:t>Andrew Stiles</w:t>
      </w:r>
    </w:p>
    <w:p w14:paraId="42740652" w14:textId="23169D08" w:rsidR="008C2D2A" w:rsidRPr="008C2D2A" w:rsidRDefault="008C2D2A">
      <w:pPr>
        <w:rPr>
          <w:rFonts w:ascii="Times New Roman" w:hAnsi="Times New Roman" w:cs="Times New Roman"/>
        </w:rPr>
      </w:pPr>
      <w:r w:rsidRPr="008C2D2A">
        <w:rPr>
          <w:rFonts w:ascii="Times New Roman" w:hAnsi="Times New Roman" w:cs="Times New Roman"/>
        </w:rPr>
        <w:t>CSD-380</w:t>
      </w:r>
    </w:p>
    <w:p w14:paraId="63159BD4" w14:textId="537D715B" w:rsidR="008C2D2A" w:rsidRPr="008C2D2A" w:rsidRDefault="008C2D2A">
      <w:pPr>
        <w:rPr>
          <w:rFonts w:ascii="Times New Roman" w:hAnsi="Times New Roman" w:cs="Times New Roman"/>
        </w:rPr>
      </w:pPr>
      <w:r w:rsidRPr="008C2D2A">
        <w:rPr>
          <w:rFonts w:ascii="Times New Roman" w:hAnsi="Times New Roman" w:cs="Times New Roman"/>
        </w:rPr>
        <w:t>Prof. Osier</w:t>
      </w:r>
    </w:p>
    <w:p w14:paraId="5D2F168F" w14:textId="46FE4715" w:rsidR="008C2D2A" w:rsidRPr="008C2D2A" w:rsidRDefault="008C2D2A">
      <w:pPr>
        <w:rPr>
          <w:rFonts w:ascii="Times New Roman" w:hAnsi="Times New Roman" w:cs="Times New Roman"/>
        </w:rPr>
      </w:pPr>
      <w:r w:rsidRPr="008C2D2A">
        <w:rPr>
          <w:rFonts w:ascii="Times New Roman" w:hAnsi="Times New Roman" w:cs="Times New Roman"/>
        </w:rPr>
        <w:t>Assignment 8-1</w:t>
      </w:r>
    </w:p>
    <w:p w14:paraId="426B9D29" w14:textId="0FDDDE32" w:rsidR="008C2D2A" w:rsidRPr="008C2D2A" w:rsidRDefault="008C2D2A">
      <w:pPr>
        <w:rPr>
          <w:rFonts w:ascii="Times New Roman" w:hAnsi="Times New Roman" w:cs="Times New Roman"/>
        </w:rPr>
      </w:pPr>
      <w:r w:rsidRPr="008C2D2A">
        <w:rPr>
          <w:rFonts w:ascii="Times New Roman" w:hAnsi="Times New Roman" w:cs="Times New Roman"/>
        </w:rPr>
        <w:t>10/12/2025</w:t>
      </w:r>
    </w:p>
    <w:p w14:paraId="57FC7C2B" w14:textId="77777777" w:rsidR="008C2D2A" w:rsidRPr="008C2D2A" w:rsidRDefault="008C2D2A" w:rsidP="008C2D2A">
      <w:pPr>
        <w:spacing w:line="480" w:lineRule="auto"/>
        <w:rPr>
          <w:rFonts w:ascii="Times New Roman" w:hAnsi="Times New Roman" w:cs="Times New Roman"/>
        </w:rPr>
      </w:pPr>
    </w:p>
    <w:p w14:paraId="4374D5B1" w14:textId="77777777" w:rsidR="008C2D2A" w:rsidRPr="008C2D2A" w:rsidRDefault="008C2D2A" w:rsidP="008C2D2A">
      <w:pPr>
        <w:spacing w:line="480" w:lineRule="auto"/>
        <w:jc w:val="center"/>
        <w:rPr>
          <w:rFonts w:ascii="Times New Roman" w:hAnsi="Times New Roman" w:cs="Times New Roman"/>
          <w:b/>
          <w:bCs/>
        </w:rPr>
      </w:pPr>
      <w:r w:rsidRPr="008C2D2A">
        <w:rPr>
          <w:rFonts w:ascii="Times New Roman" w:hAnsi="Times New Roman" w:cs="Times New Roman"/>
          <w:b/>
          <w:bCs/>
        </w:rPr>
        <w:t>The Dangers of Change Approval Processes</w:t>
      </w:r>
    </w:p>
    <w:p w14:paraId="176CCC43" w14:textId="77777777" w:rsidR="008C2D2A" w:rsidRPr="008C2D2A" w:rsidRDefault="008C2D2A" w:rsidP="008C2D2A">
      <w:pPr>
        <w:spacing w:line="480" w:lineRule="auto"/>
        <w:ind w:firstLine="720"/>
        <w:rPr>
          <w:rFonts w:ascii="Times New Roman" w:hAnsi="Times New Roman" w:cs="Times New Roman"/>
        </w:rPr>
      </w:pPr>
      <w:r w:rsidRPr="008C2D2A">
        <w:rPr>
          <w:rFonts w:ascii="Times New Roman" w:hAnsi="Times New Roman" w:cs="Times New Roman"/>
        </w:rPr>
        <w:t>In traditional IT environments, change approval processes were meant to protect systems from failure. Teams had to submit requests, wait for authorization, and only then deploy updates. While the goal was to maintain stability, these approval steps often slow development and create new risks that DevOps practices now aim to fix.</w:t>
      </w:r>
    </w:p>
    <w:p w14:paraId="5457B3DE" w14:textId="77777777" w:rsidR="008C2D2A" w:rsidRPr="008C2D2A" w:rsidRDefault="008C2D2A" w:rsidP="008C2D2A">
      <w:pPr>
        <w:spacing w:line="480" w:lineRule="auto"/>
        <w:ind w:firstLine="720"/>
        <w:rPr>
          <w:rFonts w:ascii="Times New Roman" w:hAnsi="Times New Roman" w:cs="Times New Roman"/>
        </w:rPr>
      </w:pPr>
      <w:r w:rsidRPr="008C2D2A">
        <w:rPr>
          <w:rFonts w:ascii="Times New Roman" w:hAnsi="Times New Roman" w:cs="Times New Roman"/>
        </w:rPr>
        <w:t xml:space="preserve">According to ServiceNow (2024), one of the biggest problems with slow approval systems is that they reduce deployment frequency. Teams hesitate to release small, incremental updates because every change requires formal review. As a result, they batch many updates together, increasing complexity and the chance of failure. Long </w:t>
      </w:r>
      <w:proofErr w:type="gramStart"/>
      <w:r w:rsidRPr="008C2D2A">
        <w:rPr>
          <w:rFonts w:ascii="Times New Roman" w:hAnsi="Times New Roman" w:cs="Times New Roman"/>
        </w:rPr>
        <w:t>wait</w:t>
      </w:r>
      <w:proofErr w:type="gramEnd"/>
      <w:r w:rsidRPr="008C2D2A">
        <w:rPr>
          <w:rFonts w:ascii="Times New Roman" w:hAnsi="Times New Roman" w:cs="Times New Roman"/>
        </w:rPr>
        <w:t xml:space="preserve"> times between development and release can also frustrate teams, delay innovation, and discourage experimentation.</w:t>
      </w:r>
    </w:p>
    <w:p w14:paraId="7A55886F" w14:textId="77777777" w:rsidR="008C2D2A" w:rsidRPr="008C2D2A" w:rsidRDefault="008C2D2A" w:rsidP="008C2D2A">
      <w:pPr>
        <w:spacing w:line="480" w:lineRule="auto"/>
        <w:ind w:firstLine="720"/>
        <w:rPr>
          <w:rFonts w:ascii="Times New Roman" w:hAnsi="Times New Roman" w:cs="Times New Roman"/>
        </w:rPr>
      </w:pPr>
      <w:r w:rsidRPr="008C2D2A">
        <w:rPr>
          <w:rFonts w:ascii="Times New Roman" w:hAnsi="Times New Roman" w:cs="Times New Roman"/>
        </w:rPr>
        <w:t>The DevOps Research and Assessment (DORA) group found that change approval boards, often known as CABs, rarely improve outcomes. Instead, they create bottlenecks and reduce accountability (DORA, 2024). Developers wait for approval from people who may not fully understand the context of the change. This separation between those who build the system and those who approve changes can weaken trust and reduce ownership. The research suggests that teams with automated testing and peer reviews release code more safely than those relying on manual approval.</w:t>
      </w:r>
    </w:p>
    <w:p w14:paraId="1F781797" w14:textId="77777777" w:rsidR="008C2D2A" w:rsidRPr="008C2D2A" w:rsidRDefault="008C2D2A" w:rsidP="008C2D2A">
      <w:pPr>
        <w:spacing w:line="480" w:lineRule="auto"/>
        <w:ind w:firstLine="720"/>
        <w:rPr>
          <w:rFonts w:ascii="Times New Roman" w:hAnsi="Times New Roman" w:cs="Times New Roman"/>
        </w:rPr>
      </w:pPr>
      <w:r w:rsidRPr="008C2D2A">
        <w:rPr>
          <w:rFonts w:ascii="Times New Roman" w:hAnsi="Times New Roman" w:cs="Times New Roman"/>
        </w:rPr>
        <w:lastRenderedPageBreak/>
        <w:t>Atlassian (2024) takes a similar view, emphasizing that the modern DevOps approach favors lightweight approvals built into continuous integration pipelines. Automation ensures that code passes predefined quality checks before merging. This replaces human gatekeeping with data-driven confidence. In my view, this makes sense because it keeps velocity high while still protecting reliability.</w:t>
      </w:r>
    </w:p>
    <w:p w14:paraId="6CD35967" w14:textId="033EE8DD" w:rsidR="008C2D2A" w:rsidRPr="008C2D2A" w:rsidRDefault="008C2D2A" w:rsidP="008C2D2A">
      <w:pPr>
        <w:spacing w:line="480" w:lineRule="auto"/>
        <w:ind w:firstLine="720"/>
        <w:rPr>
          <w:rFonts w:ascii="Times New Roman" w:hAnsi="Times New Roman" w:cs="Times New Roman"/>
        </w:rPr>
      </w:pPr>
      <w:r w:rsidRPr="008C2D2A">
        <w:rPr>
          <w:rFonts w:ascii="Times New Roman" w:hAnsi="Times New Roman" w:cs="Times New Roman"/>
        </w:rPr>
        <w:t>The real danger in traditional change approval lies in its false sense of safety. A slow approval doesn’t guarantee a stable system</w:t>
      </w:r>
      <w:r w:rsidRPr="008C2D2A">
        <w:rPr>
          <w:rFonts w:ascii="Times New Roman" w:hAnsi="Times New Roman" w:cs="Times New Roman"/>
        </w:rPr>
        <w:t xml:space="preserve">; </w:t>
      </w:r>
      <w:r w:rsidRPr="008C2D2A">
        <w:rPr>
          <w:rFonts w:ascii="Times New Roman" w:hAnsi="Times New Roman" w:cs="Times New Roman"/>
        </w:rPr>
        <w:t>it just delays learning. DevOps replaces red tape with transparency, testing, and collaboration. I believe that’s a healthier approach, one that treats change as a normal part of progress rather than a risk to avoid.</w:t>
      </w:r>
    </w:p>
    <w:p w14:paraId="0319C79F" w14:textId="07EBD135" w:rsidR="008C2D2A" w:rsidRPr="008C2D2A" w:rsidRDefault="008C2D2A" w:rsidP="008C2D2A">
      <w:pPr>
        <w:spacing w:line="480" w:lineRule="auto"/>
        <w:rPr>
          <w:rFonts w:ascii="Times New Roman" w:hAnsi="Times New Roman" w:cs="Times New Roman"/>
        </w:rPr>
      </w:pPr>
    </w:p>
    <w:p w14:paraId="3DA4531F" w14:textId="77777777" w:rsidR="008C2D2A" w:rsidRPr="008C2D2A" w:rsidRDefault="008C2D2A" w:rsidP="008C2D2A">
      <w:pPr>
        <w:spacing w:line="480" w:lineRule="auto"/>
        <w:rPr>
          <w:rFonts w:ascii="Times New Roman" w:hAnsi="Times New Roman" w:cs="Times New Roman"/>
        </w:rPr>
      </w:pPr>
    </w:p>
    <w:p w14:paraId="2F441197" w14:textId="77777777" w:rsidR="008C2D2A" w:rsidRPr="008C2D2A" w:rsidRDefault="008C2D2A" w:rsidP="008C2D2A">
      <w:pPr>
        <w:spacing w:line="480" w:lineRule="auto"/>
        <w:rPr>
          <w:rFonts w:ascii="Times New Roman" w:hAnsi="Times New Roman" w:cs="Times New Roman"/>
        </w:rPr>
      </w:pPr>
    </w:p>
    <w:p w14:paraId="45CF18BA" w14:textId="77777777" w:rsidR="008C2D2A" w:rsidRPr="008C2D2A" w:rsidRDefault="008C2D2A" w:rsidP="008C2D2A">
      <w:pPr>
        <w:spacing w:line="480" w:lineRule="auto"/>
        <w:rPr>
          <w:rFonts w:ascii="Times New Roman" w:hAnsi="Times New Roman" w:cs="Times New Roman"/>
        </w:rPr>
      </w:pPr>
    </w:p>
    <w:p w14:paraId="1F5F49F3" w14:textId="77777777" w:rsidR="008C2D2A" w:rsidRPr="008C2D2A" w:rsidRDefault="008C2D2A" w:rsidP="008C2D2A">
      <w:pPr>
        <w:spacing w:line="480" w:lineRule="auto"/>
        <w:rPr>
          <w:rFonts w:ascii="Times New Roman" w:hAnsi="Times New Roman" w:cs="Times New Roman"/>
        </w:rPr>
      </w:pPr>
    </w:p>
    <w:p w14:paraId="3B37D2EE" w14:textId="77777777" w:rsidR="008C2D2A" w:rsidRPr="008C2D2A" w:rsidRDefault="008C2D2A" w:rsidP="008C2D2A">
      <w:pPr>
        <w:spacing w:line="480" w:lineRule="auto"/>
        <w:rPr>
          <w:rFonts w:ascii="Times New Roman" w:hAnsi="Times New Roman" w:cs="Times New Roman"/>
        </w:rPr>
      </w:pPr>
    </w:p>
    <w:p w14:paraId="0E937B29" w14:textId="77777777" w:rsidR="008C2D2A" w:rsidRPr="008C2D2A" w:rsidRDefault="008C2D2A" w:rsidP="008C2D2A">
      <w:pPr>
        <w:spacing w:line="480" w:lineRule="auto"/>
        <w:rPr>
          <w:rFonts w:ascii="Times New Roman" w:hAnsi="Times New Roman" w:cs="Times New Roman"/>
        </w:rPr>
      </w:pPr>
    </w:p>
    <w:p w14:paraId="5852DA04" w14:textId="77777777" w:rsidR="008C2D2A" w:rsidRDefault="008C2D2A" w:rsidP="008C2D2A">
      <w:pPr>
        <w:spacing w:line="480" w:lineRule="auto"/>
        <w:rPr>
          <w:rFonts w:ascii="Times New Roman" w:hAnsi="Times New Roman" w:cs="Times New Roman"/>
        </w:rPr>
      </w:pPr>
    </w:p>
    <w:p w14:paraId="4D9C80C3" w14:textId="77777777" w:rsidR="005845E6" w:rsidRDefault="005845E6" w:rsidP="008C2D2A">
      <w:pPr>
        <w:spacing w:line="480" w:lineRule="auto"/>
        <w:rPr>
          <w:rFonts w:ascii="Times New Roman" w:hAnsi="Times New Roman" w:cs="Times New Roman"/>
        </w:rPr>
      </w:pPr>
    </w:p>
    <w:p w14:paraId="346A58A4" w14:textId="77777777" w:rsidR="005845E6" w:rsidRDefault="005845E6" w:rsidP="008C2D2A">
      <w:pPr>
        <w:spacing w:line="480" w:lineRule="auto"/>
        <w:rPr>
          <w:rFonts w:ascii="Times New Roman" w:hAnsi="Times New Roman" w:cs="Times New Roman"/>
        </w:rPr>
      </w:pPr>
    </w:p>
    <w:p w14:paraId="558BEBE0" w14:textId="77777777" w:rsidR="005845E6" w:rsidRPr="008C2D2A" w:rsidRDefault="005845E6" w:rsidP="008C2D2A">
      <w:pPr>
        <w:spacing w:line="480" w:lineRule="auto"/>
        <w:rPr>
          <w:rFonts w:ascii="Times New Roman" w:hAnsi="Times New Roman" w:cs="Times New Roman"/>
        </w:rPr>
      </w:pPr>
    </w:p>
    <w:p w14:paraId="639563C3" w14:textId="77777777" w:rsidR="008C2D2A" w:rsidRPr="008C2D2A" w:rsidRDefault="008C2D2A" w:rsidP="008C2D2A">
      <w:pPr>
        <w:spacing w:line="480" w:lineRule="auto"/>
        <w:rPr>
          <w:rFonts w:ascii="Times New Roman" w:hAnsi="Times New Roman" w:cs="Times New Roman"/>
        </w:rPr>
      </w:pPr>
      <w:r w:rsidRPr="008C2D2A">
        <w:rPr>
          <w:rFonts w:ascii="Times New Roman" w:hAnsi="Times New Roman" w:cs="Times New Roman"/>
          <w:b/>
          <w:bCs/>
        </w:rPr>
        <w:lastRenderedPageBreak/>
        <w:t>References</w:t>
      </w:r>
    </w:p>
    <w:p w14:paraId="62FFBF57" w14:textId="77777777" w:rsidR="008C2D2A" w:rsidRPr="008C2D2A" w:rsidRDefault="008C2D2A" w:rsidP="008C2D2A">
      <w:pPr>
        <w:pStyle w:val="ListParagraph"/>
        <w:numPr>
          <w:ilvl w:val="0"/>
          <w:numId w:val="1"/>
        </w:numPr>
        <w:spacing w:line="480" w:lineRule="auto"/>
        <w:rPr>
          <w:rFonts w:ascii="Times New Roman" w:hAnsi="Times New Roman" w:cs="Times New Roman"/>
        </w:rPr>
      </w:pPr>
      <w:r w:rsidRPr="008C2D2A">
        <w:rPr>
          <w:rFonts w:ascii="Times New Roman" w:hAnsi="Times New Roman" w:cs="Times New Roman"/>
        </w:rPr>
        <w:t xml:space="preserve">Atlassian. (2024). </w:t>
      </w:r>
      <w:r w:rsidRPr="008C2D2A">
        <w:rPr>
          <w:rFonts w:ascii="Times New Roman" w:hAnsi="Times New Roman" w:cs="Times New Roman"/>
          <w:i/>
          <w:iCs/>
        </w:rPr>
        <w:t>Best Practices for Change Management in the Age of DevOps.</w:t>
      </w:r>
      <w:r w:rsidRPr="008C2D2A">
        <w:rPr>
          <w:rFonts w:ascii="Times New Roman" w:hAnsi="Times New Roman" w:cs="Times New Roman"/>
        </w:rPr>
        <w:t xml:space="preserve"> Retrieved from </w:t>
      </w:r>
      <w:hyperlink r:id="rId5" w:tgtFrame="_new" w:history="1">
        <w:r w:rsidRPr="008C2D2A">
          <w:rPr>
            <w:rStyle w:val="Hyperlink"/>
            <w:rFonts w:ascii="Times New Roman" w:hAnsi="Times New Roman" w:cs="Times New Roman"/>
          </w:rPr>
          <w:t>https://www.atlassian.com/blog/atlassian-engineering/best-practices-for-change-management-in-the-age-of-devops</w:t>
        </w:r>
      </w:hyperlink>
    </w:p>
    <w:p w14:paraId="5E31CF92" w14:textId="77777777" w:rsidR="008C2D2A" w:rsidRPr="008C2D2A" w:rsidRDefault="008C2D2A" w:rsidP="008C2D2A">
      <w:pPr>
        <w:pStyle w:val="ListParagraph"/>
        <w:numPr>
          <w:ilvl w:val="0"/>
          <w:numId w:val="1"/>
        </w:numPr>
        <w:spacing w:line="480" w:lineRule="auto"/>
        <w:rPr>
          <w:rFonts w:ascii="Times New Roman" w:hAnsi="Times New Roman" w:cs="Times New Roman"/>
        </w:rPr>
      </w:pPr>
      <w:r w:rsidRPr="008C2D2A">
        <w:rPr>
          <w:rFonts w:ascii="Times New Roman" w:hAnsi="Times New Roman" w:cs="Times New Roman"/>
        </w:rPr>
        <w:t xml:space="preserve">DORA. (2024). </w:t>
      </w:r>
      <w:r w:rsidRPr="008C2D2A">
        <w:rPr>
          <w:rFonts w:ascii="Times New Roman" w:hAnsi="Times New Roman" w:cs="Times New Roman"/>
          <w:i/>
          <w:iCs/>
        </w:rPr>
        <w:t>Streamlining Change Approval.</w:t>
      </w:r>
      <w:r w:rsidRPr="008C2D2A">
        <w:rPr>
          <w:rFonts w:ascii="Times New Roman" w:hAnsi="Times New Roman" w:cs="Times New Roman"/>
        </w:rPr>
        <w:t xml:space="preserve"> Retrieved from </w:t>
      </w:r>
      <w:hyperlink r:id="rId6" w:tgtFrame="_new" w:history="1">
        <w:r w:rsidRPr="008C2D2A">
          <w:rPr>
            <w:rStyle w:val="Hyperlink"/>
            <w:rFonts w:ascii="Times New Roman" w:hAnsi="Times New Roman" w:cs="Times New Roman"/>
          </w:rPr>
          <w:t>https://dora.dev/capabilities/streamlining-change-approval/</w:t>
        </w:r>
      </w:hyperlink>
    </w:p>
    <w:p w14:paraId="0F0BD457" w14:textId="5C73B69F" w:rsidR="008C2D2A" w:rsidRPr="008C2D2A" w:rsidRDefault="008C2D2A" w:rsidP="008C2D2A">
      <w:pPr>
        <w:pStyle w:val="ListParagraph"/>
        <w:numPr>
          <w:ilvl w:val="0"/>
          <w:numId w:val="1"/>
        </w:numPr>
        <w:spacing w:line="480" w:lineRule="auto"/>
        <w:rPr>
          <w:rFonts w:ascii="Times New Roman" w:hAnsi="Times New Roman" w:cs="Times New Roman"/>
        </w:rPr>
      </w:pPr>
      <w:r w:rsidRPr="008C2D2A">
        <w:rPr>
          <w:rFonts w:ascii="Times New Roman" w:hAnsi="Times New Roman" w:cs="Times New Roman"/>
        </w:rPr>
        <w:t xml:space="preserve">ServiceNow. (2024). </w:t>
      </w:r>
      <w:r w:rsidRPr="008C2D2A">
        <w:rPr>
          <w:rFonts w:ascii="Times New Roman" w:hAnsi="Times New Roman" w:cs="Times New Roman"/>
          <w:i/>
          <w:iCs/>
        </w:rPr>
        <w:t>DevOps Change Acceleration.</w:t>
      </w:r>
      <w:r w:rsidRPr="008C2D2A">
        <w:rPr>
          <w:rFonts w:ascii="Times New Roman" w:hAnsi="Times New Roman" w:cs="Times New Roman"/>
        </w:rPr>
        <w:t xml:space="preserve"> Retrieved from </w:t>
      </w:r>
      <w:hyperlink r:id="rId7" w:tgtFrame="_new" w:history="1">
        <w:r w:rsidRPr="008C2D2A">
          <w:rPr>
            <w:rStyle w:val="Hyperlink"/>
            <w:rFonts w:ascii="Times New Roman" w:hAnsi="Times New Roman" w:cs="Times New Roman"/>
          </w:rPr>
          <w:t>https://www.servicenow.com/docs/bundle/zurich-it-service-management/page/product/enterprise-dev-ops/concept/dev-ops-change-acceleration.html</w:t>
        </w:r>
      </w:hyperlink>
    </w:p>
    <w:p w14:paraId="4F25FA60" w14:textId="77777777" w:rsidR="008C2D2A" w:rsidRDefault="008C2D2A"/>
    <w:sectPr w:rsidR="008C2D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1828EB"/>
    <w:multiLevelType w:val="hybridMultilevel"/>
    <w:tmpl w:val="CDE0B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3544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D2A"/>
    <w:rsid w:val="002C390C"/>
    <w:rsid w:val="005845E6"/>
    <w:rsid w:val="008C2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1828B8"/>
  <w15:chartTrackingRefBased/>
  <w15:docId w15:val="{620E86F8-62DB-4F2E-804A-E82332417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D2A"/>
    <w:rPr>
      <w:rFonts w:eastAsiaTheme="majorEastAsia" w:cstheme="majorBidi"/>
      <w:color w:val="272727" w:themeColor="text1" w:themeTint="D8"/>
    </w:rPr>
  </w:style>
  <w:style w:type="paragraph" w:styleId="Title">
    <w:name w:val="Title"/>
    <w:basedOn w:val="Normal"/>
    <w:next w:val="Normal"/>
    <w:link w:val="TitleChar"/>
    <w:uiPriority w:val="10"/>
    <w:qFormat/>
    <w:rsid w:val="008C2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D2A"/>
    <w:pPr>
      <w:spacing w:before="160"/>
      <w:jc w:val="center"/>
    </w:pPr>
    <w:rPr>
      <w:i/>
      <w:iCs/>
      <w:color w:val="404040" w:themeColor="text1" w:themeTint="BF"/>
    </w:rPr>
  </w:style>
  <w:style w:type="character" w:customStyle="1" w:styleId="QuoteChar">
    <w:name w:val="Quote Char"/>
    <w:basedOn w:val="DefaultParagraphFont"/>
    <w:link w:val="Quote"/>
    <w:uiPriority w:val="29"/>
    <w:rsid w:val="008C2D2A"/>
    <w:rPr>
      <w:i/>
      <w:iCs/>
      <w:color w:val="404040" w:themeColor="text1" w:themeTint="BF"/>
    </w:rPr>
  </w:style>
  <w:style w:type="paragraph" w:styleId="ListParagraph">
    <w:name w:val="List Paragraph"/>
    <w:basedOn w:val="Normal"/>
    <w:uiPriority w:val="34"/>
    <w:qFormat/>
    <w:rsid w:val="008C2D2A"/>
    <w:pPr>
      <w:ind w:left="720"/>
      <w:contextualSpacing/>
    </w:pPr>
  </w:style>
  <w:style w:type="character" w:styleId="IntenseEmphasis">
    <w:name w:val="Intense Emphasis"/>
    <w:basedOn w:val="DefaultParagraphFont"/>
    <w:uiPriority w:val="21"/>
    <w:qFormat/>
    <w:rsid w:val="008C2D2A"/>
    <w:rPr>
      <w:i/>
      <w:iCs/>
      <w:color w:val="0F4761" w:themeColor="accent1" w:themeShade="BF"/>
    </w:rPr>
  </w:style>
  <w:style w:type="paragraph" w:styleId="IntenseQuote">
    <w:name w:val="Intense Quote"/>
    <w:basedOn w:val="Normal"/>
    <w:next w:val="Normal"/>
    <w:link w:val="IntenseQuoteChar"/>
    <w:uiPriority w:val="30"/>
    <w:qFormat/>
    <w:rsid w:val="008C2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D2A"/>
    <w:rPr>
      <w:i/>
      <w:iCs/>
      <w:color w:val="0F4761" w:themeColor="accent1" w:themeShade="BF"/>
    </w:rPr>
  </w:style>
  <w:style w:type="character" w:styleId="IntenseReference">
    <w:name w:val="Intense Reference"/>
    <w:basedOn w:val="DefaultParagraphFont"/>
    <w:uiPriority w:val="32"/>
    <w:qFormat/>
    <w:rsid w:val="008C2D2A"/>
    <w:rPr>
      <w:b/>
      <w:bCs/>
      <w:smallCaps/>
      <w:color w:val="0F4761" w:themeColor="accent1" w:themeShade="BF"/>
      <w:spacing w:val="5"/>
    </w:rPr>
  </w:style>
  <w:style w:type="character" w:styleId="Hyperlink">
    <w:name w:val="Hyperlink"/>
    <w:basedOn w:val="DefaultParagraphFont"/>
    <w:uiPriority w:val="99"/>
    <w:unhideWhenUsed/>
    <w:rsid w:val="008C2D2A"/>
    <w:rPr>
      <w:color w:val="467886" w:themeColor="hyperlink"/>
      <w:u w:val="single"/>
    </w:rPr>
  </w:style>
  <w:style w:type="character" w:styleId="UnresolvedMention">
    <w:name w:val="Unresolved Mention"/>
    <w:basedOn w:val="DefaultParagraphFont"/>
    <w:uiPriority w:val="99"/>
    <w:semiHidden/>
    <w:unhideWhenUsed/>
    <w:rsid w:val="008C2D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ervicenow.com/docs/bundle/zurich-it-service-management/page/product/enterprise-dev-ops/concept/dev-ops-change-acceleration.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ra.dev/capabilities/streamlining-change-approval/" TargetMode="External"/><Relationship Id="rId5" Type="http://schemas.openxmlformats.org/officeDocument/2006/relationships/hyperlink" Target="https://www.atlassian.com/blog/atlassian-engineering/best-practices-for-change-management-in-the-age-of-devop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405</Words>
  <Characters>2710</Characters>
  <Application>Microsoft Office Word</Application>
  <DocSecurity>0</DocSecurity>
  <Lines>56</Lines>
  <Paragraphs>19</Paragraphs>
  <ScaleCrop>false</ScaleCrop>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Stiles</dc:creator>
  <cp:keywords/>
  <dc:description/>
  <cp:lastModifiedBy>Andrew Stiles</cp:lastModifiedBy>
  <cp:revision>2</cp:revision>
  <dcterms:created xsi:type="dcterms:W3CDTF">2025-10-13T03:32:00Z</dcterms:created>
  <dcterms:modified xsi:type="dcterms:W3CDTF">2025-10-13T03:39:00Z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957d5033-c5e7-4d8d-b0c7-1483d672240c</vt:lpwstr>
  </property>
</Properties>
</file>