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C132" w14:textId="5A767D12"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Literature Review:</w:t>
      </w:r>
    </w:p>
    <w:p w14:paraId="3434651F"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59182B74"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The impact of smoking bans on mortality rates has been a subject of extensive research. Stallings-Smith et al. (2013) found immediate reductions in early mortality following the national Irish smoking ban, primarily due to reductions in passive smoking. Similarly, Binswanger et al. (2014) observed lower mortality rates from smoking-related causes in prisons during years with a ban compared to years without a ban. Furthermore, Xuereb et al. (2015) attributed a decrease in mortality to better enforcement of the smoking ban.</w:t>
      </w:r>
    </w:p>
    <w:p w14:paraId="0F47EF23"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55ADDE11"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Contrastingly, Shetty et al. (2010) did not find statistically significant short-term declines in mortality following smoking bans in the US. However, Dove et al. (2010) evaluated the impact of state and local smoking bans on acute myocardial infarction mortality rates and found notable effects.</w:t>
      </w:r>
    </w:p>
    <w:p w14:paraId="0A2D0F8A"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7DB9E10B"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Leicester &amp; Levell (2015) and Leicester and Levell Leicester &amp; Levell (2013) found no impact of smoking bans in workplaces on hospitalization rates or mortality from heart attacks. This contrasts with the findings of (Agüero et al., 2013), who determined the impact of a partial smoke-free legislation on acute myocardial infarction incidence, mortality rates, and case-fatality.</w:t>
      </w:r>
    </w:p>
    <w:p w14:paraId="5EFB60E0"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6CC05135"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In addition, Catalano &amp; </w:t>
      </w:r>
      <w:proofErr w:type="spellStart"/>
      <w:r w:rsidRPr="00850A8B">
        <w:rPr>
          <w:rFonts w:ascii="IBM Plex Sans" w:eastAsia="Times New Roman" w:hAnsi="IBM Plex Sans" w:cs="Times New Roman"/>
          <w:color w:val="1E1D1A"/>
          <w:kern w:val="0"/>
          <w:sz w:val="24"/>
          <w:szCs w:val="24"/>
          <w:shd w:val="clear" w:color="auto" w:fill="FFFFFF"/>
          <w14:ligatures w14:val="none"/>
        </w:rPr>
        <w:t>Gilleskie</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(2021) examined the effects of local public smoking bans on smoking behaviors and tobacco smoke exposure, while Bono &amp; </w:t>
      </w:r>
      <w:proofErr w:type="spellStart"/>
      <w:r w:rsidRPr="00850A8B">
        <w:rPr>
          <w:rFonts w:ascii="IBM Plex Sans" w:eastAsia="Times New Roman" w:hAnsi="IBM Plex Sans" w:cs="Times New Roman"/>
          <w:color w:val="1E1D1A"/>
          <w:kern w:val="0"/>
          <w:sz w:val="24"/>
          <w:szCs w:val="24"/>
          <w:shd w:val="clear" w:color="auto" w:fill="FFFFFF"/>
          <w14:ligatures w14:val="none"/>
        </w:rPr>
        <w:t>Vuri</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(2017) investigated the impact of the 2005 public smoking ban in Italy on individual smoking behavior and well-being.</w:t>
      </w:r>
    </w:p>
    <w:p w14:paraId="28F8444F"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57614D76"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Overall, the literature presents conflicting results regarding the impact of smoking bans on mortality rates, with some studies demonstrating significant reductions, while others report no substantial effects.</w:t>
      </w:r>
    </w:p>
    <w:p w14:paraId="4AE57BA3"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60C4F8E6"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References:</w:t>
      </w:r>
    </w:p>
    <w:p w14:paraId="7F8D83D7"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Agüero, F., </w:t>
      </w:r>
      <w:proofErr w:type="spellStart"/>
      <w:r w:rsidRPr="00850A8B">
        <w:rPr>
          <w:rFonts w:ascii="IBM Plex Sans" w:eastAsia="Times New Roman" w:hAnsi="IBM Plex Sans" w:cs="Times New Roman"/>
          <w:color w:val="1E1D1A"/>
          <w:kern w:val="0"/>
          <w:sz w:val="24"/>
          <w:szCs w:val="24"/>
          <w:shd w:val="clear" w:color="auto" w:fill="FFFFFF"/>
          <w14:ligatures w14:val="none"/>
        </w:rPr>
        <w:t>Dégano</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I., Subirana, I., Grau, M., Zamora, A., Sala, J., … &amp; </w:t>
      </w:r>
      <w:proofErr w:type="spellStart"/>
      <w:r w:rsidRPr="00850A8B">
        <w:rPr>
          <w:rFonts w:ascii="IBM Plex Sans" w:eastAsia="Times New Roman" w:hAnsi="IBM Plex Sans" w:cs="Times New Roman"/>
          <w:color w:val="1E1D1A"/>
          <w:kern w:val="0"/>
          <w:sz w:val="24"/>
          <w:szCs w:val="24"/>
          <w:shd w:val="clear" w:color="auto" w:fill="FFFFFF"/>
          <w14:ligatures w14:val="none"/>
        </w:rPr>
        <w:t>Elosúa</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R. (2013). Impact of a partial smoke-free legislation on myocardial infarction incidence, </w:t>
      </w:r>
      <w:proofErr w:type="gramStart"/>
      <w:r w:rsidRPr="00850A8B">
        <w:rPr>
          <w:rFonts w:ascii="IBM Plex Sans" w:eastAsia="Times New Roman" w:hAnsi="IBM Plex Sans" w:cs="Times New Roman"/>
          <w:color w:val="1E1D1A"/>
          <w:kern w:val="0"/>
          <w:sz w:val="24"/>
          <w:szCs w:val="24"/>
          <w:shd w:val="clear" w:color="auto" w:fill="FFFFFF"/>
          <w14:ligatures w14:val="none"/>
        </w:rPr>
        <w:t>mortality</w:t>
      </w:r>
      <w:proofErr w:type="gramEnd"/>
      <w:r w:rsidRPr="00850A8B">
        <w:rPr>
          <w:rFonts w:ascii="IBM Plex Sans" w:eastAsia="Times New Roman" w:hAnsi="IBM Plex Sans" w:cs="Times New Roman"/>
          <w:color w:val="1E1D1A"/>
          <w:kern w:val="0"/>
          <w:sz w:val="24"/>
          <w:szCs w:val="24"/>
          <w:shd w:val="clear" w:color="auto" w:fill="FFFFFF"/>
          <w14:ligatures w14:val="none"/>
        </w:rPr>
        <w:t xml:space="preserve"> and case-fatality in a population-based registry: the </w:t>
      </w:r>
      <w:proofErr w:type="spellStart"/>
      <w:r w:rsidRPr="00850A8B">
        <w:rPr>
          <w:rFonts w:ascii="IBM Plex Sans" w:eastAsia="Times New Roman" w:hAnsi="IBM Plex Sans" w:cs="Times New Roman"/>
          <w:color w:val="1E1D1A"/>
          <w:kern w:val="0"/>
          <w:sz w:val="24"/>
          <w:szCs w:val="24"/>
          <w:shd w:val="clear" w:color="auto" w:fill="FFFFFF"/>
          <w14:ligatures w14:val="none"/>
        </w:rPr>
        <w:t>regicor</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study. </w:t>
      </w:r>
      <w:proofErr w:type="spellStart"/>
      <w:r w:rsidRPr="00850A8B">
        <w:rPr>
          <w:rFonts w:ascii="IBM Plex Sans" w:eastAsia="Times New Roman" w:hAnsi="IBM Plex Sans" w:cs="Times New Roman"/>
          <w:color w:val="1E1D1A"/>
          <w:kern w:val="0"/>
          <w:sz w:val="24"/>
          <w:szCs w:val="24"/>
          <w:shd w:val="clear" w:color="auto" w:fill="FFFFFF"/>
          <w14:ligatures w14:val="none"/>
        </w:rPr>
        <w:t>Plos</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One, 8(1), e53722. https://doi.org/10.1371/journal.pone.0053722</w:t>
      </w:r>
    </w:p>
    <w:p w14:paraId="7307CBB5"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Binswanger, I., Carson, E., Krueger, P., Mueller, S., Steiner, J., &amp; Sabol, W. (2014). Prison tobacco control policies and deaths from smoking in united states prisons: population based retrospective analysis. BMJ, 349(aug04 3), g4542-g4542. https://doi.org/10.1136/bmj.g4542</w:t>
      </w:r>
    </w:p>
    <w:p w14:paraId="0D1EE1A8"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lastRenderedPageBreak/>
        <w:t xml:space="preserve">Bono, E. and </w:t>
      </w:r>
      <w:proofErr w:type="spellStart"/>
      <w:r w:rsidRPr="00850A8B">
        <w:rPr>
          <w:rFonts w:ascii="IBM Plex Sans" w:eastAsia="Times New Roman" w:hAnsi="IBM Plex Sans" w:cs="Times New Roman"/>
          <w:color w:val="1E1D1A"/>
          <w:kern w:val="0"/>
          <w:sz w:val="24"/>
          <w:szCs w:val="24"/>
          <w:shd w:val="clear" w:color="auto" w:fill="FFFFFF"/>
          <w14:ligatures w14:val="none"/>
        </w:rPr>
        <w:t>Vuri</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D. (2017). Smoking </w:t>
      </w:r>
      <w:proofErr w:type="spellStart"/>
      <w:r w:rsidRPr="00850A8B">
        <w:rPr>
          <w:rFonts w:ascii="IBM Plex Sans" w:eastAsia="Times New Roman" w:hAnsi="IBM Plex Sans" w:cs="Times New Roman"/>
          <w:color w:val="1E1D1A"/>
          <w:kern w:val="0"/>
          <w:sz w:val="24"/>
          <w:szCs w:val="24"/>
          <w:shd w:val="clear" w:color="auto" w:fill="FFFFFF"/>
          <w14:ligatures w14:val="none"/>
        </w:rPr>
        <w:t>behaviour</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and individual well-being: a fresh look at the effects of the 2005 public smoking ban in </w:t>
      </w:r>
      <w:proofErr w:type="spellStart"/>
      <w:r w:rsidRPr="00850A8B">
        <w:rPr>
          <w:rFonts w:ascii="IBM Plex Sans" w:eastAsia="Times New Roman" w:hAnsi="IBM Plex Sans" w:cs="Times New Roman"/>
          <w:color w:val="1E1D1A"/>
          <w:kern w:val="0"/>
          <w:sz w:val="24"/>
          <w:szCs w:val="24"/>
          <w:shd w:val="clear" w:color="auto" w:fill="FFFFFF"/>
          <w14:ligatures w14:val="none"/>
        </w:rPr>
        <w:t>italy</w:t>
      </w:r>
      <w:proofErr w:type="spellEnd"/>
      <w:r w:rsidRPr="00850A8B">
        <w:rPr>
          <w:rFonts w:ascii="IBM Plex Sans" w:eastAsia="Times New Roman" w:hAnsi="IBM Plex Sans" w:cs="Times New Roman"/>
          <w:color w:val="1E1D1A"/>
          <w:kern w:val="0"/>
          <w:sz w:val="24"/>
          <w:szCs w:val="24"/>
          <w:shd w:val="clear" w:color="auto" w:fill="FFFFFF"/>
          <w14:ligatures w14:val="none"/>
        </w:rPr>
        <w:t>. Oxford Economic Papers, 70(3), 741-762. https://doi.org/10.1093/oep/gpx039</w:t>
      </w:r>
    </w:p>
    <w:p w14:paraId="74C3AA18"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Catalano, M. and </w:t>
      </w:r>
      <w:proofErr w:type="spellStart"/>
      <w:r w:rsidRPr="00850A8B">
        <w:rPr>
          <w:rFonts w:ascii="IBM Plex Sans" w:eastAsia="Times New Roman" w:hAnsi="IBM Plex Sans" w:cs="Times New Roman"/>
          <w:color w:val="1E1D1A"/>
          <w:kern w:val="0"/>
          <w:sz w:val="24"/>
          <w:szCs w:val="24"/>
          <w:shd w:val="clear" w:color="auto" w:fill="FFFFFF"/>
          <w14:ligatures w14:val="none"/>
        </w:rPr>
        <w:t>Gilleskie</w:t>
      </w:r>
      <w:proofErr w:type="spellEnd"/>
      <w:r w:rsidRPr="00850A8B">
        <w:rPr>
          <w:rFonts w:ascii="IBM Plex Sans" w:eastAsia="Times New Roman" w:hAnsi="IBM Plex Sans" w:cs="Times New Roman"/>
          <w:color w:val="1E1D1A"/>
          <w:kern w:val="0"/>
          <w:sz w:val="24"/>
          <w:szCs w:val="24"/>
          <w:shd w:val="clear" w:color="auto" w:fill="FFFFFF"/>
          <w14:ligatures w14:val="none"/>
        </w:rPr>
        <w:t>, D. (2021). Impacts of local public smoking bans on smoking behaviors and tobacco smoke exposure. Health Economics, 30(8), 1719-1744. https://doi.org/10.1002/hec.4280</w:t>
      </w:r>
    </w:p>
    <w:p w14:paraId="1161402D"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Dove, M., Dockery, D., Mittleman, M., Schwartz, J., Sullivan, E., Keithly, L., … &amp; Land, T. (2010). The impact of </w:t>
      </w:r>
      <w:proofErr w:type="spellStart"/>
      <w:r w:rsidRPr="00850A8B">
        <w:rPr>
          <w:rFonts w:ascii="IBM Plex Sans" w:eastAsia="Times New Roman" w:hAnsi="IBM Plex Sans" w:cs="Times New Roman"/>
          <w:color w:val="1E1D1A"/>
          <w:kern w:val="0"/>
          <w:sz w:val="24"/>
          <w:szCs w:val="24"/>
          <w:shd w:val="clear" w:color="auto" w:fill="FFFFFF"/>
          <w14:ligatures w14:val="none"/>
        </w:rPr>
        <w:t>massachusetts</w:t>
      </w:r>
      <w:proofErr w:type="spellEnd"/>
      <w:r w:rsidRPr="00850A8B">
        <w:rPr>
          <w:rFonts w:ascii="IBM Plex Sans" w:eastAsia="Times New Roman" w:hAnsi="IBM Plex Sans" w:cs="Times New Roman"/>
          <w:color w:val="1E1D1A"/>
          <w:kern w:val="0"/>
          <w:sz w:val="24"/>
          <w:szCs w:val="24"/>
          <w:shd w:val="clear" w:color="auto" w:fill="FFFFFF"/>
          <w14:ligatures w14:val="none"/>
        </w:rPr>
        <w:t>’ smoke-free workplace laws on acute myocardial infarction deaths. American Journal of Public Health, 100(11), 2206-2212. https://doi.org/10.2105/ajph.2009.189662</w:t>
      </w:r>
    </w:p>
    <w:p w14:paraId="5AE7AFB9"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Leicester, A. and Levell, P. (2013). Anti-smoking policies and smoker well-being: evidence from </w:t>
      </w:r>
      <w:proofErr w:type="spellStart"/>
      <w:r w:rsidRPr="00850A8B">
        <w:rPr>
          <w:rFonts w:ascii="IBM Plex Sans" w:eastAsia="Times New Roman" w:hAnsi="IBM Plex Sans" w:cs="Times New Roman"/>
          <w:color w:val="1E1D1A"/>
          <w:kern w:val="0"/>
          <w:sz w:val="24"/>
          <w:szCs w:val="24"/>
          <w:shd w:val="clear" w:color="auto" w:fill="FFFFFF"/>
          <w14:ligatures w14:val="none"/>
        </w:rPr>
        <w:t>britain</w:t>
      </w:r>
      <w:proofErr w:type="spellEnd"/>
      <w:r w:rsidRPr="00850A8B">
        <w:rPr>
          <w:rFonts w:ascii="IBM Plex Sans" w:eastAsia="Times New Roman" w:hAnsi="IBM Plex Sans" w:cs="Times New Roman"/>
          <w:color w:val="1E1D1A"/>
          <w:kern w:val="0"/>
          <w:sz w:val="24"/>
          <w:szCs w:val="24"/>
          <w:shd w:val="clear" w:color="auto" w:fill="FFFFFF"/>
          <w14:ligatures w14:val="none"/>
        </w:rPr>
        <w:t>... https://doi.org/10.1920/wp.ifs.2013.1313</w:t>
      </w:r>
    </w:p>
    <w:p w14:paraId="054D40F3"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Leicester, A. and Levell, P. (2015). Anti</w:t>
      </w:r>
      <w:r w:rsidRPr="00850A8B">
        <w:rPr>
          <w:rFonts w:ascii="Cambria Math" w:eastAsia="Times New Roman" w:hAnsi="Cambria Math" w:cs="Cambria Math"/>
          <w:color w:val="1E1D1A"/>
          <w:kern w:val="0"/>
          <w:sz w:val="24"/>
          <w:szCs w:val="24"/>
          <w:shd w:val="clear" w:color="auto" w:fill="FFFFFF"/>
          <w14:ligatures w14:val="none"/>
        </w:rPr>
        <w:t>‐</w:t>
      </w:r>
      <w:r w:rsidRPr="00850A8B">
        <w:rPr>
          <w:rFonts w:ascii="IBM Plex Sans" w:eastAsia="Times New Roman" w:hAnsi="IBM Plex Sans" w:cs="Times New Roman"/>
          <w:color w:val="1E1D1A"/>
          <w:kern w:val="0"/>
          <w:sz w:val="24"/>
          <w:szCs w:val="24"/>
          <w:shd w:val="clear" w:color="auto" w:fill="FFFFFF"/>
          <w14:ligatures w14:val="none"/>
        </w:rPr>
        <w:t>smoking policies and smoker well</w:t>
      </w:r>
      <w:r w:rsidRPr="00850A8B">
        <w:rPr>
          <w:rFonts w:ascii="Cambria Math" w:eastAsia="Times New Roman" w:hAnsi="Cambria Math" w:cs="Cambria Math"/>
          <w:color w:val="1E1D1A"/>
          <w:kern w:val="0"/>
          <w:sz w:val="24"/>
          <w:szCs w:val="24"/>
          <w:shd w:val="clear" w:color="auto" w:fill="FFFFFF"/>
          <w14:ligatures w14:val="none"/>
        </w:rPr>
        <w:t>‐</w:t>
      </w:r>
      <w:r w:rsidRPr="00850A8B">
        <w:rPr>
          <w:rFonts w:ascii="IBM Plex Sans" w:eastAsia="Times New Roman" w:hAnsi="IBM Plex Sans" w:cs="Times New Roman"/>
          <w:color w:val="1E1D1A"/>
          <w:kern w:val="0"/>
          <w:sz w:val="24"/>
          <w:szCs w:val="24"/>
          <w:shd w:val="clear" w:color="auto" w:fill="FFFFFF"/>
          <w14:ligatures w14:val="none"/>
        </w:rPr>
        <w:t xml:space="preserve">being: evidence from </w:t>
      </w:r>
      <w:proofErr w:type="spellStart"/>
      <w:r w:rsidRPr="00850A8B">
        <w:rPr>
          <w:rFonts w:ascii="IBM Plex Sans" w:eastAsia="Times New Roman" w:hAnsi="IBM Plex Sans" w:cs="Times New Roman"/>
          <w:color w:val="1E1D1A"/>
          <w:kern w:val="0"/>
          <w:sz w:val="24"/>
          <w:szCs w:val="24"/>
          <w:shd w:val="clear" w:color="auto" w:fill="FFFFFF"/>
          <w14:ligatures w14:val="none"/>
        </w:rPr>
        <w:t>britain</w:t>
      </w:r>
      <w:proofErr w:type="spellEnd"/>
      <w:r w:rsidRPr="00850A8B">
        <w:rPr>
          <w:rFonts w:ascii="IBM Plex Sans" w:eastAsia="Times New Roman" w:hAnsi="IBM Plex Sans" w:cs="Times New Roman"/>
          <w:color w:val="1E1D1A"/>
          <w:kern w:val="0"/>
          <w:sz w:val="24"/>
          <w:szCs w:val="24"/>
          <w:shd w:val="clear" w:color="auto" w:fill="FFFFFF"/>
          <w14:ligatures w14:val="none"/>
        </w:rPr>
        <w:t>. Fiscal Studies, 37(2), 224-257. https://doi.org/10.1111/j.1475-5890.2015.12063</w:t>
      </w:r>
    </w:p>
    <w:p w14:paraId="7FC15D9A"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Shetty, K., </w:t>
      </w:r>
      <w:proofErr w:type="spellStart"/>
      <w:r w:rsidRPr="00850A8B">
        <w:rPr>
          <w:rFonts w:ascii="IBM Plex Sans" w:eastAsia="Times New Roman" w:hAnsi="IBM Plex Sans" w:cs="Times New Roman"/>
          <w:color w:val="1E1D1A"/>
          <w:kern w:val="0"/>
          <w:sz w:val="24"/>
          <w:szCs w:val="24"/>
          <w:shd w:val="clear" w:color="auto" w:fill="FFFFFF"/>
          <w14:ligatures w14:val="none"/>
        </w:rPr>
        <w:t>DeLeire</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T., White, C., &amp; Bhattacharya, J. (2010). Changes in </w:t>
      </w:r>
      <w:proofErr w:type="spellStart"/>
      <w:r w:rsidRPr="00850A8B">
        <w:rPr>
          <w:rFonts w:ascii="IBM Plex Sans" w:eastAsia="Times New Roman" w:hAnsi="IBM Plex Sans" w:cs="Times New Roman"/>
          <w:color w:val="1E1D1A"/>
          <w:kern w:val="0"/>
          <w:sz w:val="24"/>
          <w:szCs w:val="24"/>
          <w:shd w:val="clear" w:color="auto" w:fill="FFFFFF"/>
          <w14:ligatures w14:val="none"/>
        </w:rPr>
        <w:t>u.s.</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hospitalization and mortality rates following smoking bans. Journal of Policy Analysis and Management, 30(1), 6-28. https://doi.org/10.1002/pam.20548</w:t>
      </w:r>
    </w:p>
    <w:p w14:paraId="3830C70B"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Stallings-Smith, S., Zeka, A., Goodman, P., Kabir, Z., &amp; Clancy, L. (2013). Reductions in cardiovascular, cerebrovascular, and respiratory mortality following the national </w:t>
      </w:r>
      <w:proofErr w:type="spellStart"/>
      <w:r w:rsidRPr="00850A8B">
        <w:rPr>
          <w:rFonts w:ascii="IBM Plex Sans" w:eastAsia="Times New Roman" w:hAnsi="IBM Plex Sans" w:cs="Times New Roman"/>
          <w:color w:val="1E1D1A"/>
          <w:kern w:val="0"/>
          <w:sz w:val="24"/>
          <w:szCs w:val="24"/>
          <w:shd w:val="clear" w:color="auto" w:fill="FFFFFF"/>
          <w14:ligatures w14:val="none"/>
        </w:rPr>
        <w:t>irish</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smoking ban: interrupted time-series analysis. </w:t>
      </w:r>
      <w:proofErr w:type="spellStart"/>
      <w:r w:rsidRPr="00850A8B">
        <w:rPr>
          <w:rFonts w:ascii="IBM Plex Sans" w:eastAsia="Times New Roman" w:hAnsi="IBM Plex Sans" w:cs="Times New Roman"/>
          <w:color w:val="1E1D1A"/>
          <w:kern w:val="0"/>
          <w:sz w:val="24"/>
          <w:szCs w:val="24"/>
          <w:shd w:val="clear" w:color="auto" w:fill="FFFFFF"/>
          <w14:ligatures w14:val="none"/>
        </w:rPr>
        <w:t>Plos</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One, 8(4), e62063. https://doi.org/10.1371/journal.pone.0062063</w:t>
      </w:r>
    </w:p>
    <w:p w14:paraId="32651862" w14:textId="55D9257E" w:rsidR="00627A10" w:rsidRDefault="00850A8B" w:rsidP="00850A8B">
      <w:pPr>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Xuereb, R., Distefano, S., Magri, C., Calleja, N., &amp; Grech, V. (2015). Smoking ban: a long-term analysis of the </w:t>
      </w:r>
      <w:proofErr w:type="spellStart"/>
      <w:r w:rsidRPr="00850A8B">
        <w:rPr>
          <w:rFonts w:ascii="IBM Plex Sans" w:eastAsia="Times New Roman" w:hAnsi="IBM Plex Sans" w:cs="Times New Roman"/>
          <w:color w:val="1E1D1A"/>
          <w:kern w:val="0"/>
          <w:sz w:val="24"/>
          <w:szCs w:val="24"/>
          <w:shd w:val="clear" w:color="auto" w:fill="FFFFFF"/>
          <w14:ligatures w14:val="none"/>
        </w:rPr>
        <w:t>malta</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paradox in a population of over 400,000 subjects. International Cardiovascular Forum Journal, 1(4), 184. </w:t>
      </w:r>
      <w:hyperlink r:id="rId4" w:history="1">
        <w:r w:rsidR="00F568DE" w:rsidRPr="00BA0338">
          <w:rPr>
            <w:rStyle w:val="Hyperlink"/>
            <w:rFonts w:ascii="IBM Plex Sans" w:eastAsia="Times New Roman" w:hAnsi="IBM Plex Sans" w:cs="Times New Roman"/>
            <w:kern w:val="0"/>
            <w:sz w:val="24"/>
            <w:szCs w:val="24"/>
            <w:shd w:val="clear" w:color="auto" w:fill="FFFFFF"/>
            <w14:ligatures w14:val="none"/>
          </w:rPr>
          <w:t>https://doi.org/10.17987/icfj.v1i4.50</w:t>
        </w:r>
      </w:hyperlink>
    </w:p>
    <w:p w14:paraId="3C0158DB" w14:textId="77777777" w:rsidR="00F568DE" w:rsidRDefault="00F568DE" w:rsidP="00850A8B">
      <w:pPr>
        <w:rPr>
          <w:rFonts w:ascii="IBM Plex Sans" w:eastAsia="Times New Roman" w:hAnsi="IBM Plex Sans" w:cs="Times New Roman"/>
          <w:color w:val="1E1D1A"/>
          <w:kern w:val="0"/>
          <w:sz w:val="24"/>
          <w:szCs w:val="24"/>
          <w:shd w:val="clear" w:color="auto" w:fill="FFFFFF"/>
          <w14:ligatures w14:val="none"/>
        </w:rPr>
      </w:pPr>
    </w:p>
    <w:p w14:paraId="53D5864B" w14:textId="77777777" w:rsidR="0004317F" w:rsidRPr="001D427D" w:rsidRDefault="0004317F" w:rsidP="0004317F">
      <w:pPr>
        <w:pStyle w:val="NoSpacing"/>
        <w:rPr>
          <w:rFonts w:ascii="Palatino Linotype" w:eastAsia="Times New Roman" w:hAnsi="Palatino Linotype" w:cs="Times New Roman"/>
          <w:b/>
          <w:bCs/>
          <w:color w:val="000000"/>
          <w:kern w:val="0"/>
          <w14:ligatures w14:val="none"/>
        </w:rPr>
      </w:pPr>
      <w:r w:rsidRPr="001D427D">
        <w:rPr>
          <w:rFonts w:ascii="Palatino Linotype" w:eastAsia="Times New Roman" w:hAnsi="Palatino Linotype" w:cs="Times New Roman"/>
          <w:b/>
          <w:bCs/>
          <w:color w:val="000000"/>
          <w:kern w:val="0"/>
          <w14:ligatures w14:val="none"/>
        </w:rPr>
        <w:t>SOME TOPICS:</w:t>
      </w:r>
      <w:r>
        <w:rPr>
          <w:rFonts w:ascii="Palatino Linotype" w:eastAsia="Times New Roman" w:hAnsi="Palatino Linotype" w:cs="Times New Roman"/>
          <w:b/>
          <w:bCs/>
          <w:color w:val="000000"/>
          <w:kern w:val="0"/>
          <w14:ligatures w14:val="none"/>
        </w:rPr>
        <w:t xml:space="preserve"> [ Health, Education, Economic Dev]</w:t>
      </w:r>
    </w:p>
    <w:p w14:paraId="418DDDE3" w14:textId="77777777" w:rsidR="0004317F" w:rsidRDefault="0004317F" w:rsidP="0004317F">
      <w:pPr>
        <w:pStyle w:val="NoSpacing"/>
      </w:pPr>
    </w:p>
    <w:p w14:paraId="7A8623DB" w14:textId="77777777" w:rsidR="0004317F" w:rsidRDefault="0004317F" w:rsidP="0004317F">
      <w:pPr>
        <w:pStyle w:val="NoSpacing"/>
      </w:pPr>
      <w:r w:rsidRPr="00430BAC">
        <w:t>"Examining the Impact of Smoking Bans on Mortality Rates: A Difference-in-Differences Analysis Across Two U.S. Cities"</w:t>
      </w:r>
    </w:p>
    <w:p w14:paraId="071A72F6" w14:textId="77777777" w:rsidR="0004317F"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1CB8F826"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The impact of smoking bans on mortality rates has been a subject of interest, particularly in relation to cardiovascular and respiratory mortality. conducted an interrupted time-series analysis and found that the national Irish smoking ban was associated with immediate reductions in early mortality, primarily due to reductions in passive smoking (Stallings-Smith et al., 2013). Similarly, evaluated the impact of Massachusetts’ smoke-free workplace laws on acute myocardial infarction deaths, indicating a potential relationship between smoking bans and mortality rates (Dove et al., 2010). Furthermore, conducted a population-based retrospective analysis, </w:t>
      </w:r>
      <w:r w:rsidRPr="00254C42">
        <w:rPr>
          <w:rFonts w:ascii="IBM Plex Sans" w:eastAsia="Times New Roman" w:hAnsi="IBM Plex Sans" w:cs="Times New Roman"/>
          <w:color w:val="1E1D1A"/>
          <w:kern w:val="0"/>
          <w:sz w:val="24"/>
          <w:szCs w:val="24"/>
          <w:shd w:val="clear" w:color="auto" w:fill="FFFFFF"/>
          <w14:ligatures w14:val="none"/>
        </w:rPr>
        <w:lastRenderedPageBreak/>
        <w:t>suggesting that smoking bans in prisons may have indirect effects on mortality rates by influencing smoking behavior and exposure to secondhand smoke (Binswanger et al., 2014). Additionally, studied the impact of partial smoke-free legislation on myocardial infarction incidence, mortality, and case-fatality, providing further insights into the potential effects of smoking bans on mortality rates (Agüero et al., 2013). also found declines in acute myocardial infarction after the implementation of smoke-free laws, indicating a potential reduction in mortality rates attributable to secondhand smoke exposure (Lightwood &amp; Glantz, 2009). Moreover, assessed the relationship between smoking bans and the incidence of acute myocardial infarction, further contributing to the understanding of the impact of smoking bans on mortality rates (Gasparrini et al., 2009).</w:t>
      </w:r>
    </w:p>
    <w:p w14:paraId="7F1486CB"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51841467"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These studies collectively suggest that smoking bans may have a significant impact on mortality rates, particularly in relation to cardiovascular and respiratory mortality. The findings underscore the potential public health benefits of implementing smoking bans to reduce the adverse health effects associated with smoking and secondhand smoke exposure.</w:t>
      </w:r>
    </w:p>
    <w:p w14:paraId="530F9A98"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18AA97A2" w14:textId="77777777" w:rsidR="0004317F" w:rsidRDefault="0004317F" w:rsidP="0004317F">
      <w:pPr>
        <w:rPr>
          <w:rFonts w:ascii="IBM Plex Sans" w:eastAsia="Times New Roman" w:hAnsi="IBM Plex Sans" w:cs="Times New Roman"/>
          <w:color w:val="1E1D1A"/>
          <w:kern w:val="0"/>
          <w:sz w:val="24"/>
          <w:szCs w:val="24"/>
          <w:shd w:val="clear" w:color="auto" w:fill="FFFFFF"/>
          <w14:ligatures w14:val="none"/>
        </w:rPr>
      </w:pPr>
      <w:r>
        <w:rPr>
          <w:rFonts w:ascii="IBM Plex Sans" w:eastAsia="Times New Roman" w:hAnsi="IBM Plex Sans" w:cs="Times New Roman"/>
          <w:color w:val="1E1D1A"/>
          <w:kern w:val="0"/>
          <w:sz w:val="24"/>
          <w:szCs w:val="24"/>
          <w:shd w:val="clear" w:color="auto" w:fill="FFFFFF"/>
          <w14:ligatures w14:val="none"/>
        </w:rPr>
        <w:br w:type="page"/>
      </w:r>
    </w:p>
    <w:p w14:paraId="6387D03B"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lastRenderedPageBreak/>
        <w:t>References:</w:t>
      </w:r>
    </w:p>
    <w:p w14:paraId="6C4C51FB"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Agüero, F., </w:t>
      </w:r>
      <w:proofErr w:type="spellStart"/>
      <w:r w:rsidRPr="00254C42">
        <w:rPr>
          <w:rFonts w:ascii="IBM Plex Sans" w:eastAsia="Times New Roman" w:hAnsi="IBM Plex Sans" w:cs="Times New Roman"/>
          <w:color w:val="1E1D1A"/>
          <w:kern w:val="0"/>
          <w:sz w:val="24"/>
          <w:szCs w:val="24"/>
          <w:shd w:val="clear" w:color="auto" w:fill="FFFFFF"/>
          <w14:ligatures w14:val="none"/>
        </w:rPr>
        <w:t>Dégano</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I., Subirana, I., Grau, M., Zamora, A., Sala, J., … &amp; </w:t>
      </w:r>
      <w:proofErr w:type="spellStart"/>
      <w:r w:rsidRPr="00254C42">
        <w:rPr>
          <w:rFonts w:ascii="IBM Plex Sans" w:eastAsia="Times New Roman" w:hAnsi="IBM Plex Sans" w:cs="Times New Roman"/>
          <w:color w:val="1E1D1A"/>
          <w:kern w:val="0"/>
          <w:sz w:val="24"/>
          <w:szCs w:val="24"/>
          <w:shd w:val="clear" w:color="auto" w:fill="FFFFFF"/>
          <w14:ligatures w14:val="none"/>
        </w:rPr>
        <w:t>Elosúa</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R. (2013). Impact of a partial smoke-free legislation on myocardial infarction incidence, </w:t>
      </w:r>
      <w:proofErr w:type="gramStart"/>
      <w:r w:rsidRPr="00254C42">
        <w:rPr>
          <w:rFonts w:ascii="IBM Plex Sans" w:eastAsia="Times New Roman" w:hAnsi="IBM Plex Sans" w:cs="Times New Roman"/>
          <w:color w:val="1E1D1A"/>
          <w:kern w:val="0"/>
          <w:sz w:val="24"/>
          <w:szCs w:val="24"/>
          <w:shd w:val="clear" w:color="auto" w:fill="FFFFFF"/>
          <w14:ligatures w14:val="none"/>
        </w:rPr>
        <w:t>mortality</w:t>
      </w:r>
      <w:proofErr w:type="gramEnd"/>
      <w:r w:rsidRPr="00254C42">
        <w:rPr>
          <w:rFonts w:ascii="IBM Plex Sans" w:eastAsia="Times New Roman" w:hAnsi="IBM Plex Sans" w:cs="Times New Roman"/>
          <w:color w:val="1E1D1A"/>
          <w:kern w:val="0"/>
          <w:sz w:val="24"/>
          <w:szCs w:val="24"/>
          <w:shd w:val="clear" w:color="auto" w:fill="FFFFFF"/>
          <w14:ligatures w14:val="none"/>
        </w:rPr>
        <w:t xml:space="preserve"> and case-fatality in a population-based registry: the </w:t>
      </w:r>
      <w:proofErr w:type="spellStart"/>
      <w:r w:rsidRPr="00254C42">
        <w:rPr>
          <w:rFonts w:ascii="IBM Plex Sans" w:eastAsia="Times New Roman" w:hAnsi="IBM Plex Sans" w:cs="Times New Roman"/>
          <w:color w:val="1E1D1A"/>
          <w:kern w:val="0"/>
          <w:sz w:val="24"/>
          <w:szCs w:val="24"/>
          <w:shd w:val="clear" w:color="auto" w:fill="FFFFFF"/>
          <w14:ligatures w14:val="none"/>
        </w:rPr>
        <w:t>regicor</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study. </w:t>
      </w:r>
      <w:proofErr w:type="spellStart"/>
      <w:r w:rsidRPr="00254C42">
        <w:rPr>
          <w:rFonts w:ascii="IBM Plex Sans" w:eastAsia="Times New Roman" w:hAnsi="IBM Plex Sans" w:cs="Times New Roman"/>
          <w:color w:val="1E1D1A"/>
          <w:kern w:val="0"/>
          <w:sz w:val="24"/>
          <w:szCs w:val="24"/>
          <w:shd w:val="clear" w:color="auto" w:fill="FFFFFF"/>
          <w14:ligatures w14:val="none"/>
        </w:rPr>
        <w:t>Plos</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One, 8(1), e53722. https://doi.org/10.1371/journal.pone.0053722</w:t>
      </w:r>
    </w:p>
    <w:p w14:paraId="46F1EF43"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Binswanger, I., Carson, E., Krueger, P., Mueller, S., Steiner, J., &amp; Sabol, W. (2014). Prison tobacco control policies and deaths from smoking in united states prisons: population based retrospective analysis. BMJ, 349(aug04 3), g4542-g4542. https://doi.org/10.1136/bmj.g4542</w:t>
      </w:r>
    </w:p>
    <w:p w14:paraId="4A74B887"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Bodenheimer, T. (2005). High and rising health care costs. part 2: technologic innovation. Annals of Internal Medicine, 142(11), 932. https://doi.org/10.7326/0003-4819-142-11-200506070-00012</w:t>
      </w:r>
    </w:p>
    <w:p w14:paraId="7AD7EF0D"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Bodenheimer, T., Wagner, E., &amp; Grumbach, K. (2002). Improving primary care for patients with chronic illness. Jama, 288(15), 1909. https://doi.org/10.1001/jama.288.15.1909</w:t>
      </w:r>
    </w:p>
    <w:p w14:paraId="48FAC806"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Dove, M., Dockery, D., Mittleman, M., Schwartz, J., Sullivan, E., Keithly, L., … &amp; Land, T. (2010). The impact of </w:t>
      </w:r>
      <w:proofErr w:type="spellStart"/>
      <w:r w:rsidRPr="00254C42">
        <w:rPr>
          <w:rFonts w:ascii="IBM Plex Sans" w:eastAsia="Times New Roman" w:hAnsi="IBM Plex Sans" w:cs="Times New Roman"/>
          <w:color w:val="1E1D1A"/>
          <w:kern w:val="0"/>
          <w:sz w:val="24"/>
          <w:szCs w:val="24"/>
          <w:shd w:val="clear" w:color="auto" w:fill="FFFFFF"/>
          <w14:ligatures w14:val="none"/>
        </w:rPr>
        <w:t>massachusetts</w:t>
      </w:r>
      <w:proofErr w:type="spellEnd"/>
      <w:r w:rsidRPr="00254C42">
        <w:rPr>
          <w:rFonts w:ascii="IBM Plex Sans" w:eastAsia="Times New Roman" w:hAnsi="IBM Plex Sans" w:cs="Times New Roman"/>
          <w:color w:val="1E1D1A"/>
          <w:kern w:val="0"/>
          <w:sz w:val="24"/>
          <w:szCs w:val="24"/>
          <w:shd w:val="clear" w:color="auto" w:fill="FFFFFF"/>
          <w14:ligatures w14:val="none"/>
        </w:rPr>
        <w:t>’ smoke-free workplace laws on acute myocardial infarction deaths. American Journal of Public Health, 100(11), 2206-2212. https://doi.org/10.2105/ajph.2009.189662</w:t>
      </w:r>
    </w:p>
    <w:p w14:paraId="57D86339"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Findlay, J., Piche-Larocque, C., &amp; </w:t>
      </w:r>
      <w:proofErr w:type="spellStart"/>
      <w:r w:rsidRPr="00254C42">
        <w:rPr>
          <w:rFonts w:ascii="IBM Plex Sans" w:eastAsia="Times New Roman" w:hAnsi="IBM Plex Sans" w:cs="Times New Roman"/>
          <w:color w:val="1E1D1A"/>
          <w:kern w:val="0"/>
          <w:sz w:val="24"/>
          <w:szCs w:val="24"/>
          <w:shd w:val="clear" w:color="auto" w:fill="FFFFFF"/>
          <w14:ligatures w14:val="none"/>
        </w:rPr>
        <w:t>Faroque</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A. (2022). Cost estimation and health benefits determinants of medical innovations across </w:t>
      </w:r>
      <w:proofErr w:type="spellStart"/>
      <w:r w:rsidRPr="00254C42">
        <w:rPr>
          <w:rFonts w:ascii="IBM Plex Sans" w:eastAsia="Times New Roman" w:hAnsi="IBM Plex Sans" w:cs="Times New Roman"/>
          <w:color w:val="1E1D1A"/>
          <w:kern w:val="0"/>
          <w:sz w:val="24"/>
          <w:szCs w:val="24"/>
          <w:shd w:val="clear" w:color="auto" w:fill="FFFFFF"/>
          <w14:ligatures w14:val="none"/>
        </w:rPr>
        <w:t>canadian</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provinces. International Journal of Economics and Finance, 14(9), 25. https://doi.org/10.5539/ijef.v14n9p25</w:t>
      </w:r>
    </w:p>
    <w:p w14:paraId="236361C4"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Gasparrini, A., Gorini, G., &amp; </w:t>
      </w:r>
      <w:proofErr w:type="spellStart"/>
      <w:r w:rsidRPr="00254C42">
        <w:rPr>
          <w:rFonts w:ascii="IBM Plex Sans" w:eastAsia="Times New Roman" w:hAnsi="IBM Plex Sans" w:cs="Times New Roman"/>
          <w:color w:val="1E1D1A"/>
          <w:kern w:val="0"/>
          <w:sz w:val="24"/>
          <w:szCs w:val="24"/>
          <w:shd w:val="clear" w:color="auto" w:fill="FFFFFF"/>
          <w14:ligatures w14:val="none"/>
        </w:rPr>
        <w:t>Barchielli</w:t>
      </w:r>
      <w:proofErr w:type="spellEnd"/>
      <w:r w:rsidRPr="00254C42">
        <w:rPr>
          <w:rFonts w:ascii="IBM Plex Sans" w:eastAsia="Times New Roman" w:hAnsi="IBM Plex Sans" w:cs="Times New Roman"/>
          <w:color w:val="1E1D1A"/>
          <w:kern w:val="0"/>
          <w:sz w:val="24"/>
          <w:szCs w:val="24"/>
          <w:shd w:val="clear" w:color="auto" w:fill="FFFFFF"/>
          <w14:ligatures w14:val="none"/>
        </w:rPr>
        <w:t>, A. (2009). On the relationship between smoking bans and incidence of acute myocardial infarction. European Journal of Epidemiology, 24(10), 597-602. https://doi.org/10.1007/s10654-009-9377-0</w:t>
      </w:r>
    </w:p>
    <w:p w14:paraId="36AA70CC"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Kulkarni, R. (2017). Use of telehealth in the delivery of comprehensive care for patients with </w:t>
      </w:r>
      <w:proofErr w:type="spellStart"/>
      <w:r w:rsidRPr="00254C42">
        <w:rPr>
          <w:rFonts w:ascii="IBM Plex Sans" w:eastAsia="Times New Roman" w:hAnsi="IBM Plex Sans" w:cs="Times New Roman"/>
          <w:color w:val="1E1D1A"/>
          <w:kern w:val="0"/>
          <w:sz w:val="24"/>
          <w:szCs w:val="24"/>
          <w:shd w:val="clear" w:color="auto" w:fill="FFFFFF"/>
          <w14:ligatures w14:val="none"/>
        </w:rPr>
        <w:t>haemophilia</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and other inherited bleeding disorders. </w:t>
      </w:r>
      <w:proofErr w:type="spellStart"/>
      <w:r w:rsidRPr="00254C42">
        <w:rPr>
          <w:rFonts w:ascii="IBM Plex Sans" w:eastAsia="Times New Roman" w:hAnsi="IBM Plex Sans" w:cs="Times New Roman"/>
          <w:color w:val="1E1D1A"/>
          <w:kern w:val="0"/>
          <w:sz w:val="24"/>
          <w:szCs w:val="24"/>
          <w:shd w:val="clear" w:color="auto" w:fill="FFFFFF"/>
          <w14:ligatures w14:val="none"/>
        </w:rPr>
        <w:t>Haemophilia</w:t>
      </w:r>
      <w:proofErr w:type="spellEnd"/>
      <w:r w:rsidRPr="00254C42">
        <w:rPr>
          <w:rFonts w:ascii="IBM Plex Sans" w:eastAsia="Times New Roman" w:hAnsi="IBM Plex Sans" w:cs="Times New Roman"/>
          <w:color w:val="1E1D1A"/>
          <w:kern w:val="0"/>
          <w:sz w:val="24"/>
          <w:szCs w:val="24"/>
          <w:shd w:val="clear" w:color="auto" w:fill="FFFFFF"/>
          <w14:ligatures w14:val="none"/>
        </w:rPr>
        <w:t>, 24(1), 33-42. https://doi.org/10.1111/hae.13364</w:t>
      </w:r>
    </w:p>
    <w:p w14:paraId="43B61EB9"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Lightwood, J. and Glantz, S. (2009). Declines in acute myocardial infarction after smoke-free laws and individual risk attributable to secondhand smoke. Circulation, 120(14), 1373-1379. https://doi.org/10.1161/circulationaha.109.870691</w:t>
      </w:r>
    </w:p>
    <w:p w14:paraId="3CC5662A" w14:textId="77777777" w:rsidR="0004317F" w:rsidRPr="00254C42" w:rsidRDefault="0004317F" w:rsidP="0004317F">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Sivic, S., Masic, I., Petkovic, D., </w:t>
      </w:r>
      <w:proofErr w:type="spellStart"/>
      <w:r w:rsidRPr="00254C42">
        <w:rPr>
          <w:rFonts w:ascii="IBM Plex Sans" w:eastAsia="Times New Roman" w:hAnsi="IBM Plex Sans" w:cs="Times New Roman"/>
          <w:color w:val="1E1D1A"/>
          <w:kern w:val="0"/>
          <w:sz w:val="24"/>
          <w:szCs w:val="24"/>
          <w:shd w:val="clear" w:color="auto" w:fill="FFFFFF"/>
          <w14:ligatures w14:val="none"/>
        </w:rPr>
        <w:t>Huseinagic</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S., </w:t>
      </w:r>
      <w:proofErr w:type="spellStart"/>
      <w:r w:rsidRPr="00254C42">
        <w:rPr>
          <w:rFonts w:ascii="IBM Plex Sans" w:eastAsia="Times New Roman" w:hAnsi="IBM Plex Sans" w:cs="Times New Roman"/>
          <w:color w:val="1E1D1A"/>
          <w:kern w:val="0"/>
          <w:sz w:val="24"/>
          <w:szCs w:val="24"/>
          <w:shd w:val="clear" w:color="auto" w:fill="FFFFFF"/>
          <w14:ligatures w14:val="none"/>
        </w:rPr>
        <w:t>Tandir</w:t>
      </w:r>
      <w:proofErr w:type="spellEnd"/>
      <w:r w:rsidRPr="00254C42">
        <w:rPr>
          <w:rFonts w:ascii="IBM Plex Sans" w:eastAsia="Times New Roman" w:hAnsi="IBM Plex Sans" w:cs="Times New Roman"/>
          <w:color w:val="1E1D1A"/>
          <w:kern w:val="0"/>
          <w:sz w:val="24"/>
          <w:szCs w:val="24"/>
          <w:shd w:val="clear" w:color="auto" w:fill="FFFFFF"/>
          <w14:ligatures w14:val="none"/>
        </w:rPr>
        <w:t>, S., &amp; Zunic, L. (2009). How to use rationally information diagnostic technologies in the family and general medicine practice. Materia Socio Medica, 21(1), 47. https://doi.org/10.5455/aim.2009.21.47-54</w:t>
      </w:r>
    </w:p>
    <w:p w14:paraId="7BED339E" w14:textId="77777777" w:rsidR="0004317F" w:rsidRDefault="0004317F" w:rsidP="0004317F">
      <w:pPr>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Stallings-Smith, S., Zeka, A., Goodman, P., Kabir, Z., &amp; Clancy, L. (2013). Reductions in cardiovascular, cerebrovascular, and respiratory mortality following the national </w:t>
      </w:r>
      <w:proofErr w:type="spellStart"/>
      <w:r w:rsidRPr="00254C42">
        <w:rPr>
          <w:rFonts w:ascii="IBM Plex Sans" w:eastAsia="Times New Roman" w:hAnsi="IBM Plex Sans" w:cs="Times New Roman"/>
          <w:color w:val="1E1D1A"/>
          <w:kern w:val="0"/>
          <w:sz w:val="24"/>
          <w:szCs w:val="24"/>
          <w:shd w:val="clear" w:color="auto" w:fill="FFFFFF"/>
          <w14:ligatures w14:val="none"/>
        </w:rPr>
        <w:t>irish</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smoking ban: interrupted time-series analysis. </w:t>
      </w:r>
      <w:proofErr w:type="spellStart"/>
      <w:r w:rsidRPr="00254C42">
        <w:rPr>
          <w:rFonts w:ascii="IBM Plex Sans" w:eastAsia="Times New Roman" w:hAnsi="IBM Plex Sans" w:cs="Times New Roman"/>
          <w:color w:val="1E1D1A"/>
          <w:kern w:val="0"/>
          <w:sz w:val="24"/>
          <w:szCs w:val="24"/>
          <w:shd w:val="clear" w:color="auto" w:fill="FFFFFF"/>
          <w14:ligatures w14:val="none"/>
        </w:rPr>
        <w:t>Plos</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One, 8(4), e62063. </w:t>
      </w:r>
      <w:hyperlink r:id="rId5" w:history="1">
        <w:r w:rsidRPr="00043032">
          <w:rPr>
            <w:rStyle w:val="Hyperlink"/>
            <w:rFonts w:ascii="IBM Plex Sans" w:eastAsia="Times New Roman" w:hAnsi="IBM Plex Sans" w:cs="Times New Roman"/>
            <w:kern w:val="0"/>
            <w:sz w:val="24"/>
            <w:szCs w:val="24"/>
            <w:shd w:val="clear" w:color="auto" w:fill="FFFFFF"/>
            <w14:ligatures w14:val="none"/>
          </w:rPr>
          <w:t>https://doi.org/10.1371/journal.pone.0062063</w:t>
        </w:r>
      </w:hyperlink>
    </w:p>
    <w:p w14:paraId="55E236D9" w14:textId="77777777" w:rsidR="0004317F" w:rsidRDefault="0004317F" w:rsidP="0004317F">
      <w:pPr>
        <w:rPr>
          <w:rFonts w:ascii="IBM Plex Sans" w:eastAsia="Times New Roman" w:hAnsi="IBM Plex Sans" w:cs="Times New Roman"/>
          <w:color w:val="1E1D1A"/>
          <w:kern w:val="0"/>
          <w:sz w:val="24"/>
          <w:szCs w:val="24"/>
          <w:shd w:val="clear" w:color="auto" w:fill="FFFFFF"/>
          <w14:ligatures w14:val="none"/>
        </w:rPr>
      </w:pPr>
      <w:r>
        <w:rPr>
          <w:rFonts w:ascii="IBM Plex Sans" w:eastAsia="Times New Roman" w:hAnsi="IBM Plex Sans" w:cs="Times New Roman"/>
          <w:color w:val="1E1D1A"/>
          <w:kern w:val="0"/>
          <w:sz w:val="24"/>
          <w:szCs w:val="24"/>
          <w:shd w:val="clear" w:color="auto" w:fill="FFFFFF"/>
          <w14:ligatures w14:val="none"/>
        </w:rPr>
        <w:br w:type="page"/>
      </w:r>
    </w:p>
    <w:p w14:paraId="625F05CF"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lastRenderedPageBreak/>
        <w:t xml:space="preserve">[1] (2013). Reductions in cardiovascular, cerebrovascular, and respiratory mortality following the national </w:t>
      </w:r>
      <w:proofErr w:type="spellStart"/>
      <w:r w:rsidRPr="00254C42">
        <w:rPr>
          <w:rFonts w:ascii="IBM Plex Sans" w:eastAsia="Times New Roman" w:hAnsi="IBM Plex Sans" w:cs="Times New Roman"/>
          <w:color w:val="555350"/>
          <w:kern w:val="0"/>
          <w:sz w:val="19"/>
          <w:szCs w:val="19"/>
          <w14:ligatures w14:val="none"/>
        </w:rPr>
        <w:t>irish</w:t>
      </w:r>
      <w:proofErr w:type="spellEnd"/>
      <w:r w:rsidRPr="00254C42">
        <w:rPr>
          <w:rFonts w:ascii="IBM Plex Sans" w:eastAsia="Times New Roman" w:hAnsi="IBM Plex Sans" w:cs="Times New Roman"/>
          <w:color w:val="555350"/>
          <w:kern w:val="0"/>
          <w:sz w:val="19"/>
          <w:szCs w:val="19"/>
          <w14:ligatures w14:val="none"/>
        </w:rPr>
        <w:t xml:space="preserve"> smoking ban: interrupted time-series analysis. </w:t>
      </w:r>
      <w:proofErr w:type="spellStart"/>
      <w:r w:rsidRPr="00254C42">
        <w:rPr>
          <w:rFonts w:ascii="IBM Plex Sans" w:eastAsia="Times New Roman" w:hAnsi="IBM Plex Sans" w:cs="Times New Roman"/>
          <w:color w:val="555350"/>
          <w:kern w:val="0"/>
          <w:sz w:val="19"/>
          <w:szCs w:val="19"/>
          <w14:ligatures w14:val="none"/>
        </w:rPr>
        <w:t>plos</w:t>
      </w:r>
      <w:proofErr w:type="spellEnd"/>
      <w:r w:rsidRPr="00254C42">
        <w:rPr>
          <w:rFonts w:ascii="IBM Plex Sans" w:eastAsia="Times New Roman" w:hAnsi="IBM Plex Sans" w:cs="Times New Roman"/>
          <w:color w:val="555350"/>
          <w:kern w:val="0"/>
          <w:sz w:val="19"/>
          <w:szCs w:val="19"/>
          <w14:ligatures w14:val="none"/>
        </w:rPr>
        <w:t xml:space="preserve"> one, 8(4), e62063. https://doi.org/10.1371/journal.pone.0062063</w:t>
      </w:r>
    </w:p>
    <w:p w14:paraId="726ED460"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[2] (1999). Public goods and ethnic divisions. the quarterly journal of economics, 114(4), 1243-1284. https://doi.org/10.1162/003355399556269</w:t>
      </w:r>
    </w:p>
    <w:p w14:paraId="20D66295"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 (2010). The impact of </w:t>
      </w:r>
      <w:proofErr w:type="spellStart"/>
      <w:r w:rsidRPr="00254C42">
        <w:rPr>
          <w:rFonts w:ascii="IBM Plex Sans" w:eastAsia="Times New Roman" w:hAnsi="IBM Plex Sans" w:cs="Times New Roman"/>
          <w:color w:val="555350"/>
          <w:kern w:val="0"/>
          <w:sz w:val="19"/>
          <w:szCs w:val="19"/>
          <w14:ligatures w14:val="none"/>
        </w:rPr>
        <w:t>massachusetts</w:t>
      </w:r>
      <w:proofErr w:type="spellEnd"/>
      <w:r w:rsidRPr="00254C42">
        <w:rPr>
          <w:rFonts w:ascii="IBM Plex Sans" w:eastAsia="Times New Roman" w:hAnsi="IBM Plex Sans" w:cs="Times New Roman"/>
          <w:color w:val="555350"/>
          <w:kern w:val="0"/>
          <w:sz w:val="19"/>
          <w:szCs w:val="19"/>
          <w14:ligatures w14:val="none"/>
        </w:rPr>
        <w:t xml:space="preserve">’ smoke-free workplace laws on acute myocardial infarction deaths. </w:t>
      </w:r>
      <w:proofErr w:type="spellStart"/>
      <w:r w:rsidRPr="00254C42">
        <w:rPr>
          <w:rFonts w:ascii="IBM Plex Sans" w:eastAsia="Times New Roman" w:hAnsi="IBM Plex Sans" w:cs="Times New Roman"/>
          <w:color w:val="555350"/>
          <w:kern w:val="0"/>
          <w:sz w:val="19"/>
          <w:szCs w:val="19"/>
          <w14:ligatures w14:val="none"/>
        </w:rPr>
        <w:t>american</w:t>
      </w:r>
      <w:proofErr w:type="spellEnd"/>
      <w:r w:rsidRPr="00254C42">
        <w:rPr>
          <w:rFonts w:ascii="IBM Plex Sans" w:eastAsia="Times New Roman" w:hAnsi="IBM Plex Sans" w:cs="Times New Roman"/>
          <w:color w:val="555350"/>
          <w:kern w:val="0"/>
          <w:sz w:val="19"/>
          <w:szCs w:val="19"/>
          <w14:ligatures w14:val="none"/>
        </w:rPr>
        <w:t xml:space="preserve"> journal of public health, 100(11), 2206-2212. https://doi.org/10.2105/ajph.2009.189662</w:t>
      </w:r>
    </w:p>
    <w:p w14:paraId="5B90C3C5"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[4] (2014). Prison tobacco control policies and deaths from smoking in united states prisons: population based retrospective analysis. </w:t>
      </w:r>
      <w:proofErr w:type="spellStart"/>
      <w:r w:rsidRPr="00254C42">
        <w:rPr>
          <w:rFonts w:ascii="IBM Plex Sans" w:eastAsia="Times New Roman" w:hAnsi="IBM Plex Sans" w:cs="Times New Roman"/>
          <w:color w:val="555350"/>
          <w:kern w:val="0"/>
          <w:sz w:val="19"/>
          <w:szCs w:val="19"/>
          <w14:ligatures w14:val="none"/>
        </w:rPr>
        <w:t>bmj</w:t>
      </w:r>
      <w:proofErr w:type="spellEnd"/>
      <w:r w:rsidRPr="00254C42">
        <w:rPr>
          <w:rFonts w:ascii="IBM Plex Sans" w:eastAsia="Times New Roman" w:hAnsi="IBM Plex Sans" w:cs="Times New Roman"/>
          <w:color w:val="555350"/>
          <w:kern w:val="0"/>
          <w:sz w:val="19"/>
          <w:szCs w:val="19"/>
          <w14:ligatures w14:val="none"/>
        </w:rPr>
        <w:t>, 349(aug04 3), g4542-g4542. https://doi.org/10.1136/bmj.g4542</w:t>
      </w:r>
    </w:p>
    <w:p w14:paraId="5BB34E02"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[5] (2009). Changes in </w:t>
      </w:r>
      <w:proofErr w:type="spellStart"/>
      <w:r w:rsidRPr="00254C42">
        <w:rPr>
          <w:rFonts w:ascii="IBM Plex Sans" w:eastAsia="Times New Roman" w:hAnsi="IBM Plex Sans" w:cs="Times New Roman"/>
          <w:color w:val="555350"/>
          <w:kern w:val="0"/>
          <w:sz w:val="19"/>
          <w:szCs w:val="19"/>
          <w14:ligatures w14:val="none"/>
        </w:rPr>
        <w:t>u.s.</w:t>
      </w:r>
      <w:proofErr w:type="spellEnd"/>
      <w:r w:rsidRPr="00254C42">
        <w:rPr>
          <w:rFonts w:ascii="IBM Plex Sans" w:eastAsia="Times New Roman" w:hAnsi="IBM Plex Sans" w:cs="Times New Roman"/>
          <w:color w:val="555350"/>
          <w:kern w:val="0"/>
          <w:sz w:val="19"/>
          <w:szCs w:val="19"/>
          <w14:ligatures w14:val="none"/>
        </w:rPr>
        <w:t xml:space="preserve"> hospitalization and mortality rates following smoking </w:t>
      </w:r>
      <w:proofErr w:type="gramStart"/>
      <w:r w:rsidRPr="00254C42">
        <w:rPr>
          <w:rFonts w:ascii="IBM Plex Sans" w:eastAsia="Times New Roman" w:hAnsi="IBM Plex Sans" w:cs="Times New Roman"/>
          <w:color w:val="555350"/>
          <w:kern w:val="0"/>
          <w:sz w:val="19"/>
          <w:szCs w:val="19"/>
          <w14:ligatures w14:val="none"/>
        </w:rPr>
        <w:t>bans..</w:t>
      </w:r>
      <w:proofErr w:type="gramEnd"/>
      <w:r w:rsidRPr="00254C42">
        <w:rPr>
          <w:rFonts w:ascii="IBM Plex Sans" w:eastAsia="Times New Roman" w:hAnsi="IBM Plex Sans" w:cs="Times New Roman"/>
          <w:color w:val="555350"/>
          <w:kern w:val="0"/>
          <w:sz w:val="19"/>
          <w:szCs w:val="19"/>
          <w14:ligatures w14:val="none"/>
        </w:rPr>
        <w:t xml:space="preserve"> https://doi.org/10.3386/w14790</w:t>
      </w:r>
    </w:p>
    <w:p w14:paraId="08C47CB8"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[6] (2013). Socioeconomic differentials in the immediate mortality effects of the national </w:t>
      </w:r>
      <w:proofErr w:type="spellStart"/>
      <w:r w:rsidRPr="00254C42">
        <w:rPr>
          <w:rFonts w:ascii="IBM Plex Sans" w:eastAsia="Times New Roman" w:hAnsi="IBM Plex Sans" w:cs="Times New Roman"/>
          <w:color w:val="555350"/>
          <w:kern w:val="0"/>
          <w:sz w:val="19"/>
          <w:szCs w:val="19"/>
          <w14:ligatures w14:val="none"/>
        </w:rPr>
        <w:t>irish</w:t>
      </w:r>
      <w:proofErr w:type="spellEnd"/>
      <w:r w:rsidRPr="00254C42">
        <w:rPr>
          <w:rFonts w:ascii="IBM Plex Sans" w:eastAsia="Times New Roman" w:hAnsi="IBM Plex Sans" w:cs="Times New Roman"/>
          <w:color w:val="555350"/>
          <w:kern w:val="0"/>
          <w:sz w:val="19"/>
          <w:szCs w:val="19"/>
          <w14:ligatures w14:val="none"/>
        </w:rPr>
        <w:t xml:space="preserve"> smoking ban. </w:t>
      </w:r>
      <w:proofErr w:type="spellStart"/>
      <w:r w:rsidRPr="00254C42">
        <w:rPr>
          <w:rFonts w:ascii="IBM Plex Sans" w:eastAsia="Times New Roman" w:hAnsi="IBM Plex Sans" w:cs="Times New Roman"/>
          <w:color w:val="555350"/>
          <w:kern w:val="0"/>
          <w:sz w:val="19"/>
          <w:szCs w:val="19"/>
          <w14:ligatures w14:val="none"/>
        </w:rPr>
        <w:t>isee</w:t>
      </w:r>
      <w:proofErr w:type="spellEnd"/>
      <w:r w:rsidRPr="00254C42">
        <w:rPr>
          <w:rFonts w:ascii="IBM Plex Sans" w:eastAsia="Times New Roman" w:hAnsi="IBM Plex Sans" w:cs="Times New Roman"/>
          <w:color w:val="555350"/>
          <w:kern w:val="0"/>
          <w:sz w:val="19"/>
          <w:szCs w:val="19"/>
          <w14:ligatures w14:val="none"/>
        </w:rPr>
        <w:t xml:space="preserve"> conference abstracts, 2013(1). https://doi.org/10.1289/isee.2013.o-2-30-04</w:t>
      </w:r>
    </w:p>
    <w:p w14:paraId="74F15816"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[7] (2009). Mapping community determinants of heat vulnerability. environmental health perspectives, 117(11), 1730-1736. https://doi.org/10.1289/ehp.0900683</w:t>
      </w:r>
    </w:p>
    <w:p w14:paraId="69CD3B80"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[8] (1997). Environmental tobacco smoke exposure and </w:t>
      </w:r>
      <w:proofErr w:type="spellStart"/>
      <w:r w:rsidRPr="00254C42">
        <w:rPr>
          <w:rFonts w:ascii="IBM Plex Sans" w:eastAsia="Times New Roman" w:hAnsi="IBM Plex Sans" w:cs="Times New Roman"/>
          <w:color w:val="555350"/>
          <w:kern w:val="0"/>
          <w:sz w:val="19"/>
          <w:szCs w:val="19"/>
          <w14:ligatures w14:val="none"/>
        </w:rPr>
        <w:t>ischaemic</w:t>
      </w:r>
      <w:proofErr w:type="spellEnd"/>
      <w:r w:rsidRPr="00254C42">
        <w:rPr>
          <w:rFonts w:ascii="IBM Plex Sans" w:eastAsia="Times New Roman" w:hAnsi="IBM Plex Sans" w:cs="Times New Roman"/>
          <w:color w:val="555350"/>
          <w:kern w:val="0"/>
          <w:sz w:val="19"/>
          <w:szCs w:val="19"/>
          <w14:ligatures w14:val="none"/>
        </w:rPr>
        <w:t xml:space="preserve"> heart disease: an evaluation of the evidence. </w:t>
      </w:r>
      <w:proofErr w:type="spellStart"/>
      <w:r w:rsidRPr="00254C42">
        <w:rPr>
          <w:rFonts w:ascii="IBM Plex Sans" w:eastAsia="Times New Roman" w:hAnsi="IBM Plex Sans" w:cs="Times New Roman"/>
          <w:color w:val="555350"/>
          <w:kern w:val="0"/>
          <w:sz w:val="19"/>
          <w:szCs w:val="19"/>
          <w14:ligatures w14:val="none"/>
        </w:rPr>
        <w:t>bmj</w:t>
      </w:r>
      <w:proofErr w:type="spellEnd"/>
      <w:r w:rsidRPr="00254C42">
        <w:rPr>
          <w:rFonts w:ascii="IBM Plex Sans" w:eastAsia="Times New Roman" w:hAnsi="IBM Plex Sans" w:cs="Times New Roman"/>
          <w:color w:val="555350"/>
          <w:kern w:val="0"/>
          <w:sz w:val="19"/>
          <w:szCs w:val="19"/>
          <w14:ligatures w14:val="none"/>
        </w:rPr>
        <w:t>, 315(7114), 973-980. https://doi.org/10.1136/bmj.315.7114.973</w:t>
      </w:r>
    </w:p>
    <w:p w14:paraId="017092EB"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[9] (2013). Impact of a partial smoke-free legislation on myocardial infarction incidence, </w:t>
      </w:r>
      <w:proofErr w:type="gramStart"/>
      <w:r w:rsidRPr="00254C42">
        <w:rPr>
          <w:rFonts w:ascii="IBM Plex Sans" w:eastAsia="Times New Roman" w:hAnsi="IBM Plex Sans" w:cs="Times New Roman"/>
          <w:color w:val="555350"/>
          <w:kern w:val="0"/>
          <w:sz w:val="19"/>
          <w:szCs w:val="19"/>
          <w14:ligatures w14:val="none"/>
        </w:rPr>
        <w:t>mortality</w:t>
      </w:r>
      <w:proofErr w:type="gramEnd"/>
      <w:r w:rsidRPr="00254C42">
        <w:rPr>
          <w:rFonts w:ascii="IBM Plex Sans" w:eastAsia="Times New Roman" w:hAnsi="IBM Plex Sans" w:cs="Times New Roman"/>
          <w:color w:val="555350"/>
          <w:kern w:val="0"/>
          <w:sz w:val="19"/>
          <w:szCs w:val="19"/>
          <w14:ligatures w14:val="none"/>
        </w:rPr>
        <w:t xml:space="preserve"> and case-fatality in a population-based registry: the </w:t>
      </w:r>
      <w:proofErr w:type="spellStart"/>
      <w:r w:rsidRPr="00254C42">
        <w:rPr>
          <w:rFonts w:ascii="IBM Plex Sans" w:eastAsia="Times New Roman" w:hAnsi="IBM Plex Sans" w:cs="Times New Roman"/>
          <w:color w:val="555350"/>
          <w:kern w:val="0"/>
          <w:sz w:val="19"/>
          <w:szCs w:val="19"/>
          <w14:ligatures w14:val="none"/>
        </w:rPr>
        <w:t>regicor</w:t>
      </w:r>
      <w:proofErr w:type="spellEnd"/>
      <w:r w:rsidRPr="00254C42">
        <w:rPr>
          <w:rFonts w:ascii="IBM Plex Sans" w:eastAsia="Times New Roman" w:hAnsi="IBM Plex Sans" w:cs="Times New Roman"/>
          <w:color w:val="555350"/>
          <w:kern w:val="0"/>
          <w:sz w:val="19"/>
          <w:szCs w:val="19"/>
          <w14:ligatures w14:val="none"/>
        </w:rPr>
        <w:t xml:space="preserve"> study. </w:t>
      </w:r>
      <w:proofErr w:type="spellStart"/>
      <w:r w:rsidRPr="00254C42">
        <w:rPr>
          <w:rFonts w:ascii="IBM Plex Sans" w:eastAsia="Times New Roman" w:hAnsi="IBM Plex Sans" w:cs="Times New Roman"/>
          <w:color w:val="555350"/>
          <w:kern w:val="0"/>
          <w:sz w:val="19"/>
          <w:szCs w:val="19"/>
          <w14:ligatures w14:val="none"/>
        </w:rPr>
        <w:t>plos</w:t>
      </w:r>
      <w:proofErr w:type="spellEnd"/>
      <w:r w:rsidRPr="00254C42">
        <w:rPr>
          <w:rFonts w:ascii="IBM Plex Sans" w:eastAsia="Times New Roman" w:hAnsi="IBM Plex Sans" w:cs="Times New Roman"/>
          <w:color w:val="555350"/>
          <w:kern w:val="0"/>
          <w:sz w:val="19"/>
          <w:szCs w:val="19"/>
          <w14:ligatures w14:val="none"/>
        </w:rPr>
        <w:t xml:space="preserve"> one, 8(1), e53722. https://doi.org/10.1371/journal.pone.0053722</w:t>
      </w:r>
    </w:p>
    <w:p w14:paraId="56C0E6AF"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[10] (2009). Declines in acute myocardial infarction after smoke-free laws and individual risk attributable to secondhand smoke. circulation, 120(14), 1373-1379. https://doi.org/10.1161/circulationaha.109.870691</w:t>
      </w:r>
    </w:p>
    <w:p w14:paraId="415EB2F3"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[11] (2015). Smoking ban: a long-term analysis of the </w:t>
      </w:r>
      <w:proofErr w:type="spellStart"/>
      <w:r w:rsidRPr="00254C42">
        <w:rPr>
          <w:rFonts w:ascii="IBM Plex Sans" w:eastAsia="Times New Roman" w:hAnsi="IBM Plex Sans" w:cs="Times New Roman"/>
          <w:color w:val="555350"/>
          <w:kern w:val="0"/>
          <w:sz w:val="19"/>
          <w:szCs w:val="19"/>
          <w14:ligatures w14:val="none"/>
        </w:rPr>
        <w:t>malta</w:t>
      </w:r>
      <w:proofErr w:type="spellEnd"/>
      <w:r w:rsidRPr="00254C42">
        <w:rPr>
          <w:rFonts w:ascii="IBM Plex Sans" w:eastAsia="Times New Roman" w:hAnsi="IBM Plex Sans" w:cs="Times New Roman"/>
          <w:color w:val="555350"/>
          <w:kern w:val="0"/>
          <w:sz w:val="19"/>
          <w:szCs w:val="19"/>
          <w14:ligatures w14:val="none"/>
        </w:rPr>
        <w:t xml:space="preserve"> paradox in a population of over 400,000 subjects. international cardiovascular forum journal, 1(4), 184. https://doi.org/10.17987/icfj.v1i4.50</w:t>
      </w:r>
    </w:p>
    <w:p w14:paraId="6903DE61"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[12] (1999). The impact of workplace smoking bans: results from a national survey. tobacco control, 8(3), 272-277. https://doi.org/10.1136/tc.8.3.272</w:t>
      </w:r>
    </w:p>
    <w:p w14:paraId="547721BA"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[13] (2020). The effects of historical housing policies on resident exposure to intra-urban heat: a study of 108 us urban areas. climate, 8(1), 12. https://doi.org/10.3390/cli8010012</w:t>
      </w:r>
    </w:p>
    <w:p w14:paraId="7955CB63"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[14] (1992). Determination of ligand-binding specificity by alternative splicing: two distinct growth factor receptors encoded by a single </w:t>
      </w:r>
      <w:proofErr w:type="gramStart"/>
      <w:r w:rsidRPr="00254C42">
        <w:rPr>
          <w:rFonts w:ascii="IBM Plex Sans" w:eastAsia="Times New Roman" w:hAnsi="IBM Plex Sans" w:cs="Times New Roman"/>
          <w:color w:val="555350"/>
          <w:kern w:val="0"/>
          <w:sz w:val="19"/>
          <w:szCs w:val="19"/>
          <w14:ligatures w14:val="none"/>
        </w:rPr>
        <w:t>gene..</w:t>
      </w:r>
      <w:proofErr w:type="gramEnd"/>
      <w:r w:rsidRPr="00254C42">
        <w:rPr>
          <w:rFonts w:ascii="IBM Plex Sans" w:eastAsia="Times New Roman" w:hAnsi="IBM Plex Sans" w:cs="Times New Roman"/>
          <w:color w:val="555350"/>
          <w:kern w:val="0"/>
          <w:sz w:val="19"/>
          <w:szCs w:val="19"/>
          <w14:ligatures w14:val="none"/>
        </w:rPr>
        <w:t xml:space="preserve"> proceedings of the national academy of sciences, 89(1), 246-250. https://doi.org/10.1073/pnas.89.1.246</w:t>
      </w:r>
    </w:p>
    <w:p w14:paraId="6B68879A"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[15] (2009). On the relationship between smoking bans and incidence of acute myocardial infarction. </w:t>
      </w:r>
      <w:proofErr w:type="spellStart"/>
      <w:r w:rsidRPr="00254C42">
        <w:rPr>
          <w:rFonts w:ascii="IBM Plex Sans" w:eastAsia="Times New Roman" w:hAnsi="IBM Plex Sans" w:cs="Times New Roman"/>
          <w:color w:val="555350"/>
          <w:kern w:val="0"/>
          <w:sz w:val="19"/>
          <w:szCs w:val="19"/>
          <w14:ligatures w14:val="none"/>
        </w:rPr>
        <w:t>european</w:t>
      </w:r>
      <w:proofErr w:type="spellEnd"/>
      <w:r w:rsidRPr="00254C42">
        <w:rPr>
          <w:rFonts w:ascii="IBM Plex Sans" w:eastAsia="Times New Roman" w:hAnsi="IBM Plex Sans" w:cs="Times New Roman"/>
          <w:color w:val="555350"/>
          <w:kern w:val="0"/>
          <w:sz w:val="19"/>
          <w:szCs w:val="19"/>
          <w14:ligatures w14:val="none"/>
        </w:rPr>
        <w:t xml:space="preserve"> journal of epidemiology, 24(10), 597-602. https://doi.org/10.1007/s10654-009-9377-0</w:t>
      </w:r>
    </w:p>
    <w:p w14:paraId="24271BDA"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[16] (2001). A prospective investigation of the impact of smoking bans on tobacco cessation and relapse. tobacco control, 10(3), 267-272. https://doi.org/10.1136/tc.10.3.267</w:t>
      </w:r>
    </w:p>
    <w:p w14:paraId="0B644C3F"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[17] (2003). Social position and mortality from respiratory diseases in males and females. </w:t>
      </w:r>
      <w:proofErr w:type="spellStart"/>
      <w:r w:rsidRPr="00254C42">
        <w:rPr>
          <w:rFonts w:ascii="IBM Plex Sans" w:eastAsia="Times New Roman" w:hAnsi="IBM Plex Sans" w:cs="Times New Roman"/>
          <w:color w:val="555350"/>
          <w:kern w:val="0"/>
          <w:sz w:val="19"/>
          <w:szCs w:val="19"/>
          <w14:ligatures w14:val="none"/>
        </w:rPr>
        <w:t>european</w:t>
      </w:r>
      <w:proofErr w:type="spellEnd"/>
      <w:r w:rsidRPr="00254C42">
        <w:rPr>
          <w:rFonts w:ascii="IBM Plex Sans" w:eastAsia="Times New Roman" w:hAnsi="IBM Plex Sans" w:cs="Times New Roman"/>
          <w:color w:val="555350"/>
          <w:kern w:val="0"/>
          <w:sz w:val="19"/>
          <w:szCs w:val="19"/>
          <w14:ligatures w14:val="none"/>
        </w:rPr>
        <w:t xml:space="preserve"> respiratory journal, 21(5), 821-826. https://doi.org/10.1183/09031936.03.00047502</w:t>
      </w:r>
    </w:p>
    <w:p w14:paraId="21CDBC65"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[18] (2018). Crime and inflation in u. s. cities. journal of quantitative criminology, 35(1), 195-210. https://doi.org/10.1007/s10940-018-9377-x</w:t>
      </w:r>
    </w:p>
    <w:p w14:paraId="6CC1284F"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[19] (2016). Eco city development in </w:t>
      </w:r>
      <w:proofErr w:type="spellStart"/>
      <w:r w:rsidRPr="00254C42">
        <w:rPr>
          <w:rFonts w:ascii="IBM Plex Sans" w:eastAsia="Times New Roman" w:hAnsi="IBM Plex Sans" w:cs="Times New Roman"/>
          <w:color w:val="555350"/>
          <w:kern w:val="0"/>
          <w:sz w:val="19"/>
          <w:szCs w:val="19"/>
          <w14:ligatures w14:val="none"/>
        </w:rPr>
        <w:t>china</w:t>
      </w:r>
      <w:proofErr w:type="spellEnd"/>
      <w:r w:rsidRPr="00254C42">
        <w:rPr>
          <w:rFonts w:ascii="IBM Plex Sans" w:eastAsia="Times New Roman" w:hAnsi="IBM Plex Sans" w:cs="Times New Roman"/>
          <w:color w:val="555350"/>
          <w:kern w:val="0"/>
          <w:sz w:val="19"/>
          <w:szCs w:val="19"/>
          <w14:ligatures w14:val="none"/>
        </w:rPr>
        <w:t>: addressing the policy implementation challenge. journal of cleaner production, 134, 31-41. https://doi.org/10.1016/j.jclepro.2016.03.083</w:t>
      </w:r>
    </w:p>
    <w:p w14:paraId="493452B0"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[20] (2021). Urban </w:t>
      </w:r>
      <w:proofErr w:type="spellStart"/>
      <w:r w:rsidRPr="00254C42">
        <w:rPr>
          <w:rFonts w:ascii="IBM Plex Sans" w:eastAsia="Times New Roman" w:hAnsi="IBM Plex Sans" w:cs="Times New Roman"/>
          <w:color w:val="555350"/>
          <w:kern w:val="0"/>
          <w:sz w:val="19"/>
          <w:szCs w:val="19"/>
          <w14:ligatures w14:val="none"/>
        </w:rPr>
        <w:t>neighbourhood</w:t>
      </w:r>
      <w:proofErr w:type="spellEnd"/>
      <w:r w:rsidRPr="00254C42">
        <w:rPr>
          <w:rFonts w:ascii="IBM Plex Sans" w:eastAsia="Times New Roman" w:hAnsi="IBM Plex Sans" w:cs="Times New Roman"/>
          <w:color w:val="555350"/>
          <w:kern w:val="0"/>
          <w:sz w:val="19"/>
          <w:szCs w:val="19"/>
          <w14:ligatures w14:val="none"/>
        </w:rPr>
        <w:t xml:space="preserve"> forums in </w:t>
      </w:r>
      <w:proofErr w:type="spellStart"/>
      <w:r w:rsidRPr="00254C42">
        <w:rPr>
          <w:rFonts w:ascii="IBM Plex Sans" w:eastAsia="Times New Roman" w:hAnsi="IBM Plex Sans" w:cs="Times New Roman"/>
          <w:color w:val="555350"/>
          <w:kern w:val="0"/>
          <w:sz w:val="19"/>
          <w:szCs w:val="19"/>
          <w14:ligatures w14:val="none"/>
        </w:rPr>
        <w:t>ankara</w:t>
      </w:r>
      <w:proofErr w:type="spellEnd"/>
      <w:r w:rsidRPr="00254C42">
        <w:rPr>
          <w:rFonts w:ascii="IBM Plex Sans" w:eastAsia="Times New Roman" w:hAnsi="IBM Plex Sans" w:cs="Times New Roman"/>
          <w:color w:val="555350"/>
          <w:kern w:val="0"/>
          <w:sz w:val="19"/>
          <w:szCs w:val="19"/>
          <w14:ligatures w14:val="none"/>
        </w:rPr>
        <w:t xml:space="preserve"> as a </w:t>
      </w:r>
      <w:proofErr w:type="spellStart"/>
      <w:r w:rsidRPr="00254C42">
        <w:rPr>
          <w:rFonts w:ascii="IBM Plex Sans" w:eastAsia="Times New Roman" w:hAnsi="IBM Plex Sans" w:cs="Times New Roman"/>
          <w:color w:val="555350"/>
          <w:kern w:val="0"/>
          <w:sz w:val="19"/>
          <w:szCs w:val="19"/>
          <w14:ligatures w14:val="none"/>
        </w:rPr>
        <w:t>commoning</w:t>
      </w:r>
      <w:proofErr w:type="spellEnd"/>
      <w:r w:rsidRPr="00254C42">
        <w:rPr>
          <w:rFonts w:ascii="IBM Plex Sans" w:eastAsia="Times New Roman" w:hAnsi="IBM Plex Sans" w:cs="Times New Roman"/>
          <w:color w:val="555350"/>
          <w:kern w:val="0"/>
          <w:sz w:val="19"/>
          <w:szCs w:val="19"/>
          <w14:ligatures w14:val="none"/>
        </w:rPr>
        <w:t xml:space="preserve"> practice. antipode, 53(4), 1038-1061. https://doi.org/10.1111/anti.12717</w:t>
      </w:r>
    </w:p>
    <w:p w14:paraId="77550AAB"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[21] (2021). Theme-relevant truth discovery on twitter: an estimation theoretic approach. proceedings of the international </w:t>
      </w:r>
      <w:proofErr w:type="spellStart"/>
      <w:r w:rsidRPr="00254C42">
        <w:rPr>
          <w:rFonts w:ascii="IBM Plex Sans" w:eastAsia="Times New Roman" w:hAnsi="IBM Plex Sans" w:cs="Times New Roman"/>
          <w:color w:val="555350"/>
          <w:kern w:val="0"/>
          <w:sz w:val="19"/>
          <w:szCs w:val="19"/>
          <w14:ligatures w14:val="none"/>
        </w:rPr>
        <w:t>aaai</w:t>
      </w:r>
      <w:proofErr w:type="spellEnd"/>
      <w:r w:rsidRPr="00254C42">
        <w:rPr>
          <w:rFonts w:ascii="IBM Plex Sans" w:eastAsia="Times New Roman" w:hAnsi="IBM Plex Sans" w:cs="Times New Roman"/>
          <w:color w:val="555350"/>
          <w:kern w:val="0"/>
          <w:sz w:val="19"/>
          <w:szCs w:val="19"/>
          <w14:ligatures w14:val="none"/>
        </w:rPr>
        <w:t xml:space="preserve"> conference on web and social media, 10(1), 408-416. https://doi.org/10.1609/icwsm.v10i1.14713</w:t>
      </w:r>
    </w:p>
    <w:p w14:paraId="14872F12"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[22] (2021). Epidemiological characteristics of a covid-19 outbreak caused by religious activities in </w:t>
      </w:r>
      <w:proofErr w:type="spellStart"/>
      <w:r w:rsidRPr="00254C42">
        <w:rPr>
          <w:rFonts w:ascii="IBM Plex Sans" w:eastAsia="Times New Roman" w:hAnsi="IBM Plex Sans" w:cs="Times New Roman"/>
          <w:color w:val="555350"/>
          <w:kern w:val="0"/>
          <w:sz w:val="19"/>
          <w:szCs w:val="19"/>
          <w14:ligatures w14:val="none"/>
        </w:rPr>
        <w:t>daegu</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korea</w:t>
      </w:r>
      <w:proofErr w:type="spellEnd"/>
      <w:r w:rsidRPr="00254C42">
        <w:rPr>
          <w:rFonts w:ascii="IBM Plex Sans" w:eastAsia="Times New Roman" w:hAnsi="IBM Plex Sans" w:cs="Times New Roman"/>
          <w:color w:val="555350"/>
          <w:kern w:val="0"/>
          <w:sz w:val="19"/>
          <w:szCs w:val="19"/>
          <w14:ligatures w14:val="none"/>
        </w:rPr>
        <w:t>. epidemiology and health, 43, e2021024. https://doi.org/10.4178/epih.e2021024</w:t>
      </w:r>
    </w:p>
    <w:p w14:paraId="21257D37"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[23] (2014). Home from home? locational choices of international “creative class” workers. </w:t>
      </w:r>
      <w:proofErr w:type="spellStart"/>
      <w:r w:rsidRPr="00254C42">
        <w:rPr>
          <w:rFonts w:ascii="IBM Plex Sans" w:eastAsia="Times New Roman" w:hAnsi="IBM Plex Sans" w:cs="Times New Roman"/>
          <w:color w:val="555350"/>
          <w:kern w:val="0"/>
          <w:sz w:val="19"/>
          <w:szCs w:val="19"/>
          <w14:ligatures w14:val="none"/>
        </w:rPr>
        <w:t>european</w:t>
      </w:r>
      <w:proofErr w:type="spellEnd"/>
      <w:r w:rsidRPr="00254C42">
        <w:rPr>
          <w:rFonts w:ascii="IBM Plex Sans" w:eastAsia="Times New Roman" w:hAnsi="IBM Plex Sans" w:cs="Times New Roman"/>
          <w:color w:val="555350"/>
          <w:kern w:val="0"/>
          <w:sz w:val="19"/>
          <w:szCs w:val="19"/>
          <w14:ligatures w14:val="none"/>
        </w:rPr>
        <w:t xml:space="preserve"> planning studies, 23(12), 2336-2355. https://doi.org/10.1080/09654313.2014.988012</w:t>
      </w:r>
    </w:p>
    <w:p w14:paraId="364158E2"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lastRenderedPageBreak/>
        <w:t xml:space="preserve">[24] (1993). Control of </w:t>
      </w:r>
      <w:proofErr w:type="spellStart"/>
      <w:r w:rsidRPr="00254C42">
        <w:rPr>
          <w:rFonts w:ascii="IBM Plex Sans" w:eastAsia="Times New Roman" w:hAnsi="IBM Plex Sans" w:cs="Times New Roman"/>
          <w:color w:val="555350"/>
          <w:kern w:val="0"/>
          <w:sz w:val="19"/>
          <w:szCs w:val="19"/>
          <w14:ligatures w14:val="none"/>
        </w:rPr>
        <w:t>bek</w:t>
      </w:r>
      <w:proofErr w:type="spellEnd"/>
      <w:r w:rsidRPr="00254C42">
        <w:rPr>
          <w:rFonts w:ascii="IBM Plex Sans" w:eastAsia="Times New Roman" w:hAnsi="IBM Plex Sans" w:cs="Times New Roman"/>
          <w:color w:val="555350"/>
          <w:kern w:val="0"/>
          <w:sz w:val="19"/>
          <w:szCs w:val="19"/>
          <w14:ligatures w14:val="none"/>
        </w:rPr>
        <w:t xml:space="preserve"> and k-</w:t>
      </w:r>
      <w:proofErr w:type="spellStart"/>
      <w:r w:rsidRPr="00254C42">
        <w:rPr>
          <w:rFonts w:ascii="IBM Plex Sans" w:eastAsia="Times New Roman" w:hAnsi="IBM Plex Sans" w:cs="Times New Roman"/>
          <w:color w:val="555350"/>
          <w:kern w:val="0"/>
          <w:sz w:val="19"/>
          <w:szCs w:val="19"/>
          <w14:ligatures w14:val="none"/>
        </w:rPr>
        <w:t>sam</w:t>
      </w:r>
      <w:proofErr w:type="spellEnd"/>
      <w:r w:rsidRPr="00254C42">
        <w:rPr>
          <w:rFonts w:ascii="IBM Plex Sans" w:eastAsia="Times New Roman" w:hAnsi="IBM Plex Sans" w:cs="Times New Roman"/>
          <w:color w:val="555350"/>
          <w:kern w:val="0"/>
          <w:sz w:val="19"/>
          <w:szCs w:val="19"/>
          <w14:ligatures w14:val="none"/>
        </w:rPr>
        <w:t xml:space="preserve"> splice sites in alternative splicing of the fibroblast growth factor receptor 2 pre-</w:t>
      </w:r>
      <w:proofErr w:type="spellStart"/>
      <w:proofErr w:type="gramStart"/>
      <w:r w:rsidRPr="00254C42">
        <w:rPr>
          <w:rFonts w:ascii="IBM Plex Sans" w:eastAsia="Times New Roman" w:hAnsi="IBM Plex Sans" w:cs="Times New Roman"/>
          <w:color w:val="555350"/>
          <w:kern w:val="0"/>
          <w:sz w:val="19"/>
          <w:szCs w:val="19"/>
          <w14:ligatures w14:val="none"/>
        </w:rPr>
        <w:t>mrna</w:t>
      </w:r>
      <w:proofErr w:type="spellEnd"/>
      <w:r w:rsidRPr="00254C42">
        <w:rPr>
          <w:rFonts w:ascii="IBM Plex Sans" w:eastAsia="Times New Roman" w:hAnsi="IBM Plex Sans" w:cs="Times New Roman"/>
          <w:color w:val="555350"/>
          <w:kern w:val="0"/>
          <w:sz w:val="19"/>
          <w:szCs w:val="19"/>
          <w14:ligatures w14:val="none"/>
        </w:rPr>
        <w:t>..</w:t>
      </w:r>
      <w:proofErr w:type="gramEnd"/>
      <w:r w:rsidRPr="00254C42">
        <w:rPr>
          <w:rFonts w:ascii="IBM Plex Sans" w:eastAsia="Times New Roman" w:hAnsi="IBM Plex Sans" w:cs="Times New Roman"/>
          <w:color w:val="555350"/>
          <w:kern w:val="0"/>
          <w:sz w:val="19"/>
          <w:szCs w:val="19"/>
          <w14:ligatures w14:val="none"/>
        </w:rPr>
        <w:t xml:space="preserve"> molecular and cellular biology, 13(9), 5461-5468. https://doi.org/10.1128/mcb.13.9.5461</w:t>
      </w:r>
    </w:p>
    <w:p w14:paraId="03FBAEE5"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[25] (2013). </w:t>
      </w:r>
      <w:proofErr w:type="spellStart"/>
      <w:r w:rsidRPr="00254C42">
        <w:rPr>
          <w:rFonts w:ascii="IBM Plex Sans" w:eastAsia="Times New Roman" w:hAnsi="IBM Plex Sans" w:cs="Times New Roman"/>
          <w:color w:val="555350"/>
          <w:kern w:val="0"/>
          <w:sz w:val="19"/>
          <w:szCs w:val="19"/>
          <w14:ligatures w14:val="none"/>
        </w:rPr>
        <w:t>Actinotalea</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ferrariae</w:t>
      </w:r>
      <w:proofErr w:type="spellEnd"/>
      <w:r w:rsidRPr="00254C42">
        <w:rPr>
          <w:rFonts w:ascii="IBM Plex Sans" w:eastAsia="Times New Roman" w:hAnsi="IBM Plex Sans" w:cs="Times New Roman"/>
          <w:color w:val="555350"/>
          <w:kern w:val="0"/>
          <w:sz w:val="19"/>
          <w:szCs w:val="19"/>
          <w14:ligatures w14:val="none"/>
        </w:rPr>
        <w:t xml:space="preserve"> sp. </w:t>
      </w:r>
      <w:proofErr w:type="spellStart"/>
      <w:r w:rsidRPr="00254C42">
        <w:rPr>
          <w:rFonts w:ascii="IBM Plex Sans" w:eastAsia="Times New Roman" w:hAnsi="IBM Plex Sans" w:cs="Times New Roman"/>
          <w:color w:val="555350"/>
          <w:kern w:val="0"/>
          <w:sz w:val="19"/>
          <w:szCs w:val="19"/>
          <w14:ligatures w14:val="none"/>
        </w:rPr>
        <w:t>nov.</w:t>
      </w:r>
      <w:proofErr w:type="spellEnd"/>
      <w:r w:rsidRPr="00254C42">
        <w:rPr>
          <w:rFonts w:ascii="IBM Plex Sans" w:eastAsia="Times New Roman" w:hAnsi="IBM Plex Sans" w:cs="Times New Roman"/>
          <w:color w:val="555350"/>
          <w:kern w:val="0"/>
          <w:sz w:val="19"/>
          <w:szCs w:val="19"/>
          <w14:ligatures w14:val="none"/>
        </w:rPr>
        <w:t xml:space="preserve">, isolated from an iron mine, and emended description of the genus </w:t>
      </w:r>
      <w:proofErr w:type="spellStart"/>
      <w:r w:rsidRPr="00254C42">
        <w:rPr>
          <w:rFonts w:ascii="IBM Plex Sans" w:eastAsia="Times New Roman" w:hAnsi="IBM Plex Sans" w:cs="Times New Roman"/>
          <w:color w:val="555350"/>
          <w:kern w:val="0"/>
          <w:sz w:val="19"/>
          <w:szCs w:val="19"/>
          <w14:ligatures w14:val="none"/>
        </w:rPr>
        <w:t>actinotalea</w:t>
      </w:r>
      <w:proofErr w:type="spellEnd"/>
      <w:r w:rsidRPr="00254C42">
        <w:rPr>
          <w:rFonts w:ascii="IBM Plex Sans" w:eastAsia="Times New Roman" w:hAnsi="IBM Plex Sans" w:cs="Times New Roman"/>
          <w:color w:val="555350"/>
          <w:kern w:val="0"/>
          <w:sz w:val="19"/>
          <w:szCs w:val="19"/>
          <w14:ligatures w14:val="none"/>
        </w:rPr>
        <w:t>. international journal of systematic and evolutionary microbiology, 63(Pt_9), 3398-3403. https://doi.org/10.1099/ijs.0.048512-0</w:t>
      </w:r>
    </w:p>
    <w:p w14:paraId="69714408"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[26] (2014). Using humans as sensors: an estimation-theoretic </w:t>
      </w:r>
      <w:proofErr w:type="gramStart"/>
      <w:r w:rsidRPr="00254C42">
        <w:rPr>
          <w:rFonts w:ascii="IBM Plex Sans" w:eastAsia="Times New Roman" w:hAnsi="IBM Plex Sans" w:cs="Times New Roman"/>
          <w:color w:val="555350"/>
          <w:kern w:val="0"/>
          <w:sz w:val="19"/>
          <w:szCs w:val="19"/>
          <w14:ligatures w14:val="none"/>
        </w:rPr>
        <w:t>perspective..</w:t>
      </w:r>
      <w:proofErr w:type="gramEnd"/>
      <w:r w:rsidRPr="00254C42">
        <w:rPr>
          <w:rFonts w:ascii="IBM Plex Sans" w:eastAsia="Times New Roman" w:hAnsi="IBM Plex Sans" w:cs="Times New Roman"/>
          <w:color w:val="555350"/>
          <w:kern w:val="0"/>
          <w:sz w:val="19"/>
          <w:szCs w:val="19"/>
          <w14:ligatures w14:val="none"/>
        </w:rPr>
        <w:t xml:space="preserve"> https://doi.org/10.1109/ipsn.2014.6846739</w:t>
      </w:r>
    </w:p>
    <w:p w14:paraId="394BD3A1"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[27] (2021). Geography and demographics of extreme urban heat events in </w:t>
      </w:r>
      <w:proofErr w:type="spellStart"/>
      <w:r w:rsidRPr="00254C42">
        <w:rPr>
          <w:rFonts w:ascii="IBM Plex Sans" w:eastAsia="Times New Roman" w:hAnsi="IBM Plex Sans" w:cs="Times New Roman"/>
          <w:color w:val="555350"/>
          <w:kern w:val="0"/>
          <w:sz w:val="19"/>
          <w:szCs w:val="19"/>
          <w14:ligatures w14:val="none"/>
        </w:rPr>
        <w:t>santa</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clara</w:t>
      </w:r>
      <w:proofErr w:type="spellEnd"/>
      <w:r w:rsidRPr="00254C42">
        <w:rPr>
          <w:rFonts w:ascii="IBM Plex Sans" w:eastAsia="Times New Roman" w:hAnsi="IBM Plex Sans" w:cs="Times New Roman"/>
          <w:color w:val="555350"/>
          <w:kern w:val="0"/>
          <w:sz w:val="19"/>
          <w:szCs w:val="19"/>
          <w14:ligatures w14:val="none"/>
        </w:rPr>
        <w:t xml:space="preserve"> county, </w:t>
      </w:r>
      <w:proofErr w:type="spellStart"/>
      <w:r w:rsidRPr="00254C42">
        <w:rPr>
          <w:rFonts w:ascii="IBM Plex Sans" w:eastAsia="Times New Roman" w:hAnsi="IBM Plex Sans" w:cs="Times New Roman"/>
          <w:color w:val="555350"/>
          <w:kern w:val="0"/>
          <w:sz w:val="19"/>
          <w:szCs w:val="19"/>
          <w14:ligatures w14:val="none"/>
        </w:rPr>
        <w:t>california</w:t>
      </w:r>
      <w:proofErr w:type="spellEnd"/>
      <w:r w:rsidRPr="00254C42">
        <w:rPr>
          <w:rFonts w:ascii="IBM Plex Sans" w:eastAsia="Times New Roman" w:hAnsi="IBM Plex Sans" w:cs="Times New Roman"/>
          <w:color w:val="555350"/>
          <w:kern w:val="0"/>
          <w:sz w:val="19"/>
          <w:szCs w:val="19"/>
          <w14:ligatures w14:val="none"/>
        </w:rPr>
        <w:t xml:space="preserve">. Eur. J. </w:t>
      </w:r>
      <w:proofErr w:type="spellStart"/>
      <w:r w:rsidRPr="00254C42">
        <w:rPr>
          <w:rFonts w:ascii="IBM Plex Sans" w:eastAsia="Times New Roman" w:hAnsi="IBM Plex Sans" w:cs="Times New Roman"/>
          <w:color w:val="555350"/>
          <w:kern w:val="0"/>
          <w:sz w:val="19"/>
          <w:szCs w:val="19"/>
          <w14:ligatures w14:val="none"/>
        </w:rPr>
        <w:t>Geosc</w:t>
      </w:r>
      <w:proofErr w:type="spellEnd"/>
      <w:r w:rsidRPr="00254C42">
        <w:rPr>
          <w:rFonts w:ascii="IBM Plex Sans" w:eastAsia="Times New Roman" w:hAnsi="IBM Plex Sans" w:cs="Times New Roman"/>
          <w:color w:val="555350"/>
          <w:kern w:val="0"/>
          <w:sz w:val="19"/>
          <w:szCs w:val="19"/>
          <w14:ligatures w14:val="none"/>
        </w:rPr>
        <w:t>, 3(2), 1-10. https://doi.org/10.34154/2021-ejcc-0018/euraass</w:t>
      </w:r>
    </w:p>
    <w:p w14:paraId="2D029078"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[28] (2020). Strategic spatiotemporal vaccine distribution increases the survival rate in an infectious disease like covid-</w:t>
      </w:r>
      <w:proofErr w:type="gramStart"/>
      <w:r w:rsidRPr="00254C42">
        <w:rPr>
          <w:rFonts w:ascii="IBM Plex Sans" w:eastAsia="Times New Roman" w:hAnsi="IBM Plex Sans" w:cs="Times New Roman"/>
          <w:color w:val="555350"/>
          <w:kern w:val="0"/>
          <w:sz w:val="19"/>
          <w:szCs w:val="19"/>
          <w14:ligatures w14:val="none"/>
        </w:rPr>
        <w:t>19..</w:t>
      </w:r>
      <w:proofErr w:type="gramEnd"/>
      <w:r w:rsidRPr="00254C42">
        <w:rPr>
          <w:rFonts w:ascii="IBM Plex Sans" w:eastAsia="Times New Roman" w:hAnsi="IBM Plex Sans" w:cs="Times New Roman"/>
          <w:color w:val="555350"/>
          <w:kern w:val="0"/>
          <w:sz w:val="19"/>
          <w:szCs w:val="19"/>
          <w14:ligatures w14:val="none"/>
        </w:rPr>
        <w:t xml:space="preserve"> https://doi.org/10.48550/arxiv.2005.04056</w:t>
      </w:r>
    </w:p>
    <w:p w14:paraId="566D2249"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[29] (2016). Chapter 6. scaling up solutions to state, national and global levels. </w:t>
      </w:r>
      <w:proofErr w:type="spellStart"/>
      <w:r w:rsidRPr="00254C42">
        <w:rPr>
          <w:rFonts w:ascii="IBM Plex Sans" w:eastAsia="Times New Roman" w:hAnsi="IBM Plex Sans" w:cs="Times New Roman"/>
          <w:color w:val="555350"/>
          <w:kern w:val="0"/>
          <w:sz w:val="19"/>
          <w:szCs w:val="19"/>
          <w14:ligatures w14:val="none"/>
        </w:rPr>
        <w:t>collabra</w:t>
      </w:r>
      <w:proofErr w:type="spellEnd"/>
      <w:r w:rsidRPr="00254C42">
        <w:rPr>
          <w:rFonts w:ascii="IBM Plex Sans" w:eastAsia="Times New Roman" w:hAnsi="IBM Plex Sans" w:cs="Times New Roman"/>
          <w:color w:val="555350"/>
          <w:kern w:val="0"/>
          <w:sz w:val="19"/>
          <w:szCs w:val="19"/>
          <w14:ligatures w14:val="none"/>
        </w:rPr>
        <w:t>, 2(1). https://doi.org/10.1525/collabra.65</w:t>
      </w:r>
    </w:p>
    <w:p w14:paraId="33C92A6E"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[30] (1988). Municipal decline and inequality in </w:t>
      </w:r>
      <w:proofErr w:type="spellStart"/>
      <w:r w:rsidRPr="00254C42">
        <w:rPr>
          <w:rFonts w:ascii="IBM Plex Sans" w:eastAsia="Times New Roman" w:hAnsi="IBM Plex Sans" w:cs="Times New Roman"/>
          <w:color w:val="555350"/>
          <w:kern w:val="0"/>
          <w:sz w:val="19"/>
          <w:szCs w:val="19"/>
          <w14:ligatures w14:val="none"/>
        </w:rPr>
        <w:t>american</w:t>
      </w:r>
      <w:proofErr w:type="spellEnd"/>
      <w:r w:rsidRPr="00254C42">
        <w:rPr>
          <w:rFonts w:ascii="IBM Plex Sans" w:eastAsia="Times New Roman" w:hAnsi="IBM Plex Sans" w:cs="Times New Roman"/>
          <w:color w:val="555350"/>
          <w:kern w:val="0"/>
          <w:sz w:val="19"/>
          <w:szCs w:val="19"/>
          <w14:ligatures w14:val="none"/>
        </w:rPr>
        <w:t xml:space="preserve"> suburban rings, 1960–1980. regional studies, 22(4), 277-285. https://doi.org/10.1080/00343408812331344970</w:t>
      </w:r>
    </w:p>
    <w:p w14:paraId="476D849E"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[31] (2014). The stand structure and ecological function of woods in </w:t>
      </w:r>
      <w:proofErr w:type="spellStart"/>
      <w:r w:rsidRPr="00254C42">
        <w:rPr>
          <w:rFonts w:ascii="IBM Plex Sans" w:eastAsia="Times New Roman" w:hAnsi="IBM Plex Sans" w:cs="Times New Roman"/>
          <w:color w:val="555350"/>
          <w:kern w:val="0"/>
          <w:sz w:val="19"/>
          <w:szCs w:val="19"/>
          <w14:ligatures w14:val="none"/>
        </w:rPr>
        <w:t>hefei</w:t>
      </w:r>
      <w:proofErr w:type="spellEnd"/>
      <w:r w:rsidRPr="00254C42">
        <w:rPr>
          <w:rFonts w:ascii="IBM Plex Sans" w:eastAsia="Times New Roman" w:hAnsi="IBM Plex Sans" w:cs="Times New Roman"/>
          <w:color w:val="555350"/>
          <w:kern w:val="0"/>
          <w:sz w:val="19"/>
          <w:szCs w:val="19"/>
          <w14:ligatures w14:val="none"/>
        </w:rPr>
        <w:t xml:space="preserve"> round-the-city park, </w:t>
      </w:r>
      <w:proofErr w:type="spellStart"/>
      <w:r w:rsidRPr="00254C42">
        <w:rPr>
          <w:rFonts w:ascii="IBM Plex Sans" w:eastAsia="Times New Roman" w:hAnsi="IBM Plex Sans" w:cs="Times New Roman"/>
          <w:color w:val="555350"/>
          <w:kern w:val="0"/>
          <w:sz w:val="19"/>
          <w:szCs w:val="19"/>
          <w14:ligatures w14:val="none"/>
        </w:rPr>
        <w:t>anhui</w:t>
      </w:r>
      <w:proofErr w:type="spellEnd"/>
      <w:r w:rsidRPr="00254C42">
        <w:rPr>
          <w:rFonts w:ascii="IBM Plex Sans" w:eastAsia="Times New Roman" w:hAnsi="IBM Plex Sans" w:cs="Times New Roman"/>
          <w:color w:val="555350"/>
          <w:kern w:val="0"/>
          <w:sz w:val="19"/>
          <w:szCs w:val="19"/>
          <w14:ligatures w14:val="none"/>
        </w:rPr>
        <w:t xml:space="preserve"> province, </w:t>
      </w:r>
      <w:proofErr w:type="spellStart"/>
      <w:r w:rsidRPr="00254C42">
        <w:rPr>
          <w:rFonts w:ascii="IBM Plex Sans" w:eastAsia="Times New Roman" w:hAnsi="IBM Plex Sans" w:cs="Times New Roman"/>
          <w:color w:val="555350"/>
          <w:kern w:val="0"/>
          <w:sz w:val="19"/>
          <w:szCs w:val="19"/>
          <w14:ligatures w14:val="none"/>
        </w:rPr>
        <w:t>china</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revista</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chapingo</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serie</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ciencias</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forestales</w:t>
      </w:r>
      <w:proofErr w:type="spellEnd"/>
      <w:r w:rsidRPr="00254C42">
        <w:rPr>
          <w:rFonts w:ascii="IBM Plex Sans" w:eastAsia="Times New Roman" w:hAnsi="IBM Plex Sans" w:cs="Times New Roman"/>
          <w:color w:val="555350"/>
          <w:kern w:val="0"/>
          <w:sz w:val="19"/>
          <w:szCs w:val="19"/>
          <w14:ligatures w14:val="none"/>
        </w:rPr>
        <w:t xml:space="preserve"> y del </w:t>
      </w:r>
      <w:proofErr w:type="spellStart"/>
      <w:r w:rsidRPr="00254C42">
        <w:rPr>
          <w:rFonts w:ascii="IBM Plex Sans" w:eastAsia="Times New Roman" w:hAnsi="IBM Plex Sans" w:cs="Times New Roman"/>
          <w:color w:val="555350"/>
          <w:kern w:val="0"/>
          <w:sz w:val="19"/>
          <w:szCs w:val="19"/>
          <w14:ligatures w14:val="none"/>
        </w:rPr>
        <w:t>ambiente</w:t>
      </w:r>
      <w:proofErr w:type="spellEnd"/>
      <w:r w:rsidRPr="00254C42">
        <w:rPr>
          <w:rFonts w:ascii="IBM Plex Sans" w:eastAsia="Times New Roman" w:hAnsi="IBM Plex Sans" w:cs="Times New Roman"/>
          <w:color w:val="555350"/>
          <w:kern w:val="0"/>
          <w:sz w:val="19"/>
          <w:szCs w:val="19"/>
          <w14:ligatures w14:val="none"/>
        </w:rPr>
        <w:t xml:space="preserve">, </w:t>
      </w:r>
      <w:proofErr w:type="gramStart"/>
      <w:r w:rsidRPr="00254C42">
        <w:rPr>
          <w:rFonts w:ascii="IBM Plex Sans" w:eastAsia="Times New Roman" w:hAnsi="IBM Plex Sans" w:cs="Times New Roman"/>
          <w:color w:val="555350"/>
          <w:kern w:val="0"/>
          <w:sz w:val="19"/>
          <w:szCs w:val="19"/>
          <w14:ligatures w14:val="none"/>
        </w:rPr>
        <w:t>XX(</w:t>
      </w:r>
      <w:proofErr w:type="gramEnd"/>
      <w:r w:rsidRPr="00254C42">
        <w:rPr>
          <w:rFonts w:ascii="IBM Plex Sans" w:eastAsia="Times New Roman" w:hAnsi="IBM Plex Sans" w:cs="Times New Roman"/>
          <w:color w:val="555350"/>
          <w:kern w:val="0"/>
          <w:sz w:val="19"/>
          <w:szCs w:val="19"/>
          <w14:ligatures w14:val="none"/>
        </w:rPr>
        <w:t>1), 143-158. https://doi.org/10.5154/r.rchscfa.2012.12.064</w:t>
      </w:r>
    </w:p>
    <w:p w14:paraId="4F858640"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[32] (1976). The distinction between canopy and boundary</w:t>
      </w:r>
      <w:r w:rsidRPr="00254C42">
        <w:rPr>
          <w:rFonts w:ascii="Cambria Math" w:eastAsia="Times New Roman" w:hAnsi="Cambria Math" w:cs="Cambria Math"/>
          <w:color w:val="555350"/>
          <w:kern w:val="0"/>
          <w:sz w:val="19"/>
          <w:szCs w:val="19"/>
          <w14:ligatures w14:val="none"/>
        </w:rPr>
        <w:t>‐</w:t>
      </w:r>
      <w:r w:rsidRPr="00254C42">
        <w:rPr>
          <w:rFonts w:ascii="IBM Plex Sans" w:eastAsia="Times New Roman" w:hAnsi="IBM Plex Sans" w:cs="Times New Roman"/>
          <w:color w:val="555350"/>
          <w:kern w:val="0"/>
          <w:sz w:val="19"/>
          <w:szCs w:val="19"/>
          <w14:ligatures w14:val="none"/>
        </w:rPr>
        <w:t>layer urban heat islands. atmosphere, 14(4), 268-277. https://doi.org/10.1080/00046973.1976.9648422</w:t>
      </w:r>
    </w:p>
    <w:p w14:paraId="507C31D2"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[33] (1998). Team dimensional training: a strategy for guided team self-</w:t>
      </w:r>
      <w:proofErr w:type="gramStart"/>
      <w:r w:rsidRPr="00254C42">
        <w:rPr>
          <w:rFonts w:ascii="IBM Plex Sans" w:eastAsia="Times New Roman" w:hAnsi="IBM Plex Sans" w:cs="Times New Roman"/>
          <w:color w:val="555350"/>
          <w:kern w:val="0"/>
          <w:sz w:val="19"/>
          <w:szCs w:val="19"/>
          <w14:ligatures w14:val="none"/>
        </w:rPr>
        <w:t>correction..</w:t>
      </w:r>
      <w:proofErr w:type="gramEnd"/>
      <w:r w:rsidRPr="00254C42">
        <w:rPr>
          <w:rFonts w:ascii="IBM Plex Sans" w:eastAsia="Times New Roman" w:hAnsi="IBM Plex Sans" w:cs="Times New Roman"/>
          <w:color w:val="555350"/>
          <w:kern w:val="0"/>
          <w:sz w:val="19"/>
          <w:szCs w:val="19"/>
          <w14:ligatures w14:val="none"/>
        </w:rPr>
        <w:t>, 271-297. https://doi.org/10.1037/10278-010</w:t>
      </w:r>
    </w:p>
    <w:p w14:paraId="479026B2"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[34] (1964). Biochemical lesion of diphtheria toxin in the heart*. journal of clinical investigation, 43(4), 630-637. https://doi.org/10.1172/jci104948</w:t>
      </w:r>
    </w:p>
    <w:p w14:paraId="0029599A"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[35] (2005). Asian </w:t>
      </w:r>
      <w:proofErr w:type="spellStart"/>
      <w:r w:rsidRPr="00254C42">
        <w:rPr>
          <w:rFonts w:ascii="IBM Plex Sans" w:eastAsia="Times New Roman" w:hAnsi="IBM Plex Sans" w:cs="Times New Roman"/>
          <w:color w:val="555350"/>
          <w:kern w:val="0"/>
          <w:sz w:val="19"/>
          <w:szCs w:val="19"/>
          <w14:ligatures w14:val="none"/>
        </w:rPr>
        <w:t>american</w:t>
      </w:r>
      <w:proofErr w:type="spellEnd"/>
      <w:r w:rsidRPr="00254C42">
        <w:rPr>
          <w:rFonts w:ascii="IBM Plex Sans" w:eastAsia="Times New Roman" w:hAnsi="IBM Plex Sans" w:cs="Times New Roman"/>
          <w:color w:val="555350"/>
          <w:kern w:val="0"/>
          <w:sz w:val="19"/>
          <w:szCs w:val="19"/>
          <w14:ligatures w14:val="none"/>
        </w:rPr>
        <w:t xml:space="preserve"> nonprofit organizations in </w:t>
      </w:r>
      <w:proofErr w:type="spellStart"/>
      <w:r w:rsidRPr="00254C42">
        <w:rPr>
          <w:rFonts w:ascii="IBM Plex Sans" w:eastAsia="Times New Roman" w:hAnsi="IBM Plex Sans" w:cs="Times New Roman"/>
          <w:color w:val="555350"/>
          <w:kern w:val="0"/>
          <w:sz w:val="19"/>
          <w:szCs w:val="19"/>
          <w14:ligatures w14:val="none"/>
        </w:rPr>
        <w:t>u.s.</w:t>
      </w:r>
      <w:proofErr w:type="spellEnd"/>
      <w:r w:rsidRPr="00254C42">
        <w:rPr>
          <w:rFonts w:ascii="IBM Plex Sans" w:eastAsia="Times New Roman" w:hAnsi="IBM Plex Sans" w:cs="Times New Roman"/>
          <w:color w:val="555350"/>
          <w:kern w:val="0"/>
          <w:sz w:val="19"/>
          <w:szCs w:val="19"/>
          <w14:ligatures w14:val="none"/>
        </w:rPr>
        <w:t xml:space="preserve"> metropolitan areas. </w:t>
      </w:r>
      <w:proofErr w:type="spellStart"/>
      <w:r w:rsidRPr="00254C42">
        <w:rPr>
          <w:rFonts w:ascii="IBM Plex Sans" w:eastAsia="Times New Roman" w:hAnsi="IBM Plex Sans" w:cs="Times New Roman"/>
          <w:color w:val="555350"/>
          <w:kern w:val="0"/>
          <w:sz w:val="19"/>
          <w:szCs w:val="19"/>
          <w14:ligatures w14:val="none"/>
        </w:rPr>
        <w:t>aapi</w:t>
      </w:r>
      <w:proofErr w:type="spellEnd"/>
      <w:r w:rsidRPr="00254C42">
        <w:rPr>
          <w:rFonts w:ascii="IBM Plex Sans" w:eastAsia="Times New Roman" w:hAnsi="IBM Plex Sans" w:cs="Times New Roman"/>
          <w:color w:val="555350"/>
          <w:kern w:val="0"/>
          <w:sz w:val="19"/>
          <w:szCs w:val="19"/>
          <w14:ligatures w14:val="none"/>
        </w:rPr>
        <w:t xml:space="preserve"> nexus policy practice and community, 3(1), 67-97. https://doi.org/10.17953/appc.3.1.d346527531546654</w:t>
      </w:r>
    </w:p>
    <w:p w14:paraId="4D5F21BE"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[36] (1957). Unesterified fatty acid in human blood plasma. ii. the transport function of unesterified fatty acid. journal of clinical investigation, 36(6 Pt 1), 810-815. https://doi.org/10.1172/jci103486</w:t>
      </w:r>
    </w:p>
    <w:p w14:paraId="559E43B9"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[37] (1998). </w:t>
      </w:r>
      <w:proofErr w:type="spellStart"/>
      <w:r w:rsidRPr="00254C42">
        <w:rPr>
          <w:rFonts w:ascii="IBM Plex Sans" w:eastAsia="Times New Roman" w:hAnsi="IBM Plex Sans" w:cs="Times New Roman"/>
          <w:color w:val="555350"/>
          <w:kern w:val="0"/>
          <w:sz w:val="19"/>
          <w:szCs w:val="19"/>
          <w14:ligatures w14:val="none"/>
        </w:rPr>
        <w:t>Fgf</w:t>
      </w:r>
      <w:proofErr w:type="spellEnd"/>
      <w:r w:rsidRPr="00254C42">
        <w:rPr>
          <w:rFonts w:ascii="IBM Plex Sans" w:eastAsia="Times New Roman" w:hAnsi="IBM Plex Sans" w:cs="Times New Roman"/>
          <w:color w:val="555350"/>
          <w:kern w:val="0"/>
          <w:sz w:val="19"/>
          <w:szCs w:val="19"/>
          <w14:ligatures w14:val="none"/>
        </w:rPr>
        <w:t xml:space="preserve"> signaling in skeletal development. pediatric pathology &amp; molecular medicine, 18(4-5), 355-379. https://doi.org/10.1080/152279598307921</w:t>
      </w:r>
    </w:p>
    <w:p w14:paraId="3399064C"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[38] (1975). Additional data on the epidemiology of chagas disease in the municipality of </w:t>
      </w:r>
      <w:proofErr w:type="spellStart"/>
      <w:r w:rsidRPr="00254C42">
        <w:rPr>
          <w:rFonts w:ascii="IBM Plex Sans" w:eastAsia="Times New Roman" w:hAnsi="IBM Plex Sans" w:cs="Times New Roman"/>
          <w:color w:val="555350"/>
          <w:kern w:val="0"/>
          <w:sz w:val="19"/>
          <w:szCs w:val="19"/>
          <w14:ligatures w14:val="none"/>
        </w:rPr>
        <w:t>caxias</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rio</w:t>
      </w:r>
      <w:proofErr w:type="spellEnd"/>
      <w:r w:rsidRPr="00254C42">
        <w:rPr>
          <w:rFonts w:ascii="IBM Plex Sans" w:eastAsia="Times New Roman" w:hAnsi="IBM Plex Sans" w:cs="Times New Roman"/>
          <w:color w:val="555350"/>
          <w:kern w:val="0"/>
          <w:sz w:val="19"/>
          <w:szCs w:val="19"/>
          <w14:ligatures w14:val="none"/>
        </w:rPr>
        <w:t xml:space="preserve"> de </w:t>
      </w:r>
      <w:proofErr w:type="spellStart"/>
      <w:r w:rsidRPr="00254C42">
        <w:rPr>
          <w:rFonts w:ascii="IBM Plex Sans" w:eastAsia="Times New Roman" w:hAnsi="IBM Plex Sans" w:cs="Times New Roman"/>
          <w:color w:val="555350"/>
          <w:kern w:val="0"/>
          <w:sz w:val="19"/>
          <w:szCs w:val="19"/>
          <w14:ligatures w14:val="none"/>
        </w:rPr>
        <w:t>janeiro</w:t>
      </w:r>
      <w:proofErr w:type="spellEnd"/>
      <w:r w:rsidRPr="00254C42">
        <w:rPr>
          <w:rFonts w:ascii="IBM Plex Sans" w:eastAsia="Times New Roman" w:hAnsi="IBM Plex Sans" w:cs="Times New Roman"/>
          <w:color w:val="555350"/>
          <w:kern w:val="0"/>
          <w:sz w:val="19"/>
          <w:szCs w:val="19"/>
          <w14:ligatures w14:val="none"/>
        </w:rPr>
        <w:t xml:space="preserve"> state, </w:t>
      </w:r>
      <w:proofErr w:type="spellStart"/>
      <w:r w:rsidRPr="00254C42">
        <w:rPr>
          <w:rFonts w:ascii="IBM Plex Sans" w:eastAsia="Times New Roman" w:hAnsi="IBM Plex Sans" w:cs="Times New Roman"/>
          <w:color w:val="555350"/>
          <w:kern w:val="0"/>
          <w:sz w:val="19"/>
          <w:szCs w:val="19"/>
          <w14:ligatures w14:val="none"/>
        </w:rPr>
        <w:t>brazil</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revista</w:t>
      </w:r>
      <w:proofErr w:type="spellEnd"/>
      <w:r w:rsidRPr="00254C42">
        <w:rPr>
          <w:rFonts w:ascii="IBM Plex Sans" w:eastAsia="Times New Roman" w:hAnsi="IBM Plex Sans" w:cs="Times New Roman"/>
          <w:color w:val="555350"/>
          <w:kern w:val="0"/>
          <w:sz w:val="19"/>
          <w:szCs w:val="19"/>
          <w14:ligatures w14:val="none"/>
        </w:rPr>
        <w:t xml:space="preserve"> da </w:t>
      </w:r>
      <w:proofErr w:type="spellStart"/>
      <w:r w:rsidRPr="00254C42">
        <w:rPr>
          <w:rFonts w:ascii="IBM Plex Sans" w:eastAsia="Times New Roman" w:hAnsi="IBM Plex Sans" w:cs="Times New Roman"/>
          <w:color w:val="555350"/>
          <w:kern w:val="0"/>
          <w:sz w:val="19"/>
          <w:szCs w:val="19"/>
          <w14:ligatures w14:val="none"/>
        </w:rPr>
        <w:t>sociedade</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brasileira</w:t>
      </w:r>
      <w:proofErr w:type="spellEnd"/>
      <w:r w:rsidRPr="00254C42">
        <w:rPr>
          <w:rFonts w:ascii="IBM Plex Sans" w:eastAsia="Times New Roman" w:hAnsi="IBM Plex Sans" w:cs="Times New Roman"/>
          <w:color w:val="555350"/>
          <w:kern w:val="0"/>
          <w:sz w:val="19"/>
          <w:szCs w:val="19"/>
          <w14:ligatures w14:val="none"/>
        </w:rPr>
        <w:t xml:space="preserve"> de </w:t>
      </w:r>
      <w:proofErr w:type="spellStart"/>
      <w:r w:rsidRPr="00254C42">
        <w:rPr>
          <w:rFonts w:ascii="IBM Plex Sans" w:eastAsia="Times New Roman" w:hAnsi="IBM Plex Sans" w:cs="Times New Roman"/>
          <w:color w:val="555350"/>
          <w:kern w:val="0"/>
          <w:sz w:val="19"/>
          <w:szCs w:val="19"/>
          <w14:ligatures w14:val="none"/>
        </w:rPr>
        <w:t>medicina</w:t>
      </w:r>
      <w:proofErr w:type="spellEnd"/>
      <w:r w:rsidRPr="00254C42">
        <w:rPr>
          <w:rFonts w:ascii="IBM Plex Sans" w:eastAsia="Times New Roman" w:hAnsi="IBM Plex Sans" w:cs="Times New Roman"/>
          <w:color w:val="555350"/>
          <w:kern w:val="0"/>
          <w:sz w:val="19"/>
          <w:szCs w:val="19"/>
          <w14:ligatures w14:val="none"/>
        </w:rPr>
        <w:t xml:space="preserve"> tropical, 9(2), 83-89. https://doi.org/10.1590/s0037-86821975000200005</w:t>
      </w:r>
    </w:p>
    <w:p w14:paraId="10934F47"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[39] (1958). Housing in large cities in the u. s. </w:t>
      </w:r>
      <w:proofErr w:type="gramStart"/>
      <w:r w:rsidRPr="00254C42">
        <w:rPr>
          <w:rFonts w:ascii="IBM Plex Sans" w:eastAsia="Times New Roman" w:hAnsi="IBM Plex Sans" w:cs="Times New Roman"/>
          <w:color w:val="555350"/>
          <w:kern w:val="0"/>
          <w:sz w:val="19"/>
          <w:szCs w:val="19"/>
          <w14:ligatures w14:val="none"/>
        </w:rPr>
        <w:t>a..</w:t>
      </w:r>
      <w:proofErr w:type="gramEnd"/>
      <w:r w:rsidRPr="00254C42">
        <w:rPr>
          <w:rFonts w:ascii="IBM Plex Sans" w:eastAsia="Times New Roman" w:hAnsi="IBM Plex Sans" w:cs="Times New Roman"/>
          <w:color w:val="555350"/>
          <w:kern w:val="0"/>
          <w:sz w:val="19"/>
          <w:szCs w:val="19"/>
          <w14:ligatures w14:val="none"/>
        </w:rPr>
        <w:t xml:space="preserve"> town planning review, 29(3), 179. https://doi.org/10.3828/tpr.29.3.g77rp727n7123gq3</w:t>
      </w:r>
    </w:p>
    <w:p w14:paraId="7E551D12"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[40] (1948). </w:t>
      </w:r>
      <w:proofErr w:type="spellStart"/>
      <w:r w:rsidRPr="00254C42">
        <w:rPr>
          <w:rFonts w:ascii="IBM Plex Sans" w:eastAsia="Times New Roman" w:hAnsi="IBM Plex Sans" w:cs="Times New Roman"/>
          <w:color w:val="555350"/>
          <w:kern w:val="0"/>
          <w:sz w:val="19"/>
          <w:szCs w:val="19"/>
          <w14:ligatures w14:val="none"/>
        </w:rPr>
        <w:t>Uropepsin</w:t>
      </w:r>
      <w:proofErr w:type="spellEnd"/>
      <w:r w:rsidRPr="00254C42">
        <w:rPr>
          <w:rFonts w:ascii="IBM Plex Sans" w:eastAsia="Times New Roman" w:hAnsi="IBM Plex Sans" w:cs="Times New Roman"/>
          <w:color w:val="555350"/>
          <w:kern w:val="0"/>
          <w:sz w:val="19"/>
          <w:szCs w:val="19"/>
          <w14:ligatures w14:val="none"/>
        </w:rPr>
        <w:t xml:space="preserve"> excretion by man. iii. </w:t>
      </w:r>
      <w:proofErr w:type="spellStart"/>
      <w:r w:rsidRPr="00254C42">
        <w:rPr>
          <w:rFonts w:ascii="IBM Plex Sans" w:eastAsia="Times New Roman" w:hAnsi="IBM Plex Sans" w:cs="Times New Roman"/>
          <w:color w:val="555350"/>
          <w:kern w:val="0"/>
          <w:sz w:val="19"/>
          <w:szCs w:val="19"/>
          <w14:ligatures w14:val="none"/>
        </w:rPr>
        <w:t>uropepsin</w:t>
      </w:r>
      <w:proofErr w:type="spellEnd"/>
      <w:r w:rsidRPr="00254C42">
        <w:rPr>
          <w:rFonts w:ascii="IBM Plex Sans" w:eastAsia="Times New Roman" w:hAnsi="IBM Plex Sans" w:cs="Times New Roman"/>
          <w:color w:val="555350"/>
          <w:kern w:val="0"/>
          <w:sz w:val="19"/>
          <w:szCs w:val="19"/>
          <w14:ligatures w14:val="none"/>
        </w:rPr>
        <w:t xml:space="preserve"> excretion by patients with peptic ulcer and other lesions of the stomach 12. journal of clinical investigation, 27(6), 834-839. https://doi.org/10.1172/jci102036</w:t>
      </w:r>
    </w:p>
    <w:p w14:paraId="22494A48"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[41] (1966). U. s. cities improving. science news, 90(11), 170. https://doi.org/10.2307/3951026</w:t>
      </w:r>
    </w:p>
    <w:p w14:paraId="70B360AE"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[42] (1930). U. s. s. </w:t>
      </w:r>
      <w:proofErr w:type="gramStart"/>
      <w:r w:rsidRPr="00254C42">
        <w:rPr>
          <w:rFonts w:ascii="IBM Plex Sans" w:eastAsia="Times New Roman" w:hAnsi="IBM Plex Sans" w:cs="Times New Roman"/>
          <w:color w:val="555350"/>
          <w:kern w:val="0"/>
          <w:sz w:val="19"/>
          <w:szCs w:val="19"/>
          <w14:ligatures w14:val="none"/>
        </w:rPr>
        <w:t>salt lake city</w:t>
      </w:r>
      <w:proofErr w:type="gramEnd"/>
      <w:r w:rsidRPr="00254C42">
        <w:rPr>
          <w:rFonts w:ascii="IBM Plex Sans" w:eastAsia="Times New Roman" w:hAnsi="IBM Plex Sans" w:cs="Times New Roman"/>
          <w:color w:val="555350"/>
          <w:kern w:val="0"/>
          <w:sz w:val="19"/>
          <w:szCs w:val="19"/>
          <w14:ligatures w14:val="none"/>
        </w:rPr>
        <w:t xml:space="preserve">. journal of the </w:t>
      </w:r>
      <w:proofErr w:type="spellStart"/>
      <w:r w:rsidRPr="00254C42">
        <w:rPr>
          <w:rFonts w:ascii="IBM Plex Sans" w:eastAsia="Times New Roman" w:hAnsi="IBM Plex Sans" w:cs="Times New Roman"/>
          <w:color w:val="555350"/>
          <w:kern w:val="0"/>
          <w:sz w:val="19"/>
          <w:szCs w:val="19"/>
          <w14:ligatures w14:val="none"/>
        </w:rPr>
        <w:t>american</w:t>
      </w:r>
      <w:proofErr w:type="spellEnd"/>
      <w:r w:rsidRPr="00254C42">
        <w:rPr>
          <w:rFonts w:ascii="IBM Plex Sans" w:eastAsia="Times New Roman" w:hAnsi="IBM Plex Sans" w:cs="Times New Roman"/>
          <w:color w:val="555350"/>
          <w:kern w:val="0"/>
          <w:sz w:val="19"/>
          <w:szCs w:val="19"/>
          <w14:ligatures w14:val="none"/>
        </w:rPr>
        <w:t xml:space="preserve"> society of naval engineers, 42(2), 223-241. https://doi.org/10.1111/j.1559-3584.1930.tb05031.x</w:t>
      </w:r>
    </w:p>
    <w:p w14:paraId="2C90D9B7" w14:textId="77777777" w:rsidR="0004317F" w:rsidRPr="00254C42" w:rsidRDefault="0004317F" w:rsidP="0004317F">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[43] (1926). On the street lighting in cities of u. s. </w:t>
      </w:r>
      <w:proofErr w:type="gramStart"/>
      <w:r w:rsidRPr="00254C42">
        <w:rPr>
          <w:rFonts w:ascii="IBM Plex Sans" w:eastAsia="Times New Roman" w:hAnsi="IBM Plex Sans" w:cs="Times New Roman"/>
          <w:color w:val="555350"/>
          <w:kern w:val="0"/>
          <w:sz w:val="19"/>
          <w:szCs w:val="19"/>
          <w14:ligatures w14:val="none"/>
        </w:rPr>
        <w:t>a..</w:t>
      </w:r>
      <w:proofErr w:type="gramEnd"/>
      <w:r w:rsidRPr="00254C42">
        <w:rPr>
          <w:rFonts w:ascii="IBM Plex Sans" w:eastAsia="Times New Roman" w:hAnsi="IBM Plex Sans" w:cs="Times New Roman"/>
          <w:color w:val="555350"/>
          <w:kern w:val="0"/>
          <w:sz w:val="19"/>
          <w:szCs w:val="19"/>
          <w14:ligatures w14:val="none"/>
        </w:rPr>
        <w:t xml:space="preserve"> journal of the illuminating engineering institute of </w:t>
      </w:r>
      <w:proofErr w:type="spellStart"/>
      <w:r w:rsidRPr="00254C42">
        <w:rPr>
          <w:rFonts w:ascii="IBM Plex Sans" w:eastAsia="Times New Roman" w:hAnsi="IBM Plex Sans" w:cs="Times New Roman"/>
          <w:color w:val="555350"/>
          <w:kern w:val="0"/>
          <w:sz w:val="19"/>
          <w:szCs w:val="19"/>
          <w14:ligatures w14:val="none"/>
        </w:rPr>
        <w:t>japan</w:t>
      </w:r>
      <w:proofErr w:type="spellEnd"/>
      <w:r w:rsidRPr="00254C42">
        <w:rPr>
          <w:rFonts w:ascii="IBM Plex Sans" w:eastAsia="Times New Roman" w:hAnsi="IBM Plex Sans" w:cs="Times New Roman"/>
          <w:color w:val="555350"/>
          <w:kern w:val="0"/>
          <w:sz w:val="19"/>
          <w:szCs w:val="19"/>
          <w14:ligatures w14:val="none"/>
        </w:rPr>
        <w:t>, 10(1), 15-32. https://doi.org/10.2150/jieij1917.10.15</w:t>
      </w:r>
    </w:p>
    <w:p w14:paraId="4BFD078A" w14:textId="77777777" w:rsidR="0004317F" w:rsidRDefault="0004317F" w:rsidP="0004317F">
      <w:r>
        <w:br w:type="page"/>
      </w:r>
    </w:p>
    <w:p w14:paraId="45170C9A" w14:textId="77777777" w:rsidR="0004317F" w:rsidRPr="00254C42" w:rsidRDefault="0004317F" w:rsidP="0004317F">
      <w:pPr>
        <w:rPr>
          <w:rFonts w:ascii="IBM Plex Sans" w:hAnsi="IBM Plex Sans"/>
          <w:b/>
          <w:bCs/>
          <w:color w:val="1E1D1A"/>
        </w:rPr>
      </w:pPr>
      <w:r>
        <w:rPr>
          <w:rFonts w:ascii="IBM Plex Sans" w:hAnsi="IBM Plex Sans"/>
          <w:b/>
          <w:bCs/>
          <w:color w:val="1E1D1A"/>
        </w:rPr>
        <w:lastRenderedPageBreak/>
        <w:t>Reference #1</w:t>
      </w:r>
    </w:p>
    <w:p w14:paraId="204B5720"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“…Cutler and McClellan </w:t>
      </w:r>
      <w:hyperlink r:id="rId6" w:tgtFrame="_blank" w:history="1">
        <w:r>
          <w:rPr>
            <w:rStyle w:val="Hyperlink"/>
            <w:rFonts w:ascii="IBM Plex Sans" w:hAnsi="IBM Plex Sans"/>
            <w:b/>
            <w:bCs/>
            <w:color w:val="0E1D1A"/>
            <w:sz w:val="21"/>
            <w:szCs w:val="21"/>
            <w:shd w:val="clear" w:color="auto" w:fill="F5F4F3"/>
          </w:rPr>
          <w:t>(15)</w:t>
        </w:r>
      </w:hyperlink>
      <w:r>
        <w:rPr>
          <w:rFonts w:ascii="IBM Plex Sans" w:hAnsi="IBM Plex Sans"/>
          <w:color w:val="1E1D1A"/>
          <w:sz w:val="21"/>
          <w:szCs w:val="21"/>
        </w:rPr>
        <w:t> argue that even though "technological change has accounted for the bulk of medical care cost increases over time," the medical advances have proved to be worth far more than their costs.…”</w:t>
      </w:r>
    </w:p>
    <w:p w14:paraId="055A1EAD"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6D57813A"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xml:space="preserve">: Are the Increased Costs </w:t>
      </w:r>
      <w:proofErr w:type="gramStart"/>
      <w:r>
        <w:rPr>
          <w:rStyle w:val="citationsectionyjaw3"/>
          <w:rFonts w:ascii="IBM Plex Sans" w:hAnsi="IBM Plex Sans"/>
          <w:color w:val="1E1D1A"/>
          <w:sz w:val="21"/>
          <w:szCs w:val="21"/>
        </w:rPr>
        <w:t>Of</w:t>
      </w:r>
      <w:proofErr w:type="gramEnd"/>
      <w:r>
        <w:rPr>
          <w:rStyle w:val="citationsectionyjaw3"/>
          <w:rFonts w:ascii="IBM Plex Sans" w:hAnsi="IBM Plex Sans"/>
          <w:color w:val="1E1D1A"/>
          <w:sz w:val="21"/>
          <w:szCs w:val="21"/>
        </w:rPr>
        <w:t xml:space="preserve"> New Technology Justified?</w:t>
      </w:r>
    </w:p>
    <w:p w14:paraId="5105789E"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"https://scite.ai/reports/high-and-rising-health-care-Nejz9z"</w:instrText>
      </w:r>
      <w:r>
        <w:rPr>
          <w:rFonts w:ascii="IBM Plex Sans" w:hAnsi="IBM Plex Sans"/>
          <w:color w:val="1E1D1A"/>
          <w:sz w:val="21"/>
          <w:szCs w:val="21"/>
        </w:rPr>
      </w:r>
      <w:r>
        <w:rPr>
          <w:rFonts w:ascii="IBM Plex Sans" w:hAnsi="IBM Plex Sans"/>
          <w:color w:val="1E1D1A"/>
          <w:sz w:val="21"/>
          <w:szCs w:val="21"/>
        </w:rPr>
        <w:fldChar w:fldCharType="separate"/>
      </w:r>
    </w:p>
    <w:p w14:paraId="59F12AA0" w14:textId="77777777" w:rsidR="0004317F" w:rsidRDefault="0004317F" w:rsidP="0004317F">
      <w:pPr>
        <w:pStyle w:val="Heading3"/>
        <w:spacing w:before="0" w:beforeAutospacing="0" w:after="0" w:afterAutospacing="0"/>
      </w:pPr>
      <w:r>
        <w:rPr>
          <w:rFonts w:ascii="IBM Plex Sans" w:hAnsi="IBM Plex Sans"/>
          <w:color w:val="0000FF"/>
        </w:rPr>
        <w:t>High and Rising Health Care Costs. Part 2: Technologic Innovation</w:t>
      </w:r>
    </w:p>
    <w:p w14:paraId="13FD252D"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7187FC25" w14:textId="77777777" w:rsidR="0004317F" w:rsidRDefault="0004317F" w:rsidP="0004317F">
      <w:pPr>
        <w:rPr>
          <w:rFonts w:ascii="IBM Plex Sans" w:hAnsi="IBM Plex Sans"/>
          <w:color w:val="1E1D1A"/>
          <w:sz w:val="21"/>
          <w:szCs w:val="21"/>
        </w:rPr>
      </w:pPr>
      <w:hyperlink r:id="rId7" w:history="1">
        <w:r>
          <w:rPr>
            <w:rStyle w:val="Hyperlink"/>
            <w:rFonts w:ascii="IBM Plex Sans" w:hAnsi="IBM Plex Sans"/>
            <w:color w:val="0062FF"/>
            <w:sz w:val="21"/>
            <w:szCs w:val="21"/>
          </w:rPr>
          <w:t>Thomas Bodenheimer</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08E11E9E"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2005</w:t>
      </w:r>
    </w:p>
    <w:p w14:paraId="3F603A96" w14:textId="77777777" w:rsidR="0004317F" w:rsidRDefault="0004317F" w:rsidP="0004317F">
      <w:pPr>
        <w:rPr>
          <w:rStyle w:val="referencereferenceaizfu"/>
          <w:rFonts w:ascii="IBM Plex Sans" w:hAnsi="IBM Plex Sans"/>
          <w:color w:val="1E1D1A"/>
          <w:sz w:val="21"/>
          <w:szCs w:val="21"/>
        </w:rPr>
      </w:pPr>
      <w:hyperlink r:id="rId8" w:history="1">
        <w:r>
          <w:rPr>
            <w:rStyle w:val="Emphasis"/>
            <w:rFonts w:ascii="IBM Plex Sans" w:hAnsi="IBM Plex Sans"/>
            <w:color w:val="0000FF"/>
            <w:sz w:val="21"/>
            <w:szCs w:val="21"/>
            <w:u w:val="single"/>
          </w:rPr>
          <w:t>Ann Intern Med</w:t>
        </w:r>
      </w:hyperlink>
    </w:p>
    <w:p w14:paraId="69B46641" w14:textId="77777777" w:rsidR="0004317F" w:rsidRDefault="0004317F" w:rsidP="0004317F">
      <w:pPr>
        <w:rPr>
          <w:rFonts w:ascii="IBM Plex Sans" w:hAnsi="IBM Plex Sans"/>
          <w:color w:val="1E1D1A"/>
          <w:shd w:val="clear" w:color="auto" w:fill="FFFFFF"/>
        </w:rPr>
      </w:pPr>
      <w:r>
        <w:rPr>
          <w:rFonts w:ascii="IBM Plex Sans" w:hAnsi="IBM Plex Sans"/>
          <w:color w:val="1E1D1A"/>
          <w:shd w:val="clear" w:color="auto" w:fill="FFFFFF"/>
        </w:rPr>
        <w:t xml:space="preserve">Bodenheimer, T. (2005). High and rising health care costs. part 2: technologic innovation. Annals of Internal Medicine, 142(11), 932. </w:t>
      </w:r>
      <w:hyperlink r:id="rId9" w:history="1">
        <w:r w:rsidRPr="00043032">
          <w:rPr>
            <w:rStyle w:val="Hyperlink"/>
            <w:rFonts w:ascii="IBM Plex Sans" w:hAnsi="IBM Plex Sans"/>
            <w:shd w:val="clear" w:color="auto" w:fill="FFFFFF"/>
          </w:rPr>
          <w:t>https://doi.org/10.7326/0003-4819-142-11-200506070-00012</w:t>
        </w:r>
      </w:hyperlink>
    </w:p>
    <w:p w14:paraId="48C3BCAE" w14:textId="77777777" w:rsidR="0004317F" w:rsidRDefault="0004317F" w:rsidP="0004317F">
      <w:pPr>
        <w:rPr>
          <w:rFonts w:ascii="IBM Plex Sans" w:hAnsi="IBM Plex Sans"/>
          <w:color w:val="1E1D1A"/>
          <w:sz w:val="21"/>
          <w:szCs w:val="21"/>
        </w:rPr>
      </w:pPr>
    </w:p>
    <w:p w14:paraId="182A3CB9" w14:textId="77777777" w:rsidR="0004317F" w:rsidRDefault="0004317F" w:rsidP="0004317F">
      <w:pPr>
        <w:rPr>
          <w:rFonts w:ascii="IBM Plex Sans" w:hAnsi="IBM Plex Sans"/>
          <w:b/>
          <w:bCs/>
          <w:color w:val="1E1D1A"/>
        </w:rPr>
      </w:pPr>
      <w:r>
        <w:rPr>
          <w:rFonts w:ascii="IBM Plex Sans" w:hAnsi="IBM Plex Sans"/>
          <w:b/>
          <w:bCs/>
          <w:color w:val="1E1D1A"/>
        </w:rPr>
        <w:t>Reference #2</w:t>
      </w:r>
    </w:p>
    <w:p w14:paraId="2768530F"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“…Regarding whether chronic care model interventions can reduce costs, 18 of 27 studies concerned with 3 examples of chronic conditions (congestive heart failure, asthma, and diabetes) demonstrated reduced health care costs or lower use of health care services.…”</w:t>
      </w:r>
    </w:p>
    <w:p w14:paraId="684735B9"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0EE4DACB"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7CAA5663"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"https://scite.ai/reports/improving-primary-care-for-patients-6L5L9g"</w:instrText>
      </w:r>
      <w:r>
        <w:rPr>
          <w:rFonts w:ascii="IBM Plex Sans" w:hAnsi="IBM Plex Sans"/>
          <w:color w:val="1E1D1A"/>
          <w:sz w:val="21"/>
          <w:szCs w:val="21"/>
        </w:rPr>
      </w:r>
      <w:r>
        <w:rPr>
          <w:rFonts w:ascii="IBM Plex Sans" w:hAnsi="IBM Plex Sans"/>
          <w:color w:val="1E1D1A"/>
          <w:sz w:val="21"/>
          <w:szCs w:val="21"/>
        </w:rPr>
        <w:fldChar w:fldCharType="separate"/>
      </w:r>
    </w:p>
    <w:p w14:paraId="2DC12075" w14:textId="77777777" w:rsidR="0004317F" w:rsidRDefault="0004317F" w:rsidP="0004317F">
      <w:pPr>
        <w:pStyle w:val="Heading3"/>
        <w:spacing w:before="0" w:beforeAutospacing="0" w:after="0" w:afterAutospacing="0"/>
      </w:pPr>
      <w:r>
        <w:rPr>
          <w:rFonts w:ascii="IBM Plex Sans" w:hAnsi="IBM Plex Sans"/>
          <w:color w:val="0000FF"/>
        </w:rPr>
        <w:t xml:space="preserve">Improving Primary Care for Patients </w:t>
      </w:r>
      <w:proofErr w:type="gramStart"/>
      <w:r>
        <w:rPr>
          <w:rFonts w:ascii="IBM Plex Sans" w:hAnsi="IBM Plex Sans"/>
          <w:color w:val="0000FF"/>
        </w:rPr>
        <w:t>With</w:t>
      </w:r>
      <w:proofErr w:type="gramEnd"/>
      <w:r>
        <w:rPr>
          <w:rFonts w:ascii="IBM Plex Sans" w:hAnsi="IBM Plex Sans"/>
          <w:color w:val="0000FF"/>
        </w:rPr>
        <w:t xml:space="preserve"> Chronic Illness</w:t>
      </w:r>
    </w:p>
    <w:p w14:paraId="6506F228"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5684D793" w14:textId="77777777" w:rsidR="0004317F" w:rsidRDefault="0004317F" w:rsidP="0004317F">
      <w:pPr>
        <w:rPr>
          <w:rFonts w:ascii="IBM Plex Sans" w:hAnsi="IBM Plex Sans"/>
          <w:color w:val="1E1D1A"/>
          <w:sz w:val="21"/>
          <w:szCs w:val="21"/>
        </w:rPr>
      </w:pPr>
      <w:hyperlink r:id="rId10" w:history="1">
        <w:r>
          <w:rPr>
            <w:rStyle w:val="Hyperlink"/>
            <w:rFonts w:ascii="IBM Plex Sans" w:hAnsi="IBM Plex Sans"/>
            <w:color w:val="0062FF"/>
            <w:sz w:val="21"/>
            <w:szCs w:val="21"/>
          </w:rPr>
          <w:t>Thomas Bodenheimer</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414F0396" w14:textId="77777777" w:rsidR="0004317F" w:rsidRDefault="0004317F" w:rsidP="0004317F">
      <w:pPr>
        <w:rPr>
          <w:rFonts w:ascii="IBM Plex Sans" w:hAnsi="IBM Plex Sans"/>
          <w:color w:val="1E1D1A"/>
          <w:sz w:val="21"/>
          <w:szCs w:val="21"/>
        </w:rPr>
      </w:pPr>
      <w:hyperlink r:id="rId11" w:history="1">
        <w:r>
          <w:rPr>
            <w:rStyle w:val="Hyperlink"/>
            <w:rFonts w:ascii="IBM Plex Sans" w:hAnsi="IBM Plex Sans"/>
            <w:color w:val="0062FF"/>
            <w:sz w:val="21"/>
            <w:szCs w:val="21"/>
          </w:rPr>
          <w:t>Edward H. Wagner</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0F495B86" w14:textId="77777777" w:rsidR="0004317F" w:rsidRDefault="0004317F" w:rsidP="0004317F">
      <w:pPr>
        <w:rPr>
          <w:rFonts w:ascii="IBM Plex Sans" w:hAnsi="IBM Plex Sans"/>
          <w:color w:val="1E1D1A"/>
          <w:sz w:val="21"/>
          <w:szCs w:val="21"/>
        </w:rPr>
      </w:pPr>
      <w:hyperlink r:id="rId12" w:history="1">
        <w:r>
          <w:rPr>
            <w:rStyle w:val="Hyperlink"/>
            <w:rFonts w:ascii="IBM Plex Sans" w:hAnsi="IBM Plex Sans"/>
            <w:color w:val="0062FF"/>
            <w:sz w:val="21"/>
            <w:szCs w:val="21"/>
          </w:rPr>
          <w:t>Kevin Grumbach</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0C48E8D8"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2002</w:t>
      </w:r>
    </w:p>
    <w:p w14:paraId="64194CAE" w14:textId="77777777" w:rsidR="0004317F" w:rsidRDefault="0004317F" w:rsidP="0004317F">
      <w:pPr>
        <w:rPr>
          <w:rFonts w:ascii="IBM Plex Sans" w:hAnsi="IBM Plex Sans"/>
          <w:color w:val="1E1D1A"/>
          <w:sz w:val="21"/>
          <w:szCs w:val="21"/>
        </w:rPr>
      </w:pPr>
      <w:hyperlink r:id="rId13" w:history="1">
        <w:r>
          <w:rPr>
            <w:rStyle w:val="Emphasis"/>
            <w:rFonts w:ascii="IBM Plex Sans" w:hAnsi="IBM Plex Sans"/>
            <w:color w:val="0000FF"/>
            <w:sz w:val="21"/>
            <w:szCs w:val="21"/>
            <w:u w:val="single"/>
          </w:rPr>
          <w:t>JAMA</w:t>
        </w:r>
      </w:hyperlink>
    </w:p>
    <w:p w14:paraId="399FA17A" w14:textId="77777777" w:rsidR="0004317F" w:rsidRDefault="0004317F" w:rsidP="0004317F">
      <w:pPr>
        <w:rPr>
          <w:rFonts w:ascii="IBM Plex Sans" w:hAnsi="IBM Plex Sans"/>
          <w:b/>
          <w:bCs/>
          <w:color w:val="1E1D1A"/>
        </w:rPr>
      </w:pPr>
      <w:r>
        <w:rPr>
          <w:rFonts w:ascii="IBM Plex Sans" w:hAnsi="IBM Plex Sans"/>
          <w:b/>
          <w:bCs/>
          <w:color w:val="1E1D1A"/>
        </w:rPr>
        <w:t>Reference #3</w:t>
      </w:r>
    </w:p>
    <w:p w14:paraId="3C029F3C"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lastRenderedPageBreak/>
        <w:t>“…Rapid growth of medical technology has led to the increase in costs of health care, increased access to these technologies and improvement of health care that is permanently encouraging the further development of technology.…”</w:t>
      </w:r>
    </w:p>
    <w:p w14:paraId="4BA39970"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5E4232F4"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2CA9AF9B"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"https://scite.ai/reports/how-to-use-rationally-information-yDVwkp"</w:instrText>
      </w:r>
      <w:r>
        <w:rPr>
          <w:rFonts w:ascii="IBM Plex Sans" w:hAnsi="IBM Plex Sans"/>
          <w:color w:val="1E1D1A"/>
          <w:sz w:val="21"/>
          <w:szCs w:val="21"/>
        </w:rPr>
      </w:r>
      <w:r>
        <w:rPr>
          <w:rFonts w:ascii="IBM Plex Sans" w:hAnsi="IBM Plex Sans"/>
          <w:color w:val="1E1D1A"/>
          <w:sz w:val="21"/>
          <w:szCs w:val="21"/>
        </w:rPr>
        <w:fldChar w:fldCharType="separate"/>
      </w:r>
    </w:p>
    <w:p w14:paraId="04C2958B" w14:textId="77777777" w:rsidR="0004317F" w:rsidRDefault="0004317F" w:rsidP="0004317F">
      <w:pPr>
        <w:pStyle w:val="Heading3"/>
        <w:spacing w:before="0" w:beforeAutospacing="0" w:after="0" w:afterAutospacing="0"/>
      </w:pPr>
      <w:r>
        <w:rPr>
          <w:rFonts w:ascii="IBM Plex Sans" w:hAnsi="IBM Plex Sans"/>
          <w:color w:val="0000FF"/>
        </w:rPr>
        <w:t>How to Use Rationally Information Diagnostic Technologies in the Family and General Medicine Practice</w:t>
      </w:r>
    </w:p>
    <w:p w14:paraId="37EFACDE"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00C7A368" w14:textId="77777777" w:rsidR="0004317F" w:rsidRDefault="0004317F" w:rsidP="0004317F">
      <w:pPr>
        <w:rPr>
          <w:rFonts w:ascii="IBM Plex Sans" w:hAnsi="IBM Plex Sans"/>
          <w:color w:val="1E1D1A"/>
          <w:sz w:val="21"/>
          <w:szCs w:val="21"/>
        </w:rPr>
      </w:pPr>
      <w:hyperlink r:id="rId14" w:history="1">
        <w:r>
          <w:rPr>
            <w:rStyle w:val="Hyperlink"/>
            <w:rFonts w:ascii="IBM Plex Sans" w:hAnsi="IBM Plex Sans"/>
            <w:color w:val="0062FF"/>
            <w:sz w:val="21"/>
            <w:szCs w:val="21"/>
          </w:rPr>
          <w:t>Suad Sivic</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05D48FB2" w14:textId="77777777" w:rsidR="0004317F" w:rsidRDefault="0004317F" w:rsidP="0004317F">
      <w:pPr>
        <w:rPr>
          <w:rFonts w:ascii="IBM Plex Sans" w:hAnsi="IBM Plex Sans"/>
          <w:color w:val="1E1D1A"/>
          <w:sz w:val="21"/>
          <w:szCs w:val="21"/>
        </w:rPr>
      </w:pPr>
      <w:hyperlink r:id="rId15" w:history="1">
        <w:r>
          <w:rPr>
            <w:rStyle w:val="Hyperlink"/>
            <w:rFonts w:ascii="IBM Plex Sans" w:hAnsi="IBM Plex Sans"/>
            <w:color w:val="0062FF"/>
            <w:sz w:val="21"/>
            <w:szCs w:val="21"/>
          </w:rPr>
          <w:t>Izet Masic</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46995B02" w14:textId="77777777" w:rsidR="0004317F" w:rsidRDefault="0004317F" w:rsidP="0004317F">
      <w:pPr>
        <w:rPr>
          <w:rFonts w:ascii="IBM Plex Sans" w:hAnsi="IBM Plex Sans"/>
          <w:color w:val="1E1D1A"/>
          <w:sz w:val="21"/>
          <w:szCs w:val="21"/>
        </w:rPr>
      </w:pPr>
      <w:hyperlink r:id="rId16" w:history="1">
        <w:r>
          <w:rPr>
            <w:rStyle w:val="Hyperlink"/>
            <w:rFonts w:ascii="IBM Plex Sans" w:hAnsi="IBM Plex Sans"/>
            <w:color w:val="0062FF"/>
            <w:sz w:val="21"/>
            <w:szCs w:val="21"/>
          </w:rPr>
          <w:t>Darko Petkovic</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04453BAC" w14:textId="77777777" w:rsidR="0004317F" w:rsidRDefault="0004317F" w:rsidP="0004317F">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2009</w:t>
      </w:r>
    </w:p>
    <w:p w14:paraId="6F0EE4D6" w14:textId="77777777" w:rsidR="0004317F" w:rsidRDefault="0004317F" w:rsidP="0004317F">
      <w:pPr>
        <w:rPr>
          <w:rFonts w:ascii="IBM Plex Sans" w:hAnsi="IBM Plex Sans"/>
          <w:color w:val="1E1D1A"/>
          <w:sz w:val="21"/>
          <w:szCs w:val="21"/>
        </w:rPr>
      </w:pPr>
      <w:hyperlink r:id="rId17" w:history="1">
        <w:r>
          <w:rPr>
            <w:rStyle w:val="Emphasis"/>
            <w:rFonts w:ascii="IBM Plex Sans" w:hAnsi="IBM Plex Sans"/>
            <w:color w:val="0000FF"/>
            <w:sz w:val="21"/>
            <w:szCs w:val="21"/>
            <w:u w:val="single"/>
          </w:rPr>
          <w:t xml:space="preserve">Mater </w:t>
        </w:r>
        <w:proofErr w:type="spellStart"/>
        <w:r>
          <w:rPr>
            <w:rStyle w:val="Emphasis"/>
            <w:rFonts w:ascii="IBM Plex Sans" w:hAnsi="IBM Plex Sans"/>
            <w:color w:val="0000FF"/>
            <w:sz w:val="21"/>
            <w:szCs w:val="21"/>
            <w:u w:val="single"/>
          </w:rPr>
          <w:t>Sociomed</w:t>
        </w:r>
        <w:proofErr w:type="spellEnd"/>
      </w:hyperlink>
    </w:p>
    <w:p w14:paraId="296DDE27" w14:textId="77777777" w:rsidR="0004317F" w:rsidRDefault="0004317F" w:rsidP="0004317F">
      <w:pPr>
        <w:rPr>
          <w:rFonts w:ascii="IBM Plex Sans" w:hAnsi="IBM Plex Sans"/>
          <w:b/>
          <w:bCs/>
          <w:color w:val="1E1D1A"/>
        </w:rPr>
      </w:pPr>
      <w:r>
        <w:rPr>
          <w:rFonts w:ascii="IBM Plex Sans" w:hAnsi="IBM Plex Sans"/>
          <w:b/>
          <w:bCs/>
          <w:color w:val="1E1D1A"/>
        </w:rPr>
        <w:t>Reference #4</w:t>
      </w:r>
    </w:p>
    <w:p w14:paraId="76F0541C"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“…Advances in technology such as telemedicine (TM) have made access to cost-effective, quality health care feasible for remote patients.…”</w:t>
      </w:r>
    </w:p>
    <w:p w14:paraId="7CD79D1F"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76B39E47"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63CBF8E9"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"https://scite.ai/reports/use-of-telehealth-in-the-aX1Py4x"</w:instrText>
      </w:r>
      <w:r>
        <w:rPr>
          <w:rFonts w:ascii="IBM Plex Sans" w:hAnsi="IBM Plex Sans"/>
          <w:color w:val="1E1D1A"/>
          <w:sz w:val="21"/>
          <w:szCs w:val="21"/>
        </w:rPr>
      </w:r>
      <w:r>
        <w:rPr>
          <w:rFonts w:ascii="IBM Plex Sans" w:hAnsi="IBM Plex Sans"/>
          <w:color w:val="1E1D1A"/>
          <w:sz w:val="21"/>
          <w:szCs w:val="21"/>
        </w:rPr>
        <w:fldChar w:fldCharType="separate"/>
      </w:r>
    </w:p>
    <w:p w14:paraId="2318EADF" w14:textId="77777777" w:rsidR="0004317F" w:rsidRDefault="0004317F" w:rsidP="0004317F">
      <w:pPr>
        <w:pStyle w:val="Heading3"/>
        <w:spacing w:before="0" w:beforeAutospacing="0" w:after="0" w:afterAutospacing="0"/>
      </w:pPr>
      <w:r>
        <w:rPr>
          <w:rFonts w:ascii="IBM Plex Sans" w:hAnsi="IBM Plex Sans"/>
          <w:color w:val="0000FF"/>
        </w:rPr>
        <w:t xml:space="preserve">Use of telehealth in the delivery of comprehensive care for patients with </w:t>
      </w:r>
      <w:proofErr w:type="spellStart"/>
      <w:r>
        <w:rPr>
          <w:rFonts w:ascii="IBM Plex Sans" w:hAnsi="IBM Plex Sans"/>
          <w:color w:val="0000FF"/>
        </w:rPr>
        <w:t>haemophilia</w:t>
      </w:r>
      <w:proofErr w:type="spellEnd"/>
      <w:r>
        <w:rPr>
          <w:rFonts w:ascii="IBM Plex Sans" w:hAnsi="IBM Plex Sans"/>
          <w:color w:val="0000FF"/>
        </w:rPr>
        <w:t xml:space="preserve"> and other inherited bleeding disorders</w:t>
      </w:r>
    </w:p>
    <w:p w14:paraId="0DF739E4"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6074A13D" w14:textId="77777777" w:rsidR="0004317F" w:rsidRDefault="0004317F" w:rsidP="0004317F">
      <w:pPr>
        <w:rPr>
          <w:rFonts w:ascii="IBM Plex Sans" w:hAnsi="IBM Plex Sans"/>
          <w:color w:val="1E1D1A"/>
          <w:sz w:val="21"/>
          <w:szCs w:val="21"/>
        </w:rPr>
      </w:pPr>
      <w:hyperlink r:id="rId18" w:history="1">
        <w:r>
          <w:rPr>
            <w:rStyle w:val="Hyperlink"/>
            <w:rFonts w:ascii="IBM Plex Sans" w:hAnsi="IBM Plex Sans"/>
            <w:color w:val="0062FF"/>
            <w:sz w:val="21"/>
            <w:szCs w:val="21"/>
          </w:rPr>
          <w:t>Roshni Kulkarni</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755A90F3"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2017</w:t>
      </w:r>
    </w:p>
    <w:p w14:paraId="2E77BAC8" w14:textId="77777777" w:rsidR="0004317F" w:rsidRDefault="0004317F" w:rsidP="0004317F">
      <w:pPr>
        <w:rPr>
          <w:rFonts w:ascii="IBM Plex Sans" w:hAnsi="IBM Plex Sans"/>
          <w:color w:val="1E1D1A"/>
          <w:sz w:val="21"/>
          <w:szCs w:val="21"/>
        </w:rPr>
      </w:pPr>
      <w:hyperlink r:id="rId19" w:history="1">
        <w:proofErr w:type="spellStart"/>
        <w:r>
          <w:rPr>
            <w:rStyle w:val="Emphasis"/>
            <w:rFonts w:ascii="IBM Plex Sans" w:hAnsi="IBM Plex Sans"/>
            <w:color w:val="0000FF"/>
            <w:sz w:val="21"/>
            <w:szCs w:val="21"/>
            <w:u w:val="single"/>
          </w:rPr>
          <w:t>Haemophilia</w:t>
        </w:r>
        <w:proofErr w:type="spellEnd"/>
      </w:hyperlink>
    </w:p>
    <w:p w14:paraId="424551EA" w14:textId="77777777" w:rsidR="0004317F" w:rsidRDefault="0004317F" w:rsidP="0004317F">
      <w:pPr>
        <w:rPr>
          <w:rFonts w:ascii="IBM Plex Sans" w:hAnsi="IBM Plex Sans"/>
          <w:b/>
          <w:bCs/>
          <w:color w:val="1E1D1A"/>
        </w:rPr>
      </w:pPr>
      <w:r>
        <w:rPr>
          <w:rFonts w:ascii="IBM Plex Sans" w:hAnsi="IBM Plex Sans"/>
          <w:b/>
          <w:bCs/>
          <w:color w:val="1E1D1A"/>
        </w:rPr>
        <w:t>Reference #5</w:t>
      </w:r>
    </w:p>
    <w:p w14:paraId="78644DE1"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 xml:space="preserve">“…Against the historical backdrop of costly advances in medical technology driving up aggregate health care cost increases across high-income countries, this paper raises a fundamental question: can the high costs of medical innovations be justified when evaluated against the public health benefits of the </w:t>
      </w:r>
      <w:proofErr w:type="gramStart"/>
      <w:r>
        <w:rPr>
          <w:rFonts w:ascii="IBM Plex Sans" w:hAnsi="IBM Plex Sans"/>
          <w:color w:val="1E1D1A"/>
          <w:sz w:val="21"/>
          <w:szCs w:val="21"/>
        </w:rPr>
        <w:t>innovations?…</w:t>
      </w:r>
      <w:proofErr w:type="gramEnd"/>
      <w:r>
        <w:rPr>
          <w:rFonts w:ascii="IBM Plex Sans" w:hAnsi="IBM Plex Sans"/>
          <w:color w:val="1E1D1A"/>
          <w:sz w:val="21"/>
          <w:szCs w:val="21"/>
        </w:rPr>
        <w:t>”</w:t>
      </w:r>
    </w:p>
    <w:p w14:paraId="3B0CA2B4"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lastRenderedPageBreak/>
        <w:t xml:space="preserve">See full </w:t>
      </w:r>
      <w:proofErr w:type="gramStart"/>
      <w:r>
        <w:rPr>
          <w:rStyle w:val="citationexpandcontextwcymt"/>
          <w:rFonts w:ascii="IBM Plex Sans" w:hAnsi="IBM Plex Sans"/>
          <w:color w:val="1E1D1A"/>
          <w:sz w:val="21"/>
          <w:szCs w:val="21"/>
        </w:rPr>
        <w:t>context</w:t>
      </w:r>
      <w:proofErr w:type="gramEnd"/>
    </w:p>
    <w:p w14:paraId="6ECAB7DE"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71FCAFBD"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"https://scite.ai/reports/cost-estimation-and-health-benefits-jM3kLg55"</w:instrText>
      </w:r>
      <w:r>
        <w:rPr>
          <w:rFonts w:ascii="IBM Plex Sans" w:hAnsi="IBM Plex Sans"/>
          <w:color w:val="1E1D1A"/>
          <w:sz w:val="21"/>
          <w:szCs w:val="21"/>
        </w:rPr>
      </w:r>
      <w:r>
        <w:rPr>
          <w:rFonts w:ascii="IBM Plex Sans" w:hAnsi="IBM Plex Sans"/>
          <w:color w:val="1E1D1A"/>
          <w:sz w:val="21"/>
          <w:szCs w:val="21"/>
        </w:rPr>
        <w:fldChar w:fldCharType="separate"/>
      </w:r>
    </w:p>
    <w:p w14:paraId="05EEDBAD" w14:textId="77777777" w:rsidR="0004317F" w:rsidRDefault="0004317F" w:rsidP="0004317F">
      <w:pPr>
        <w:pStyle w:val="Heading3"/>
        <w:spacing w:before="0" w:beforeAutospacing="0" w:after="0" w:afterAutospacing="0"/>
      </w:pPr>
      <w:r>
        <w:rPr>
          <w:rFonts w:ascii="IBM Plex Sans" w:hAnsi="IBM Plex Sans"/>
          <w:color w:val="0000FF"/>
        </w:rPr>
        <w:t>Cost Estimation and Health Benefits Determinants of Medical Innovations Across Canadian Provinces</w:t>
      </w:r>
    </w:p>
    <w:p w14:paraId="376E329F"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1998CF23" w14:textId="77777777" w:rsidR="0004317F" w:rsidRDefault="0004317F" w:rsidP="0004317F">
      <w:pPr>
        <w:rPr>
          <w:rFonts w:ascii="IBM Plex Sans" w:hAnsi="IBM Plex Sans"/>
          <w:color w:val="1E1D1A"/>
          <w:sz w:val="21"/>
          <w:szCs w:val="21"/>
        </w:rPr>
      </w:pPr>
      <w:hyperlink r:id="rId20" w:history="1">
        <w:r>
          <w:rPr>
            <w:rStyle w:val="Hyperlink"/>
            <w:rFonts w:ascii="IBM Plex Sans" w:hAnsi="IBM Plex Sans"/>
            <w:color w:val="0062FF"/>
            <w:sz w:val="21"/>
            <w:szCs w:val="21"/>
          </w:rPr>
          <w:t>Joseph R. Findlay</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164F2F3C" w14:textId="77777777" w:rsidR="0004317F" w:rsidRDefault="0004317F" w:rsidP="0004317F">
      <w:pPr>
        <w:rPr>
          <w:rFonts w:ascii="IBM Plex Sans" w:hAnsi="IBM Plex Sans"/>
          <w:color w:val="1E1D1A"/>
          <w:sz w:val="21"/>
          <w:szCs w:val="21"/>
        </w:rPr>
      </w:pPr>
      <w:hyperlink r:id="rId21" w:history="1">
        <w:r>
          <w:rPr>
            <w:rStyle w:val="Hyperlink"/>
            <w:rFonts w:ascii="IBM Plex Sans" w:hAnsi="IBM Plex Sans"/>
            <w:color w:val="0062FF"/>
            <w:sz w:val="21"/>
            <w:szCs w:val="21"/>
          </w:rPr>
          <w:t>Caleb Piche-Larocque</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76D3C924" w14:textId="77777777" w:rsidR="0004317F" w:rsidRDefault="0004317F" w:rsidP="0004317F">
      <w:pPr>
        <w:rPr>
          <w:rFonts w:ascii="IBM Plex Sans" w:hAnsi="IBM Plex Sans"/>
          <w:color w:val="1E1D1A"/>
          <w:sz w:val="21"/>
          <w:szCs w:val="21"/>
        </w:rPr>
      </w:pPr>
      <w:hyperlink r:id="rId22" w:history="1">
        <w:r>
          <w:rPr>
            <w:rStyle w:val="Hyperlink"/>
            <w:rFonts w:ascii="IBM Plex Sans" w:hAnsi="IBM Plex Sans"/>
            <w:color w:val="0062FF"/>
            <w:sz w:val="21"/>
            <w:szCs w:val="21"/>
          </w:rPr>
          <w:t>Akhter Faroque</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35D85AB2"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2022</w:t>
      </w:r>
    </w:p>
    <w:p w14:paraId="481C38CD" w14:textId="77777777" w:rsidR="0004317F" w:rsidRDefault="0004317F" w:rsidP="0004317F">
      <w:pPr>
        <w:rPr>
          <w:rFonts w:ascii="IBM Plex Sans" w:hAnsi="IBM Plex Sans"/>
          <w:color w:val="1E1D1A"/>
          <w:sz w:val="21"/>
          <w:szCs w:val="21"/>
        </w:rPr>
      </w:pPr>
      <w:hyperlink r:id="rId23" w:history="1">
        <w:r>
          <w:rPr>
            <w:rStyle w:val="Emphasis"/>
            <w:rFonts w:ascii="IBM Plex Sans" w:hAnsi="IBM Plex Sans"/>
            <w:color w:val="0000FF"/>
            <w:sz w:val="21"/>
            <w:szCs w:val="21"/>
            <w:u w:val="single"/>
          </w:rPr>
          <w:t>IJEF</w:t>
        </w:r>
      </w:hyperlink>
    </w:p>
    <w:p w14:paraId="7DBBFE04" w14:textId="77777777" w:rsidR="0004317F" w:rsidRDefault="0004317F" w:rsidP="0004317F">
      <w:pPr>
        <w:rPr>
          <w:rFonts w:ascii="IBM Plex Sans" w:hAnsi="IBM Plex Sans"/>
          <w:b/>
          <w:bCs/>
          <w:color w:val="1E1D1A"/>
        </w:rPr>
      </w:pPr>
      <w:r>
        <w:rPr>
          <w:rFonts w:ascii="IBM Plex Sans" w:hAnsi="IBM Plex Sans"/>
          <w:b/>
          <w:bCs/>
          <w:color w:val="1E1D1A"/>
        </w:rPr>
        <w:t>Reference #6</w:t>
      </w:r>
    </w:p>
    <w:p w14:paraId="300CCEB9"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 xml:space="preserve">“…Mortality decreases were primarily due to reductions in passive </w:t>
      </w:r>
      <w:proofErr w:type="spellStart"/>
      <w:proofErr w:type="gramStart"/>
      <w:r>
        <w:rPr>
          <w:rFonts w:ascii="IBM Plex Sans" w:hAnsi="IBM Plex Sans"/>
          <w:color w:val="1E1D1A"/>
          <w:sz w:val="21"/>
          <w:szCs w:val="21"/>
        </w:rPr>
        <w:t>smoking.ConclusionsThe</w:t>
      </w:r>
      <w:proofErr w:type="spellEnd"/>
      <w:proofErr w:type="gramEnd"/>
      <w:r>
        <w:rPr>
          <w:rFonts w:ascii="IBM Plex Sans" w:hAnsi="IBM Plex Sans"/>
          <w:color w:val="1E1D1A"/>
          <w:sz w:val="21"/>
          <w:szCs w:val="21"/>
        </w:rPr>
        <w:t xml:space="preserve"> national Irish smoking ban was associated with immediate reductions in early mortality.…”</w:t>
      </w:r>
    </w:p>
    <w:p w14:paraId="76635F01"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5D40945C"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118875F3"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"https://scite.ai/reports/reductions-in-cardiovascular-cerebrovascular-and-v1n042"</w:instrText>
      </w:r>
      <w:r>
        <w:rPr>
          <w:rFonts w:ascii="IBM Plex Sans" w:hAnsi="IBM Plex Sans"/>
          <w:color w:val="1E1D1A"/>
          <w:sz w:val="21"/>
          <w:szCs w:val="21"/>
        </w:rPr>
      </w:r>
      <w:r>
        <w:rPr>
          <w:rFonts w:ascii="IBM Plex Sans" w:hAnsi="IBM Plex Sans"/>
          <w:color w:val="1E1D1A"/>
          <w:sz w:val="21"/>
          <w:szCs w:val="21"/>
        </w:rPr>
        <w:fldChar w:fldCharType="separate"/>
      </w:r>
    </w:p>
    <w:p w14:paraId="3B21ADAA" w14:textId="77777777" w:rsidR="0004317F" w:rsidRDefault="0004317F" w:rsidP="0004317F">
      <w:pPr>
        <w:pStyle w:val="Heading3"/>
        <w:spacing w:before="0" w:beforeAutospacing="0" w:after="0" w:afterAutospacing="0"/>
      </w:pPr>
      <w:r>
        <w:rPr>
          <w:rFonts w:ascii="IBM Plex Sans" w:hAnsi="IBM Plex Sans"/>
          <w:color w:val="0000FF"/>
        </w:rPr>
        <w:t>Reductions in Cardiovascular, Cerebrovascular, and Respiratory Mortality following the National Irish Smoking Ban: Interrupted Time-Series Analysis</w:t>
      </w:r>
    </w:p>
    <w:p w14:paraId="16102A0D"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0529FFA8" w14:textId="77777777" w:rsidR="0004317F" w:rsidRDefault="0004317F" w:rsidP="0004317F">
      <w:pPr>
        <w:rPr>
          <w:rFonts w:ascii="IBM Plex Sans" w:hAnsi="IBM Plex Sans"/>
          <w:color w:val="1E1D1A"/>
          <w:sz w:val="21"/>
          <w:szCs w:val="21"/>
        </w:rPr>
      </w:pPr>
      <w:hyperlink r:id="rId24" w:history="1">
        <w:r>
          <w:rPr>
            <w:rStyle w:val="Hyperlink"/>
            <w:rFonts w:ascii="IBM Plex Sans" w:hAnsi="IBM Plex Sans"/>
            <w:color w:val="0062FF"/>
            <w:sz w:val="21"/>
            <w:szCs w:val="21"/>
          </w:rPr>
          <w:t>Sericea Stallings-Smith</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374175B9" w14:textId="77777777" w:rsidR="0004317F" w:rsidRDefault="0004317F" w:rsidP="0004317F">
      <w:pPr>
        <w:rPr>
          <w:rFonts w:ascii="IBM Plex Sans" w:hAnsi="IBM Plex Sans"/>
          <w:color w:val="1E1D1A"/>
          <w:sz w:val="21"/>
          <w:szCs w:val="21"/>
        </w:rPr>
      </w:pPr>
      <w:hyperlink r:id="rId25" w:history="1">
        <w:r>
          <w:rPr>
            <w:rStyle w:val="Hyperlink"/>
            <w:rFonts w:ascii="IBM Plex Sans" w:hAnsi="IBM Plex Sans"/>
            <w:color w:val="0062FF"/>
            <w:sz w:val="21"/>
            <w:szCs w:val="21"/>
          </w:rPr>
          <w:t>Ariana Zeka</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654DFBB1" w14:textId="77777777" w:rsidR="0004317F" w:rsidRDefault="0004317F" w:rsidP="0004317F">
      <w:pPr>
        <w:rPr>
          <w:rFonts w:ascii="IBM Plex Sans" w:hAnsi="IBM Plex Sans"/>
          <w:color w:val="1E1D1A"/>
          <w:sz w:val="21"/>
          <w:szCs w:val="21"/>
        </w:rPr>
      </w:pPr>
      <w:hyperlink r:id="rId26" w:history="1">
        <w:r>
          <w:rPr>
            <w:rStyle w:val="Hyperlink"/>
            <w:rFonts w:ascii="IBM Plex Sans" w:hAnsi="IBM Plex Sans"/>
            <w:color w:val="0062FF"/>
            <w:sz w:val="21"/>
            <w:szCs w:val="21"/>
          </w:rPr>
          <w:t>Patrick Goodman</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7BBDAC0F" w14:textId="77777777" w:rsidR="0004317F" w:rsidRDefault="0004317F" w:rsidP="0004317F">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2013</w:t>
      </w:r>
    </w:p>
    <w:p w14:paraId="367EB7D5" w14:textId="77777777" w:rsidR="0004317F" w:rsidRDefault="0004317F" w:rsidP="0004317F">
      <w:pPr>
        <w:rPr>
          <w:rFonts w:ascii="IBM Plex Sans" w:hAnsi="IBM Plex Sans"/>
          <w:color w:val="1E1D1A"/>
          <w:sz w:val="21"/>
          <w:szCs w:val="21"/>
        </w:rPr>
      </w:pPr>
      <w:hyperlink r:id="rId27" w:history="1">
        <w:proofErr w:type="spellStart"/>
        <w:r>
          <w:rPr>
            <w:rStyle w:val="Emphasis"/>
            <w:rFonts w:ascii="IBM Plex Sans" w:hAnsi="IBM Plex Sans"/>
            <w:color w:val="0000FF"/>
            <w:sz w:val="21"/>
            <w:szCs w:val="21"/>
            <w:u w:val="single"/>
          </w:rPr>
          <w:t>PLoS</w:t>
        </w:r>
        <w:proofErr w:type="spellEnd"/>
        <w:r>
          <w:rPr>
            <w:rStyle w:val="Emphasis"/>
            <w:rFonts w:ascii="IBM Plex Sans" w:hAnsi="IBM Plex Sans"/>
            <w:color w:val="0000FF"/>
            <w:sz w:val="21"/>
            <w:szCs w:val="21"/>
            <w:u w:val="single"/>
          </w:rPr>
          <w:t xml:space="preserve"> ONE</w:t>
        </w:r>
      </w:hyperlink>
    </w:p>
    <w:p w14:paraId="365F2DF0" w14:textId="77777777" w:rsidR="0004317F" w:rsidRDefault="0004317F" w:rsidP="0004317F">
      <w:pPr>
        <w:rPr>
          <w:rFonts w:ascii="IBM Plex Sans" w:hAnsi="IBM Plex Sans"/>
          <w:b/>
          <w:bCs/>
          <w:color w:val="1E1D1A"/>
        </w:rPr>
      </w:pPr>
      <w:r>
        <w:rPr>
          <w:rFonts w:ascii="IBM Plex Sans" w:hAnsi="IBM Plex Sans"/>
          <w:b/>
          <w:bCs/>
          <w:color w:val="1E1D1A"/>
        </w:rPr>
        <w:t>Reference #7</w:t>
      </w:r>
    </w:p>
    <w:p w14:paraId="7C721591"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“…To evaluate the timing of the state and local smoking bans on AMI mortality rates, we calculated the cumulative sum</w:t>
      </w:r>
      <w:hyperlink r:id="rId28" w:tgtFrame="_blank" w:history="1">
        <w:r>
          <w:rPr>
            <w:rStyle w:val="Hyperlink"/>
            <w:rFonts w:ascii="IBM Plex Sans" w:hAnsi="IBM Plex Sans"/>
            <w:b/>
            <w:bCs/>
            <w:color w:val="0E1D1A"/>
            <w:sz w:val="21"/>
            <w:szCs w:val="21"/>
            <w:shd w:val="clear" w:color="auto" w:fill="F5F4F3"/>
          </w:rPr>
          <w:t>18</w:t>
        </w:r>
      </w:hyperlink>
      <w:r>
        <w:rPr>
          <w:rFonts w:ascii="IBM Plex Sans" w:hAnsi="IBM Plex Sans"/>
          <w:color w:val="1E1D1A"/>
          <w:sz w:val="21"/>
          <w:szCs w:val="21"/>
        </w:rPr>
        <w:t> of observed AMI mortality rates minus expected monthly age- and gender-standardized rates.…”</w:t>
      </w:r>
    </w:p>
    <w:p w14:paraId="3FB26385"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39A0CB4B"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lastRenderedPageBreak/>
        <w:t>Section</w:t>
      </w:r>
      <w:r>
        <w:rPr>
          <w:rStyle w:val="citationsectionyjaw3"/>
          <w:rFonts w:ascii="IBM Plex Sans" w:hAnsi="IBM Plex Sans"/>
          <w:color w:val="1E1D1A"/>
          <w:sz w:val="21"/>
          <w:szCs w:val="21"/>
        </w:rPr>
        <w:t>: Methods</w:t>
      </w:r>
    </w:p>
    <w:p w14:paraId="68A3DE40"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"https://scite.ai/reports/the-impact-of-massachusetts-smoke-free-LrD03Q"</w:instrText>
      </w:r>
      <w:r>
        <w:rPr>
          <w:rFonts w:ascii="IBM Plex Sans" w:hAnsi="IBM Plex Sans"/>
          <w:color w:val="1E1D1A"/>
          <w:sz w:val="21"/>
          <w:szCs w:val="21"/>
        </w:rPr>
      </w:r>
      <w:r>
        <w:rPr>
          <w:rFonts w:ascii="IBM Plex Sans" w:hAnsi="IBM Plex Sans"/>
          <w:color w:val="1E1D1A"/>
          <w:sz w:val="21"/>
          <w:szCs w:val="21"/>
        </w:rPr>
        <w:fldChar w:fldCharType="separate"/>
      </w:r>
    </w:p>
    <w:p w14:paraId="71922D91" w14:textId="77777777" w:rsidR="0004317F" w:rsidRDefault="0004317F" w:rsidP="0004317F">
      <w:pPr>
        <w:pStyle w:val="Heading3"/>
        <w:spacing w:before="0" w:beforeAutospacing="0" w:after="0" w:afterAutospacing="0"/>
      </w:pPr>
      <w:r>
        <w:rPr>
          <w:rFonts w:ascii="IBM Plex Sans" w:hAnsi="IBM Plex Sans"/>
          <w:color w:val="0000FF"/>
        </w:rPr>
        <w:t>The Impact of Massachusetts’ Smoke-Free Workplace Laws on Acute Myocardial Infarction Deaths</w:t>
      </w:r>
    </w:p>
    <w:p w14:paraId="0FEAF83C"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4441C048" w14:textId="77777777" w:rsidR="0004317F" w:rsidRDefault="0004317F" w:rsidP="0004317F">
      <w:pPr>
        <w:rPr>
          <w:rFonts w:ascii="IBM Plex Sans" w:hAnsi="IBM Plex Sans"/>
          <w:color w:val="1E1D1A"/>
          <w:sz w:val="21"/>
          <w:szCs w:val="21"/>
        </w:rPr>
      </w:pPr>
      <w:hyperlink r:id="rId29" w:history="1">
        <w:r>
          <w:rPr>
            <w:rStyle w:val="Hyperlink"/>
            <w:rFonts w:ascii="IBM Plex Sans" w:hAnsi="IBM Plex Sans"/>
            <w:color w:val="0062FF"/>
            <w:sz w:val="21"/>
            <w:szCs w:val="21"/>
          </w:rPr>
          <w:t>Melanie S. Dove</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297A639F" w14:textId="77777777" w:rsidR="0004317F" w:rsidRDefault="0004317F" w:rsidP="0004317F">
      <w:pPr>
        <w:rPr>
          <w:rFonts w:ascii="IBM Plex Sans" w:hAnsi="IBM Plex Sans"/>
          <w:color w:val="1E1D1A"/>
          <w:sz w:val="21"/>
          <w:szCs w:val="21"/>
        </w:rPr>
      </w:pPr>
      <w:hyperlink r:id="rId30" w:history="1">
        <w:r>
          <w:rPr>
            <w:rStyle w:val="Hyperlink"/>
            <w:rFonts w:ascii="IBM Plex Sans" w:hAnsi="IBM Plex Sans"/>
            <w:color w:val="0062FF"/>
            <w:sz w:val="21"/>
            <w:szCs w:val="21"/>
          </w:rPr>
          <w:t>Douglas W. Dockery</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574C9FF4" w14:textId="77777777" w:rsidR="0004317F" w:rsidRDefault="0004317F" w:rsidP="0004317F">
      <w:pPr>
        <w:rPr>
          <w:rFonts w:ascii="IBM Plex Sans" w:hAnsi="IBM Plex Sans"/>
          <w:color w:val="1E1D1A"/>
          <w:sz w:val="21"/>
          <w:szCs w:val="21"/>
        </w:rPr>
      </w:pPr>
      <w:hyperlink r:id="rId31" w:history="1">
        <w:r>
          <w:rPr>
            <w:rStyle w:val="Hyperlink"/>
            <w:rFonts w:ascii="IBM Plex Sans" w:hAnsi="IBM Plex Sans"/>
            <w:color w:val="0062FF"/>
            <w:sz w:val="21"/>
            <w:szCs w:val="21"/>
          </w:rPr>
          <w:t>Murray A. Mittleman</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31A141A3" w14:textId="77777777" w:rsidR="0004317F" w:rsidRDefault="0004317F" w:rsidP="0004317F">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2010</w:t>
      </w:r>
    </w:p>
    <w:p w14:paraId="125FD692" w14:textId="77777777" w:rsidR="0004317F" w:rsidRDefault="0004317F" w:rsidP="0004317F">
      <w:pPr>
        <w:rPr>
          <w:rFonts w:ascii="IBM Plex Sans" w:hAnsi="IBM Plex Sans"/>
          <w:color w:val="1E1D1A"/>
          <w:sz w:val="21"/>
          <w:szCs w:val="21"/>
        </w:rPr>
      </w:pPr>
      <w:hyperlink r:id="rId32" w:history="1">
        <w:r>
          <w:rPr>
            <w:rStyle w:val="Emphasis"/>
            <w:rFonts w:ascii="IBM Plex Sans" w:hAnsi="IBM Plex Sans"/>
            <w:color w:val="0000FF"/>
            <w:sz w:val="21"/>
            <w:szCs w:val="21"/>
            <w:u w:val="single"/>
          </w:rPr>
          <w:t>Am J Public Health</w:t>
        </w:r>
      </w:hyperlink>
    </w:p>
    <w:p w14:paraId="01B7560A" w14:textId="77777777" w:rsidR="0004317F" w:rsidRDefault="0004317F" w:rsidP="0004317F">
      <w:pPr>
        <w:rPr>
          <w:rFonts w:ascii="IBM Plex Sans" w:hAnsi="IBM Plex Sans"/>
          <w:b/>
          <w:bCs/>
          <w:color w:val="1E1D1A"/>
        </w:rPr>
      </w:pPr>
      <w:r>
        <w:rPr>
          <w:rFonts w:ascii="IBM Plex Sans" w:hAnsi="IBM Plex Sans"/>
          <w:b/>
          <w:bCs/>
          <w:color w:val="1E1D1A"/>
        </w:rPr>
        <w:t>Reference #8</w:t>
      </w:r>
    </w:p>
    <w:p w14:paraId="716C7D8B"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“…Smoking bans do not directly reduce mortality but act through effects on smoking and exposure to secondhand smoke.…”</w:t>
      </w:r>
    </w:p>
    <w:p w14:paraId="6A193B60"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6507C8C9"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Discussion</w:t>
      </w:r>
    </w:p>
    <w:p w14:paraId="76AEAAF9"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"https://scite.ai/reports/prison-tobacco-control-policies-and-brL63v"</w:instrText>
      </w:r>
      <w:r>
        <w:rPr>
          <w:rFonts w:ascii="IBM Plex Sans" w:hAnsi="IBM Plex Sans"/>
          <w:color w:val="1E1D1A"/>
          <w:sz w:val="21"/>
          <w:szCs w:val="21"/>
        </w:rPr>
      </w:r>
      <w:r>
        <w:rPr>
          <w:rFonts w:ascii="IBM Plex Sans" w:hAnsi="IBM Plex Sans"/>
          <w:color w:val="1E1D1A"/>
          <w:sz w:val="21"/>
          <w:szCs w:val="21"/>
        </w:rPr>
        <w:fldChar w:fldCharType="separate"/>
      </w:r>
    </w:p>
    <w:p w14:paraId="25E1F823" w14:textId="77777777" w:rsidR="0004317F" w:rsidRDefault="0004317F" w:rsidP="0004317F">
      <w:pPr>
        <w:pStyle w:val="Heading3"/>
        <w:spacing w:before="0" w:beforeAutospacing="0" w:after="0" w:afterAutospacing="0"/>
      </w:pPr>
      <w:r>
        <w:rPr>
          <w:rFonts w:ascii="IBM Plex Sans" w:hAnsi="IBM Plex Sans"/>
          <w:color w:val="0000FF"/>
        </w:rPr>
        <w:t xml:space="preserve">Prison tobacco control policies and deaths from smoking in United States prisons: population based retrospective </w:t>
      </w:r>
      <w:proofErr w:type="gramStart"/>
      <w:r>
        <w:rPr>
          <w:rFonts w:ascii="IBM Plex Sans" w:hAnsi="IBM Plex Sans"/>
          <w:color w:val="0000FF"/>
        </w:rPr>
        <w:t>analysis</w:t>
      </w:r>
      <w:proofErr w:type="gramEnd"/>
    </w:p>
    <w:p w14:paraId="68F91CEC"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37D76B24" w14:textId="77777777" w:rsidR="0004317F" w:rsidRDefault="0004317F" w:rsidP="0004317F">
      <w:pPr>
        <w:rPr>
          <w:rFonts w:ascii="IBM Plex Sans" w:hAnsi="IBM Plex Sans"/>
          <w:color w:val="1E1D1A"/>
          <w:sz w:val="21"/>
          <w:szCs w:val="21"/>
        </w:rPr>
      </w:pPr>
      <w:hyperlink r:id="rId33" w:history="1">
        <w:r>
          <w:rPr>
            <w:rStyle w:val="Hyperlink"/>
            <w:rFonts w:ascii="IBM Plex Sans" w:hAnsi="IBM Plex Sans"/>
            <w:color w:val="0062FF"/>
            <w:sz w:val="21"/>
            <w:szCs w:val="21"/>
          </w:rPr>
          <w:t>Ingrid A. Binswanger</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5E362303" w14:textId="77777777" w:rsidR="0004317F" w:rsidRDefault="0004317F" w:rsidP="0004317F">
      <w:pPr>
        <w:rPr>
          <w:rFonts w:ascii="IBM Plex Sans" w:hAnsi="IBM Plex Sans"/>
          <w:color w:val="1E1D1A"/>
          <w:sz w:val="21"/>
          <w:szCs w:val="21"/>
        </w:rPr>
      </w:pPr>
      <w:hyperlink r:id="rId34" w:history="1">
        <w:r>
          <w:rPr>
            <w:rStyle w:val="Hyperlink"/>
            <w:rFonts w:ascii="IBM Plex Sans" w:hAnsi="IBM Plex Sans"/>
            <w:color w:val="0062FF"/>
            <w:sz w:val="21"/>
            <w:szCs w:val="21"/>
          </w:rPr>
          <w:t>E. Ann Carson</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5DEA093F" w14:textId="77777777" w:rsidR="0004317F" w:rsidRDefault="0004317F" w:rsidP="0004317F">
      <w:pPr>
        <w:rPr>
          <w:rFonts w:ascii="IBM Plex Sans" w:hAnsi="IBM Plex Sans"/>
          <w:color w:val="1E1D1A"/>
          <w:sz w:val="21"/>
          <w:szCs w:val="21"/>
        </w:rPr>
      </w:pPr>
      <w:hyperlink r:id="rId35" w:history="1">
        <w:r>
          <w:rPr>
            <w:rStyle w:val="Hyperlink"/>
            <w:rFonts w:ascii="IBM Plex Sans" w:hAnsi="IBM Plex Sans"/>
            <w:color w:val="0062FF"/>
            <w:sz w:val="21"/>
            <w:szCs w:val="21"/>
          </w:rPr>
          <w:t>Patrick M. Krueger</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7671A9F3" w14:textId="77777777" w:rsidR="0004317F" w:rsidRDefault="0004317F" w:rsidP="0004317F">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2014</w:t>
      </w:r>
    </w:p>
    <w:p w14:paraId="0191B6FB" w14:textId="77777777" w:rsidR="0004317F" w:rsidRDefault="0004317F" w:rsidP="0004317F">
      <w:pPr>
        <w:rPr>
          <w:rFonts w:ascii="IBM Plex Sans" w:hAnsi="IBM Plex Sans"/>
          <w:color w:val="1E1D1A"/>
          <w:sz w:val="21"/>
          <w:szCs w:val="21"/>
        </w:rPr>
      </w:pPr>
      <w:hyperlink r:id="rId36" w:history="1">
        <w:r>
          <w:rPr>
            <w:rStyle w:val="Emphasis"/>
            <w:rFonts w:ascii="IBM Plex Sans" w:hAnsi="IBM Plex Sans"/>
            <w:color w:val="0000FF"/>
            <w:sz w:val="21"/>
            <w:szCs w:val="21"/>
            <w:u w:val="single"/>
          </w:rPr>
          <w:t>BMJ</w:t>
        </w:r>
      </w:hyperlink>
    </w:p>
    <w:p w14:paraId="4E257DA5" w14:textId="77777777" w:rsidR="0004317F" w:rsidRDefault="0004317F" w:rsidP="0004317F">
      <w:pPr>
        <w:rPr>
          <w:rFonts w:ascii="IBM Plex Sans" w:hAnsi="IBM Plex Sans"/>
          <w:b/>
          <w:bCs/>
          <w:color w:val="1E1D1A"/>
        </w:rPr>
      </w:pPr>
      <w:r>
        <w:rPr>
          <w:rFonts w:ascii="IBM Plex Sans" w:hAnsi="IBM Plex Sans"/>
          <w:b/>
          <w:bCs/>
          <w:color w:val="1E1D1A"/>
        </w:rPr>
        <w:t>Reference #9</w:t>
      </w:r>
    </w:p>
    <w:p w14:paraId="0F520135"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 xml:space="preserve">“…Our aim was to determine the impact of the Spanish 2006 partial smoke-free legislation on acute myocardial infarction (AMI) incidence, hospitalization and mortality rates, and 28-day case-fatality in Girona, </w:t>
      </w:r>
      <w:proofErr w:type="spellStart"/>
      <w:r>
        <w:rPr>
          <w:rFonts w:ascii="IBM Plex Sans" w:hAnsi="IBM Plex Sans"/>
          <w:color w:val="1E1D1A"/>
          <w:sz w:val="21"/>
          <w:szCs w:val="21"/>
        </w:rPr>
        <w:t>Spain.MethodsUsing</w:t>
      </w:r>
      <w:proofErr w:type="spellEnd"/>
      <w:r>
        <w:rPr>
          <w:rFonts w:ascii="IBM Plex Sans" w:hAnsi="IBM Plex Sans"/>
          <w:color w:val="1E1D1A"/>
          <w:sz w:val="21"/>
          <w:szCs w:val="21"/>
        </w:rPr>
        <w:t xml:space="preserve"> a population-based registry (the REGICOR Study), we compared population incidence, hospitalization, and mortality rates, and 28-day case-fatality in the pre- and post-ban periods (2002–2005 and 2006–2008, respectively) by binomial regression analysis adjusted for confounding factors.…”</w:t>
      </w:r>
    </w:p>
    <w:p w14:paraId="5804FA29"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lastRenderedPageBreak/>
        <w:t xml:space="preserve">See full </w:t>
      </w:r>
      <w:proofErr w:type="gramStart"/>
      <w:r>
        <w:rPr>
          <w:rStyle w:val="citationexpandcontextwcymt"/>
          <w:rFonts w:ascii="IBM Plex Sans" w:hAnsi="IBM Plex Sans"/>
          <w:color w:val="1E1D1A"/>
          <w:sz w:val="21"/>
          <w:szCs w:val="21"/>
        </w:rPr>
        <w:t>context</w:t>
      </w:r>
      <w:proofErr w:type="gramEnd"/>
    </w:p>
    <w:p w14:paraId="51FDE1AB"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13C730BE"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"https://scite.ai/reports/impact-of-a-partial-smoke-free-bGedmv"</w:instrText>
      </w:r>
      <w:r>
        <w:rPr>
          <w:rFonts w:ascii="IBM Plex Sans" w:hAnsi="IBM Plex Sans"/>
          <w:color w:val="1E1D1A"/>
          <w:sz w:val="21"/>
          <w:szCs w:val="21"/>
        </w:rPr>
      </w:r>
      <w:r>
        <w:rPr>
          <w:rFonts w:ascii="IBM Plex Sans" w:hAnsi="IBM Plex Sans"/>
          <w:color w:val="1E1D1A"/>
          <w:sz w:val="21"/>
          <w:szCs w:val="21"/>
        </w:rPr>
        <w:fldChar w:fldCharType="separate"/>
      </w:r>
    </w:p>
    <w:p w14:paraId="5BA5B7C6" w14:textId="77777777" w:rsidR="0004317F" w:rsidRDefault="0004317F" w:rsidP="0004317F">
      <w:pPr>
        <w:pStyle w:val="Heading3"/>
        <w:spacing w:before="0" w:beforeAutospacing="0" w:after="0" w:afterAutospacing="0"/>
      </w:pPr>
      <w:r>
        <w:rPr>
          <w:rFonts w:ascii="IBM Plex Sans" w:hAnsi="IBM Plex Sans"/>
          <w:color w:val="0000FF"/>
        </w:rPr>
        <w:t>Impact of a Partial Smoke-Free Legislation on Myocardial Infarction Incidence, Mortality and Case-Fatality in a Population-Based Registry: The REGICOR Study</w:t>
      </w:r>
    </w:p>
    <w:p w14:paraId="7F87FD18"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1F057D94" w14:textId="77777777" w:rsidR="0004317F" w:rsidRDefault="0004317F" w:rsidP="0004317F">
      <w:pPr>
        <w:rPr>
          <w:rFonts w:ascii="IBM Plex Sans" w:hAnsi="IBM Plex Sans"/>
          <w:color w:val="1E1D1A"/>
          <w:sz w:val="21"/>
          <w:szCs w:val="21"/>
        </w:rPr>
      </w:pPr>
      <w:hyperlink r:id="rId37" w:history="1">
        <w:r>
          <w:rPr>
            <w:rStyle w:val="Hyperlink"/>
            <w:rFonts w:ascii="IBM Plex Sans" w:hAnsi="IBM Plex Sans"/>
            <w:color w:val="0062FF"/>
            <w:sz w:val="21"/>
            <w:szCs w:val="21"/>
          </w:rPr>
          <w:t>Fernando Agüero</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30AF53FC" w14:textId="77777777" w:rsidR="0004317F" w:rsidRDefault="0004317F" w:rsidP="0004317F">
      <w:pPr>
        <w:rPr>
          <w:rFonts w:ascii="IBM Plex Sans" w:hAnsi="IBM Plex Sans"/>
          <w:color w:val="1E1D1A"/>
          <w:sz w:val="21"/>
          <w:szCs w:val="21"/>
        </w:rPr>
      </w:pPr>
      <w:hyperlink r:id="rId38" w:history="1">
        <w:r>
          <w:rPr>
            <w:rStyle w:val="Hyperlink"/>
            <w:rFonts w:ascii="IBM Plex Sans" w:hAnsi="IBM Plex Sans"/>
            <w:color w:val="0062FF"/>
            <w:sz w:val="21"/>
            <w:szCs w:val="21"/>
          </w:rPr>
          <w:t>Irene R. Dégano</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5135AD62" w14:textId="77777777" w:rsidR="0004317F" w:rsidRDefault="0004317F" w:rsidP="0004317F">
      <w:pPr>
        <w:rPr>
          <w:rFonts w:ascii="IBM Plex Sans" w:hAnsi="IBM Plex Sans"/>
          <w:color w:val="1E1D1A"/>
          <w:sz w:val="21"/>
          <w:szCs w:val="21"/>
        </w:rPr>
      </w:pPr>
      <w:hyperlink r:id="rId39" w:history="1">
        <w:r>
          <w:rPr>
            <w:rStyle w:val="Hyperlink"/>
            <w:rFonts w:ascii="IBM Plex Sans" w:hAnsi="IBM Plex Sans"/>
            <w:color w:val="0062FF"/>
            <w:sz w:val="21"/>
            <w:szCs w:val="21"/>
          </w:rPr>
          <w:t>Isaac Subirana</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13496358" w14:textId="77777777" w:rsidR="0004317F" w:rsidRDefault="0004317F" w:rsidP="0004317F">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2013</w:t>
      </w:r>
    </w:p>
    <w:p w14:paraId="0174D92D" w14:textId="77777777" w:rsidR="0004317F" w:rsidRDefault="0004317F" w:rsidP="0004317F">
      <w:pPr>
        <w:rPr>
          <w:rFonts w:ascii="IBM Plex Sans" w:hAnsi="IBM Plex Sans"/>
          <w:color w:val="1E1D1A"/>
          <w:sz w:val="21"/>
          <w:szCs w:val="21"/>
        </w:rPr>
      </w:pPr>
      <w:hyperlink r:id="rId40" w:history="1">
        <w:proofErr w:type="spellStart"/>
        <w:r>
          <w:rPr>
            <w:rStyle w:val="Emphasis"/>
            <w:rFonts w:ascii="IBM Plex Sans" w:hAnsi="IBM Plex Sans"/>
            <w:color w:val="0000FF"/>
            <w:sz w:val="21"/>
            <w:szCs w:val="21"/>
            <w:u w:val="single"/>
          </w:rPr>
          <w:t>PLoS</w:t>
        </w:r>
        <w:proofErr w:type="spellEnd"/>
        <w:r>
          <w:rPr>
            <w:rStyle w:val="Emphasis"/>
            <w:rFonts w:ascii="IBM Plex Sans" w:hAnsi="IBM Plex Sans"/>
            <w:color w:val="0000FF"/>
            <w:sz w:val="21"/>
            <w:szCs w:val="21"/>
            <w:u w:val="single"/>
          </w:rPr>
          <w:t xml:space="preserve"> ONE</w:t>
        </w:r>
      </w:hyperlink>
    </w:p>
    <w:p w14:paraId="7ABC3B48" w14:textId="77777777" w:rsidR="0004317F" w:rsidRDefault="0004317F" w:rsidP="0004317F">
      <w:pPr>
        <w:rPr>
          <w:rFonts w:ascii="IBM Plex Sans" w:hAnsi="IBM Plex Sans"/>
          <w:b/>
          <w:bCs/>
          <w:color w:val="1E1D1A"/>
        </w:rPr>
      </w:pPr>
      <w:r>
        <w:rPr>
          <w:rFonts w:ascii="IBM Plex Sans" w:hAnsi="IBM Plex Sans"/>
          <w:b/>
          <w:bCs/>
          <w:color w:val="1E1D1A"/>
        </w:rPr>
        <w:t>Reference #10</w:t>
      </w:r>
    </w:p>
    <w:p w14:paraId="223B323E"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“…Background-The estimated effects of recent pubic and workplace smoking restriction laws suggest that they produce significant declines in community rates of heart attack.…”</w:t>
      </w:r>
    </w:p>
    <w:p w14:paraId="540347EB"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1CEAE295"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7A032A4B" w14:textId="77777777" w:rsidR="0004317F" w:rsidRDefault="0004317F" w:rsidP="0004317F">
      <w:pPr>
        <w:rPr>
          <w:rStyle w:val="Hyperlink"/>
          <w:b/>
          <w:bCs/>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"https://scite.ai/reports/declines-in-acute-myocardial-infarction-aGR1Jj"</w:instrText>
      </w:r>
      <w:r>
        <w:rPr>
          <w:rFonts w:ascii="IBM Plex Sans" w:hAnsi="IBM Plex Sans"/>
          <w:color w:val="1E1D1A"/>
          <w:sz w:val="21"/>
          <w:szCs w:val="21"/>
        </w:rPr>
      </w:r>
      <w:r>
        <w:rPr>
          <w:rFonts w:ascii="IBM Plex Sans" w:hAnsi="IBM Plex Sans"/>
          <w:color w:val="1E1D1A"/>
          <w:sz w:val="21"/>
          <w:szCs w:val="21"/>
        </w:rPr>
        <w:fldChar w:fldCharType="separate"/>
      </w:r>
    </w:p>
    <w:p w14:paraId="667A79FA" w14:textId="77777777" w:rsidR="0004317F" w:rsidRDefault="0004317F" w:rsidP="0004317F">
      <w:pPr>
        <w:pStyle w:val="Heading3"/>
        <w:spacing w:before="0" w:beforeAutospacing="0" w:after="0" w:afterAutospacing="0"/>
      </w:pPr>
      <w:r>
        <w:rPr>
          <w:rFonts w:ascii="IBM Plex Sans" w:hAnsi="IBM Plex Sans"/>
          <w:color w:val="0000FF"/>
        </w:rPr>
        <w:t>Declines in Acute Myocardial Infarction After Smoke-Free Laws and Individual Risk Attributable to Secondhand Smoke</w:t>
      </w:r>
    </w:p>
    <w:p w14:paraId="03A65A0B"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1FD912E4" w14:textId="77777777" w:rsidR="0004317F" w:rsidRDefault="0004317F" w:rsidP="0004317F">
      <w:pPr>
        <w:rPr>
          <w:rFonts w:ascii="IBM Plex Sans" w:hAnsi="IBM Plex Sans"/>
          <w:color w:val="1E1D1A"/>
          <w:sz w:val="21"/>
          <w:szCs w:val="21"/>
        </w:rPr>
      </w:pPr>
      <w:hyperlink r:id="rId41" w:history="1">
        <w:r>
          <w:rPr>
            <w:rStyle w:val="Hyperlink"/>
            <w:rFonts w:ascii="IBM Plex Sans" w:hAnsi="IBM Plex Sans"/>
            <w:color w:val="0062FF"/>
            <w:sz w:val="21"/>
            <w:szCs w:val="21"/>
          </w:rPr>
          <w:t>James Lightwood</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65B685D3" w14:textId="77777777" w:rsidR="0004317F" w:rsidRDefault="0004317F" w:rsidP="0004317F">
      <w:pPr>
        <w:rPr>
          <w:rFonts w:ascii="IBM Plex Sans" w:hAnsi="IBM Plex Sans"/>
          <w:color w:val="1E1D1A"/>
          <w:sz w:val="21"/>
          <w:szCs w:val="21"/>
        </w:rPr>
      </w:pPr>
      <w:hyperlink r:id="rId42" w:history="1">
        <w:r>
          <w:rPr>
            <w:rStyle w:val="Hyperlink"/>
            <w:rFonts w:ascii="IBM Plex Sans" w:hAnsi="IBM Plex Sans"/>
            <w:color w:val="0062FF"/>
            <w:sz w:val="21"/>
            <w:szCs w:val="21"/>
          </w:rPr>
          <w:t>Stanton A. Glantz</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2638D70E"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2009</w:t>
      </w:r>
    </w:p>
    <w:p w14:paraId="6D9F0109" w14:textId="77777777" w:rsidR="0004317F" w:rsidRDefault="0004317F" w:rsidP="0004317F">
      <w:pPr>
        <w:rPr>
          <w:rFonts w:ascii="IBM Plex Sans" w:hAnsi="IBM Plex Sans"/>
          <w:color w:val="1E1D1A"/>
          <w:sz w:val="21"/>
          <w:szCs w:val="21"/>
        </w:rPr>
      </w:pPr>
      <w:hyperlink r:id="rId43" w:history="1">
        <w:r>
          <w:rPr>
            <w:rStyle w:val="Emphasis"/>
            <w:rFonts w:ascii="IBM Plex Sans" w:hAnsi="IBM Plex Sans"/>
            <w:color w:val="0000FF"/>
            <w:sz w:val="21"/>
            <w:szCs w:val="21"/>
            <w:u w:val="single"/>
          </w:rPr>
          <w:t>Circulation</w:t>
        </w:r>
      </w:hyperlink>
    </w:p>
    <w:p w14:paraId="07F7A504" w14:textId="77777777" w:rsidR="0004317F" w:rsidRDefault="0004317F" w:rsidP="0004317F">
      <w:pPr>
        <w:rPr>
          <w:rFonts w:ascii="IBM Plex Sans" w:hAnsi="IBM Plex Sans"/>
          <w:b/>
          <w:bCs/>
          <w:color w:val="1E1D1A"/>
        </w:rPr>
      </w:pPr>
      <w:r>
        <w:rPr>
          <w:rFonts w:ascii="IBM Plex Sans" w:hAnsi="IBM Plex Sans"/>
          <w:b/>
          <w:bCs/>
          <w:color w:val="1E1D1A"/>
        </w:rPr>
        <w:t>Reference #11</w:t>
      </w:r>
    </w:p>
    <w:p w14:paraId="42824FE9"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“…The effect of the smoking ban was assessed by a Poisson regression analysis of the time series, aggregating the AMI cases for each month and including the person-years (population) as an offset, in order to model the rates of AMI directly [26, </w:t>
      </w:r>
      <w:hyperlink r:id="rId44" w:tgtFrame="_blank" w:history="1">
        <w:r>
          <w:rPr>
            <w:rStyle w:val="Hyperlink"/>
            <w:rFonts w:ascii="IBM Plex Sans" w:hAnsi="IBM Plex Sans"/>
            <w:b/>
            <w:bCs/>
            <w:color w:val="0E1D1A"/>
            <w:sz w:val="21"/>
            <w:szCs w:val="21"/>
            <w:shd w:val="clear" w:color="auto" w:fill="F5F4F3"/>
          </w:rPr>
          <w:t>27]</w:t>
        </w:r>
      </w:hyperlink>
      <w:r>
        <w:rPr>
          <w:rFonts w:ascii="IBM Plex Sans" w:hAnsi="IBM Plex Sans"/>
          <w:color w:val="1E1D1A"/>
          <w:sz w:val="21"/>
          <w:szCs w:val="21"/>
        </w:rPr>
        <w:t>.…”</w:t>
      </w:r>
    </w:p>
    <w:p w14:paraId="1C408619" w14:textId="77777777" w:rsidR="0004317F" w:rsidRDefault="0004317F" w:rsidP="0004317F">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7265287F" w14:textId="77777777" w:rsidR="0004317F" w:rsidRDefault="0004317F" w:rsidP="0004317F">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Results</w:t>
      </w:r>
    </w:p>
    <w:p w14:paraId="2DCF91EA" w14:textId="77777777" w:rsidR="0004317F" w:rsidRDefault="0004317F" w:rsidP="0004317F">
      <w:pPr>
        <w:rPr>
          <w:rStyle w:val="Hyperlink"/>
          <w:b/>
          <w:bCs/>
        </w:rPr>
      </w:pPr>
      <w:r>
        <w:rPr>
          <w:rFonts w:ascii="IBM Plex Sans" w:hAnsi="IBM Plex Sans"/>
          <w:color w:val="1E1D1A"/>
          <w:sz w:val="21"/>
          <w:szCs w:val="21"/>
        </w:rPr>
        <w:lastRenderedPageBreak/>
        <w:fldChar w:fldCharType="begin"/>
      </w:r>
      <w:r>
        <w:rPr>
          <w:rFonts w:ascii="IBM Plex Sans" w:hAnsi="IBM Plex Sans"/>
          <w:color w:val="1E1D1A"/>
          <w:sz w:val="21"/>
          <w:szCs w:val="21"/>
        </w:rPr>
        <w:instrText>HYPERLINK "https://scite.ai/reports/on-the-relationship-between-smoking-YJ8V4z"</w:instrText>
      </w:r>
      <w:r>
        <w:rPr>
          <w:rFonts w:ascii="IBM Plex Sans" w:hAnsi="IBM Plex Sans"/>
          <w:color w:val="1E1D1A"/>
          <w:sz w:val="21"/>
          <w:szCs w:val="21"/>
        </w:rPr>
      </w:r>
      <w:r>
        <w:rPr>
          <w:rFonts w:ascii="IBM Plex Sans" w:hAnsi="IBM Plex Sans"/>
          <w:color w:val="1E1D1A"/>
          <w:sz w:val="21"/>
          <w:szCs w:val="21"/>
        </w:rPr>
        <w:fldChar w:fldCharType="separate"/>
      </w:r>
    </w:p>
    <w:p w14:paraId="0F1D8891" w14:textId="77777777" w:rsidR="0004317F" w:rsidRDefault="0004317F" w:rsidP="0004317F">
      <w:pPr>
        <w:pStyle w:val="Heading3"/>
        <w:spacing w:before="0" w:beforeAutospacing="0" w:after="0" w:afterAutospacing="0"/>
      </w:pPr>
      <w:r>
        <w:rPr>
          <w:rFonts w:ascii="IBM Plex Sans" w:hAnsi="IBM Plex Sans"/>
          <w:color w:val="0000FF"/>
        </w:rPr>
        <w:t>On the relationship between smoking bans and incidence of acute myocardial infarction</w:t>
      </w:r>
    </w:p>
    <w:p w14:paraId="7B0CCBE2"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fldChar w:fldCharType="end"/>
      </w:r>
    </w:p>
    <w:p w14:paraId="34F6998F" w14:textId="77777777" w:rsidR="0004317F" w:rsidRDefault="0004317F" w:rsidP="0004317F">
      <w:pPr>
        <w:rPr>
          <w:rFonts w:ascii="IBM Plex Sans" w:hAnsi="IBM Plex Sans"/>
          <w:color w:val="1E1D1A"/>
          <w:sz w:val="21"/>
          <w:szCs w:val="21"/>
        </w:rPr>
      </w:pPr>
      <w:hyperlink r:id="rId45" w:history="1">
        <w:r>
          <w:rPr>
            <w:rStyle w:val="Hyperlink"/>
            <w:rFonts w:ascii="IBM Plex Sans" w:hAnsi="IBM Plex Sans"/>
            <w:color w:val="0062FF"/>
            <w:sz w:val="21"/>
            <w:szCs w:val="21"/>
          </w:rPr>
          <w:t>Antonio Gasparrini</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736DD18C" w14:textId="77777777" w:rsidR="0004317F" w:rsidRDefault="0004317F" w:rsidP="0004317F">
      <w:pPr>
        <w:rPr>
          <w:rFonts w:ascii="IBM Plex Sans" w:hAnsi="IBM Plex Sans"/>
          <w:color w:val="1E1D1A"/>
          <w:sz w:val="21"/>
          <w:szCs w:val="21"/>
        </w:rPr>
      </w:pPr>
      <w:hyperlink r:id="rId46" w:history="1">
        <w:r>
          <w:rPr>
            <w:rStyle w:val="Hyperlink"/>
            <w:rFonts w:ascii="IBM Plex Sans" w:hAnsi="IBM Plex Sans"/>
            <w:color w:val="0062FF"/>
            <w:sz w:val="21"/>
            <w:szCs w:val="21"/>
          </w:rPr>
          <w:t>Giuseppe Gorini</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570CD674" w14:textId="77777777" w:rsidR="0004317F" w:rsidRDefault="0004317F" w:rsidP="0004317F">
      <w:pPr>
        <w:rPr>
          <w:rFonts w:ascii="IBM Plex Sans" w:hAnsi="IBM Plex Sans"/>
          <w:color w:val="1E1D1A"/>
          <w:sz w:val="21"/>
          <w:szCs w:val="21"/>
        </w:rPr>
      </w:pPr>
      <w:hyperlink r:id="rId47" w:history="1">
        <w:r>
          <w:rPr>
            <w:rStyle w:val="Hyperlink"/>
            <w:rFonts w:ascii="IBM Plex Sans" w:hAnsi="IBM Plex Sans"/>
            <w:color w:val="0062FF"/>
            <w:sz w:val="21"/>
            <w:szCs w:val="21"/>
          </w:rPr>
          <w:t>Alessandro Barchielli</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228BFDE1" w14:textId="77777777" w:rsidR="0004317F" w:rsidRDefault="0004317F" w:rsidP="0004317F">
      <w:pPr>
        <w:rPr>
          <w:rFonts w:ascii="IBM Plex Sans" w:hAnsi="IBM Plex Sans"/>
          <w:color w:val="1E1D1A"/>
          <w:sz w:val="21"/>
          <w:szCs w:val="21"/>
        </w:rPr>
      </w:pPr>
      <w:r>
        <w:rPr>
          <w:rFonts w:ascii="IBM Plex Sans" w:hAnsi="IBM Plex Sans"/>
          <w:color w:val="1E1D1A"/>
          <w:sz w:val="21"/>
          <w:szCs w:val="21"/>
        </w:rPr>
        <w:t>2009</w:t>
      </w:r>
    </w:p>
    <w:p w14:paraId="6F975D21" w14:textId="77777777" w:rsidR="0004317F" w:rsidRDefault="0004317F" w:rsidP="0004317F">
      <w:pPr>
        <w:rPr>
          <w:rFonts w:ascii="IBM Plex Sans" w:hAnsi="IBM Plex Sans"/>
          <w:color w:val="1E1D1A"/>
          <w:sz w:val="21"/>
          <w:szCs w:val="21"/>
        </w:rPr>
      </w:pPr>
      <w:hyperlink r:id="rId48" w:history="1">
        <w:proofErr w:type="spellStart"/>
        <w:r>
          <w:rPr>
            <w:rStyle w:val="Emphasis"/>
            <w:rFonts w:ascii="IBM Plex Sans" w:hAnsi="IBM Plex Sans"/>
            <w:color w:val="0000FF"/>
            <w:sz w:val="21"/>
            <w:szCs w:val="21"/>
            <w:u w:val="single"/>
          </w:rPr>
          <w:t>Eur</w:t>
        </w:r>
        <w:proofErr w:type="spellEnd"/>
        <w:r>
          <w:rPr>
            <w:rStyle w:val="Emphasis"/>
            <w:rFonts w:ascii="IBM Plex Sans" w:hAnsi="IBM Plex Sans"/>
            <w:color w:val="0000FF"/>
            <w:sz w:val="21"/>
            <w:szCs w:val="21"/>
            <w:u w:val="single"/>
          </w:rPr>
          <w:t xml:space="preserve"> J Epidemiol</w:t>
        </w:r>
      </w:hyperlink>
    </w:p>
    <w:p w14:paraId="1CDCA444" w14:textId="77777777" w:rsidR="0004317F" w:rsidRDefault="0004317F" w:rsidP="0004317F"/>
    <w:p w14:paraId="45D3158A" w14:textId="77777777" w:rsidR="00F568DE" w:rsidRDefault="00F568DE" w:rsidP="00850A8B"/>
    <w:sectPr w:rsidR="00F5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8B"/>
    <w:rsid w:val="0004317F"/>
    <w:rsid w:val="00627A10"/>
    <w:rsid w:val="00850A8B"/>
    <w:rsid w:val="008F6873"/>
    <w:rsid w:val="0091650B"/>
    <w:rsid w:val="00F10670"/>
    <w:rsid w:val="00F5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FC3F"/>
  <w15:chartTrackingRefBased/>
  <w15:docId w15:val="{0C4579C7-7BEE-4378-934F-DD526801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31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8DE"/>
    <w:rPr>
      <w:color w:val="0563C1" w:themeColor="hyperlink"/>
      <w:u w:val="single"/>
    </w:rPr>
  </w:style>
  <w:style w:type="character" w:styleId="UnresolvedMention">
    <w:name w:val="Unresolved Mention"/>
    <w:basedOn w:val="DefaultParagraphFont"/>
    <w:uiPriority w:val="99"/>
    <w:semiHidden/>
    <w:unhideWhenUsed/>
    <w:rsid w:val="00F568DE"/>
    <w:rPr>
      <w:color w:val="605E5C"/>
      <w:shd w:val="clear" w:color="auto" w:fill="E1DFDD"/>
    </w:rPr>
  </w:style>
  <w:style w:type="character" w:customStyle="1" w:styleId="Heading3Char">
    <w:name w:val="Heading 3 Char"/>
    <w:basedOn w:val="DefaultParagraphFont"/>
    <w:link w:val="Heading3"/>
    <w:uiPriority w:val="9"/>
    <w:rsid w:val="0004317F"/>
    <w:rPr>
      <w:rFonts w:ascii="Times New Roman" w:eastAsia="Times New Roman" w:hAnsi="Times New Roman" w:cs="Times New Roman"/>
      <w:b/>
      <w:bCs/>
      <w:kern w:val="0"/>
      <w:sz w:val="27"/>
      <w:szCs w:val="27"/>
      <w14:ligatures w14:val="none"/>
    </w:rPr>
  </w:style>
  <w:style w:type="paragraph" w:styleId="NoSpacing">
    <w:name w:val="No Spacing"/>
    <w:uiPriority w:val="1"/>
    <w:qFormat/>
    <w:rsid w:val="0004317F"/>
    <w:pPr>
      <w:spacing w:after="0" w:line="240" w:lineRule="auto"/>
    </w:pPr>
  </w:style>
  <w:style w:type="character" w:customStyle="1" w:styleId="citationexpandcontextwcymt">
    <w:name w:val="citation__expandcontext___wcymt"/>
    <w:basedOn w:val="DefaultParagraphFont"/>
    <w:rsid w:val="0004317F"/>
  </w:style>
  <w:style w:type="character" w:customStyle="1" w:styleId="citationsectionyjaw3">
    <w:name w:val="citation__section___yjaw3"/>
    <w:basedOn w:val="DefaultParagraphFont"/>
    <w:rsid w:val="0004317F"/>
  </w:style>
  <w:style w:type="character" w:customStyle="1" w:styleId="referencereferenceaizfu">
    <w:name w:val="reference__reference___aizfu"/>
    <w:basedOn w:val="DefaultParagraphFont"/>
    <w:rsid w:val="0004317F"/>
  </w:style>
  <w:style w:type="character" w:styleId="Emphasis">
    <w:name w:val="Emphasis"/>
    <w:basedOn w:val="DefaultParagraphFont"/>
    <w:uiPriority w:val="20"/>
    <w:qFormat/>
    <w:rsid w:val="0004317F"/>
    <w:rPr>
      <w:i/>
      <w:iCs/>
    </w:rPr>
  </w:style>
  <w:style w:type="character" w:customStyle="1" w:styleId="authorslinkk07oy">
    <w:name w:val="authors__link___k07oy"/>
    <w:basedOn w:val="DefaultParagraphFont"/>
    <w:rsid w:val="00043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te.ai/journals/0098-7484" TargetMode="External"/><Relationship Id="rId18" Type="http://schemas.openxmlformats.org/officeDocument/2006/relationships/hyperlink" Target="https://scite.ai/authors/roshni-kulkarni-5Glppp" TargetMode="External"/><Relationship Id="rId26" Type="http://schemas.openxmlformats.org/officeDocument/2006/relationships/hyperlink" Target="https://scite.ai/authors/patrick-goodman-YZALgE" TargetMode="External"/><Relationship Id="rId39" Type="http://schemas.openxmlformats.org/officeDocument/2006/relationships/hyperlink" Target="https://scite.ai/authors/isaac-subirana-vJ0veL" TargetMode="External"/><Relationship Id="rId21" Type="http://schemas.openxmlformats.org/officeDocument/2006/relationships/hyperlink" Target="https://scite.ai/authors/caleb-piche-larocque-VdpAxz" TargetMode="External"/><Relationship Id="rId34" Type="http://schemas.openxmlformats.org/officeDocument/2006/relationships/hyperlink" Target="https://scite.ai/authors/e-ann-carson-6Mxypg" TargetMode="External"/><Relationship Id="rId42" Type="http://schemas.openxmlformats.org/officeDocument/2006/relationships/hyperlink" Target="https://scite.ai/authors/stanton-a-glantz-EWYRZG" TargetMode="External"/><Relationship Id="rId47" Type="http://schemas.openxmlformats.org/officeDocument/2006/relationships/hyperlink" Target="https://scite.ai/authors/alessandro-barchielli-dvyrl1" TargetMode="External"/><Relationship Id="rId50" Type="http://schemas.openxmlformats.org/officeDocument/2006/relationships/theme" Target="theme/theme1.xml"/><Relationship Id="rId7" Type="http://schemas.openxmlformats.org/officeDocument/2006/relationships/hyperlink" Target="https://scite.ai/authors/thomas-bodenheimer-zRkGl8" TargetMode="External"/><Relationship Id="rId2" Type="http://schemas.openxmlformats.org/officeDocument/2006/relationships/settings" Target="settings.xml"/><Relationship Id="rId16" Type="http://schemas.openxmlformats.org/officeDocument/2006/relationships/hyperlink" Target="https://scite.ai/authors/darko-petkovic-w34rZl" TargetMode="External"/><Relationship Id="rId29" Type="http://schemas.openxmlformats.org/officeDocument/2006/relationships/hyperlink" Target="https://scite.ai/authors/melanie-s-dove-ePzKjZ" TargetMode="External"/><Relationship Id="rId11" Type="http://schemas.openxmlformats.org/officeDocument/2006/relationships/hyperlink" Target="https://scite.ai/authors/edward-h-wagner-lZLn8m" TargetMode="External"/><Relationship Id="rId24" Type="http://schemas.openxmlformats.org/officeDocument/2006/relationships/hyperlink" Target="https://scite.ai/authors/sericea-stallings-smith-5YZbbG" TargetMode="External"/><Relationship Id="rId32" Type="http://schemas.openxmlformats.org/officeDocument/2006/relationships/hyperlink" Target="https://scite.ai/journals/0090-0036" TargetMode="External"/><Relationship Id="rId37" Type="http://schemas.openxmlformats.org/officeDocument/2006/relationships/hyperlink" Target="https://scite.ai/authors/fernando-aguero-LeLr1P" TargetMode="External"/><Relationship Id="rId40" Type="http://schemas.openxmlformats.org/officeDocument/2006/relationships/hyperlink" Target="https://scite.ai/journals/1932-6203" TargetMode="External"/><Relationship Id="rId45" Type="http://schemas.openxmlformats.org/officeDocument/2006/relationships/hyperlink" Target="https://scite.ai/authors/antonio-gasparrini-gZp4wn" TargetMode="External"/><Relationship Id="rId5" Type="http://schemas.openxmlformats.org/officeDocument/2006/relationships/hyperlink" Target="https://doi.org/10.1371/journal.pone.0062063" TargetMode="External"/><Relationship Id="rId15" Type="http://schemas.openxmlformats.org/officeDocument/2006/relationships/hyperlink" Target="https://scite.ai/authors/izet-masic-0GJRPL" TargetMode="External"/><Relationship Id="rId23" Type="http://schemas.openxmlformats.org/officeDocument/2006/relationships/hyperlink" Target="https://scite.ai/journals/1916-9728" TargetMode="External"/><Relationship Id="rId28" Type="http://schemas.openxmlformats.org/officeDocument/2006/relationships/hyperlink" Target="https://scite.ai/reports/10.1136/bmj.304.6838.1359" TargetMode="External"/><Relationship Id="rId36" Type="http://schemas.openxmlformats.org/officeDocument/2006/relationships/hyperlink" Target="https://scite.ai/journals/1756-1833" TargetMode="External"/><Relationship Id="rId49" Type="http://schemas.openxmlformats.org/officeDocument/2006/relationships/fontTable" Target="fontTable.xml"/><Relationship Id="rId10" Type="http://schemas.openxmlformats.org/officeDocument/2006/relationships/hyperlink" Target="https://scite.ai/authors/thomas-bodenheimer-zRkGl8" TargetMode="External"/><Relationship Id="rId19" Type="http://schemas.openxmlformats.org/officeDocument/2006/relationships/hyperlink" Target="https://scite.ai/journals/1351-8216" TargetMode="External"/><Relationship Id="rId31" Type="http://schemas.openxmlformats.org/officeDocument/2006/relationships/hyperlink" Target="https://scite.ai/authors/murray-a-mittleman-lZLKOr" TargetMode="External"/><Relationship Id="rId44" Type="http://schemas.openxmlformats.org/officeDocument/2006/relationships/hyperlink" Target="https://scite.ai/reports/10.1201/9781420057683" TargetMode="External"/><Relationship Id="rId4" Type="http://schemas.openxmlformats.org/officeDocument/2006/relationships/hyperlink" Target="https://doi.org/10.17987/icfj.v1i4.50" TargetMode="External"/><Relationship Id="rId9" Type="http://schemas.openxmlformats.org/officeDocument/2006/relationships/hyperlink" Target="https://doi.org/10.7326/0003-4819-142-11-200506070-00012" TargetMode="External"/><Relationship Id="rId14" Type="http://schemas.openxmlformats.org/officeDocument/2006/relationships/hyperlink" Target="https://scite.ai/authors/suad-sivic-WxxJ4J" TargetMode="External"/><Relationship Id="rId22" Type="http://schemas.openxmlformats.org/officeDocument/2006/relationships/hyperlink" Target="https://scite.ai/authors/akhter-faroque-b8dQmZ" TargetMode="External"/><Relationship Id="rId27" Type="http://schemas.openxmlformats.org/officeDocument/2006/relationships/hyperlink" Target="https://scite.ai/journals/1932-6203" TargetMode="External"/><Relationship Id="rId30" Type="http://schemas.openxmlformats.org/officeDocument/2006/relationships/hyperlink" Target="https://scite.ai/authors/douglas-w-dockery-y38bW" TargetMode="External"/><Relationship Id="rId35" Type="http://schemas.openxmlformats.org/officeDocument/2006/relationships/hyperlink" Target="https://scite.ai/authors/patrick-m-krueger-RVX5MN" TargetMode="External"/><Relationship Id="rId43" Type="http://schemas.openxmlformats.org/officeDocument/2006/relationships/hyperlink" Target="https://scite.ai/journals/0009-7322" TargetMode="External"/><Relationship Id="rId48" Type="http://schemas.openxmlformats.org/officeDocument/2006/relationships/hyperlink" Target="https://scite.ai/journals/0393-2990" TargetMode="External"/><Relationship Id="rId8" Type="http://schemas.openxmlformats.org/officeDocument/2006/relationships/hyperlink" Target="https://scite.ai/journals/0003-4819" TargetMode="External"/><Relationship Id="rId3" Type="http://schemas.openxmlformats.org/officeDocument/2006/relationships/webSettings" Target="webSettings.xml"/><Relationship Id="rId12" Type="http://schemas.openxmlformats.org/officeDocument/2006/relationships/hyperlink" Target="https://scite.ai/authors/kevin-grumbach-W8XXeQ" TargetMode="External"/><Relationship Id="rId17" Type="http://schemas.openxmlformats.org/officeDocument/2006/relationships/hyperlink" Target="https://scite.ai/journals/1512-7680" TargetMode="External"/><Relationship Id="rId25" Type="http://schemas.openxmlformats.org/officeDocument/2006/relationships/hyperlink" Target="https://scite.ai/authors/ariana-zeka-kegdzE" TargetMode="External"/><Relationship Id="rId33" Type="http://schemas.openxmlformats.org/officeDocument/2006/relationships/hyperlink" Target="https://scite.ai/authors/ingrid-a-binswanger-vJvQlL" TargetMode="External"/><Relationship Id="rId38" Type="http://schemas.openxmlformats.org/officeDocument/2006/relationships/hyperlink" Target="https://scite.ai/authors/irene-r-degano-aXdEzv" TargetMode="External"/><Relationship Id="rId46" Type="http://schemas.openxmlformats.org/officeDocument/2006/relationships/hyperlink" Target="https://scite.ai/authors/giuseppe-gorini-aXNV99" TargetMode="External"/><Relationship Id="rId20" Type="http://schemas.openxmlformats.org/officeDocument/2006/relationships/hyperlink" Target="https://scite.ai/authors/joseph-r-findlay-A3dxx3" TargetMode="External"/><Relationship Id="rId41" Type="http://schemas.openxmlformats.org/officeDocument/2006/relationships/hyperlink" Target="https://scite.ai/authors/james-lightwood-A3rJxE" TargetMode="External"/><Relationship Id="rId1" Type="http://schemas.openxmlformats.org/officeDocument/2006/relationships/styles" Target="styles.xml"/><Relationship Id="rId6" Type="http://schemas.openxmlformats.org/officeDocument/2006/relationships/hyperlink" Target="https://scite.ai/reports/10.1377/hlthaff.20.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3835</Words>
  <Characters>21861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Gyamfi, Nicholas</dc:creator>
  <cp:keywords/>
  <dc:description/>
  <cp:lastModifiedBy>Adu Gyamfi, Nicholas</cp:lastModifiedBy>
  <cp:revision>3</cp:revision>
  <dcterms:created xsi:type="dcterms:W3CDTF">2024-02-16T05:42:00Z</dcterms:created>
  <dcterms:modified xsi:type="dcterms:W3CDTF">2024-03-12T00:33:00Z</dcterms:modified>
</cp:coreProperties>
</file>