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program is to load data from a file of car agencies into an array of agencies, print out the loaded data, estimate the cost for a car that the user selects, locate and print out the data for the most expensive car, print out the data for available cars to a file, and exit.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t xml:space="preserve">I use an “App” class to encapsulate the cli functionality. I hope to further refine this strategy to be more flexible in the future. The app has a private internal agencies array to store the data. The function members of the app class modify the private app state. The app state also contains two Booleans: whether the program has successfully loaded data and whether the program should exit. The member functions edit these variables to prevent other commands from running and to exit the program. Each cli menu entry is represented by a member function on the app class. This results in a small main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Problems/Changes</w:t>
      </w:r>
    </w:p>
    <w:p w:rsidR="00000000" w:rsidDel="00000000" w:rsidP="00000000" w:rsidRDefault="00000000" w:rsidRPr="00000000" w14:paraId="00000008">
      <w:pPr>
        <w:rPr/>
      </w:pPr>
      <w:r w:rsidDel="00000000" w:rsidR="00000000" w:rsidRPr="00000000">
        <w:rPr>
          <w:rtl w:val="0"/>
        </w:rPr>
        <w:t xml:space="preserve">I feel like I can improve code organization by abstracting each cli entry into its own struct or class. I also used some global constants that were not allowed, yet I felt that they were necessary in this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