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X9957ef2d014c3b220c805a383d2e037701062b7"/>
    <w:p>
      <w:pPr>
        <w:pStyle w:val="Heading1"/>
      </w:pPr>
      <w:r>
        <w:t xml:space="preserve">Architecture Blueprint: House Collateral Assessment App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2026-04-29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PoC/demo that can evolve into serious product development with minimal rewrites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blueprint proposes a</w:t>
      </w:r>
      <w:r>
        <w:t xml:space="preserve"> </w:t>
      </w:r>
      <w:r>
        <w:rPr>
          <w:b/>
          <w:bCs/>
        </w:rPr>
        <w:t xml:space="preserve">future-proof modular monolith</w:t>
      </w:r>
      <w:r>
        <w:t xml:space="preserve"> </w:t>
      </w:r>
      <w:r>
        <w:t xml:space="preserve">for a house/property collateral assessment application. The goal is to support a fast PoC while preserving the core architectural boundaries needed for later production hardening.</w:t>
      </w:r>
    </w:p>
    <w:p>
      <w:pPr>
        <w:pStyle w:val="BodyText"/>
      </w:pPr>
      <w:r>
        <w:t xml:space="preserve">The recommended foundation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Node.js/Express or equivalent TypeScript service layer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PostgreSQL for transactional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 Storage:</w:t>
      </w:r>
      <w:r>
        <w:t xml:space="preserve"> </w:t>
      </w:r>
      <w:r>
        <w:t xml:space="preserve">for photos, scanned documents, and generated reports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Async Jobs:</w:t>
      </w:r>
      <w:r>
        <w:t xml:space="preserve"> </w:t>
      </w:r>
      <w:r>
        <w:t xml:space="preserve">background processing for OCR, AI extraction, enrichment, and report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Map/Geocoding Renderer:</w:t>
      </w:r>
      <w:r>
        <w:t xml:space="preserve"> </w:t>
      </w:r>
      <w:r>
        <w:t xml:space="preserve">MapLibre on the 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Geocoding/Autocomplete Provider (initial):</w:t>
      </w:r>
      <w:r>
        <w:t xml:space="preserve"> </w:t>
      </w:r>
      <w:r>
        <w:t xml:space="preserve">Geoapify behind an internal provider adapter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Long-term Migration Path:</w:t>
      </w:r>
      <w:r>
        <w:t xml:space="preserve"> </w:t>
      </w:r>
      <w:r>
        <w:t xml:space="preserve">self-hosted Nominatim or Pelias without changing the frontend contract</w:t>
      </w:r>
    </w:p>
    <w:p>
      <w:pPr>
        <w:pStyle w:val="FirstParagraph"/>
      </w:pPr>
      <w:r>
        <w:t xml:space="preserve">The system must treat AI as an</w:t>
      </w:r>
      <w:r>
        <w:t xml:space="preserve"> </w:t>
      </w:r>
      <w:r>
        <w:rPr>
          <w:b/>
          <w:bCs/>
        </w:rPr>
        <w:t xml:space="preserve">assistive layer</w:t>
      </w:r>
      <w:r>
        <w:t xml:space="preserve">, not as the authoritative source of truth for property identity, legal facts, or final valuation decisions.</w:t>
      </w:r>
    </w:p>
    <w:p>
      <w:r>
        <w:pict>
          <v:rect style="width:0;height:1.5pt" o:hralign="center" o:hrstd="t" o:hr="t"/>
        </w:pict>
      </w:r>
    </w:p>
    <w:bookmarkEnd w:id="9"/>
    <w:bookmarkStart w:id="10" w:name="product-goal"/>
    <w:p>
      <w:pPr>
        <w:pStyle w:val="Heading2"/>
      </w:pPr>
      <w:r>
        <w:t xml:space="preserve">2. Product Goal</w:t>
      </w:r>
    </w:p>
    <w:p>
      <w:pPr>
        <w:pStyle w:val="FirstParagraph"/>
      </w:pPr>
      <w:r>
        <w:t xml:space="preserve">The product helps users or internal officers perform an early-stage collateral assessment for</w:t>
      </w:r>
      <w:r>
        <w:t xml:space="preserve"> </w:t>
      </w:r>
      <w:r>
        <w:rPr>
          <w:b/>
          <w:bCs/>
        </w:rPr>
        <w:t xml:space="preserve">houses/properties</w:t>
      </w:r>
      <w:r>
        <w:t xml:space="preserve"> </w:t>
      </w:r>
      <w:r>
        <w:t xml:space="preserve">by combining:</w:t>
      </w:r>
    </w:p>
    <w:p>
      <w:pPr>
        <w:pStyle w:val="Compact"/>
        <w:numPr>
          <w:ilvl w:val="0"/>
          <w:numId w:val="1002"/>
        </w:numPr>
      </w:pPr>
      <w:r>
        <w:t xml:space="preserve">address and map verification,</w:t>
      </w:r>
    </w:p>
    <w:p>
      <w:pPr>
        <w:pStyle w:val="Compact"/>
        <w:numPr>
          <w:ilvl w:val="0"/>
          <w:numId w:val="1002"/>
        </w:numPr>
      </w:pPr>
      <w:r>
        <w:t xml:space="preserve">property photo analysis,</w:t>
      </w:r>
    </w:p>
    <w:p>
      <w:pPr>
        <w:pStyle w:val="Compact"/>
        <w:numPr>
          <w:ilvl w:val="0"/>
          <w:numId w:val="1002"/>
        </w:numPr>
      </w:pPr>
      <w:r>
        <w:t xml:space="preserve">document extraction,</w:t>
      </w:r>
    </w:p>
    <w:p>
      <w:pPr>
        <w:pStyle w:val="Compact"/>
        <w:numPr>
          <w:ilvl w:val="0"/>
          <w:numId w:val="1002"/>
        </w:numPr>
      </w:pPr>
      <w:r>
        <w:t xml:space="preserve">valuation support,</w:t>
      </w:r>
    </w:p>
    <w:p>
      <w:pPr>
        <w:pStyle w:val="Compact"/>
        <w:numPr>
          <w:ilvl w:val="0"/>
          <w:numId w:val="1002"/>
        </w:numPr>
      </w:pPr>
      <w:r>
        <w:t xml:space="preserve">loan simulation,</w:t>
      </w:r>
    </w:p>
    <w:p>
      <w:pPr>
        <w:pStyle w:val="Compact"/>
        <w:numPr>
          <w:ilvl w:val="0"/>
          <w:numId w:val="1002"/>
        </w:numPr>
      </w:pPr>
      <w:r>
        <w:t xml:space="preserve">human review and override.</w:t>
      </w:r>
    </w:p>
    <w:p>
      <w:pPr>
        <w:pStyle w:val="FirstParagraph"/>
      </w:pPr>
      <w:r>
        <w:t xml:space="preserve">This is not only an image-scanning app. It is an</w:t>
      </w:r>
      <w:r>
        <w:t xml:space="preserve"> </w:t>
      </w:r>
      <w:r>
        <w:rPr>
          <w:b/>
          <w:bCs/>
        </w:rPr>
        <w:t xml:space="preserve">assessment workflow system</w:t>
      </w:r>
      <w:r>
        <w:t xml:space="preserve"> </w:t>
      </w:r>
      <w:r>
        <w:t xml:space="preserve">with evidence, valuation logic, and reviewability.</w:t>
      </w:r>
    </w:p>
    <w:p>
      <w:r>
        <w:pict>
          <v:rect style="width:0;height:1.5pt" o:hralign="center" o:hrstd="t" o:hr="t"/>
        </w:pict>
      </w:r>
    </w:p>
    <w:bookmarkEnd w:id="10"/>
    <w:bookmarkStart w:id="17" w:name="architectural-principles"/>
    <w:p>
      <w:pPr>
        <w:pStyle w:val="Heading2"/>
      </w:pPr>
      <w:r>
        <w:t xml:space="preserve">3. Architectural Principles</w:t>
      </w:r>
    </w:p>
    <w:bookmarkStart w:id="11" w:name="optimize-for-low-rework"/>
    <w:p>
      <w:pPr>
        <w:pStyle w:val="Heading3"/>
      </w:pPr>
      <w:r>
        <w:t xml:space="preserve">3.1 Optimize for low rework</w:t>
      </w:r>
    </w:p>
    <w:p>
      <w:pPr>
        <w:pStyle w:val="FirstParagraph"/>
      </w:pPr>
      <w:r>
        <w:t xml:space="preserve">The PoC should not be throwaway. Internal boundaries should be designed now so that later changes mostly affect modules, not the whole system.</w:t>
      </w:r>
    </w:p>
    <w:bookmarkEnd w:id="11"/>
    <w:bookmarkStart w:id="12" w:name="modular-monolith-first"/>
    <w:p>
      <w:pPr>
        <w:pStyle w:val="Heading3"/>
      </w:pPr>
      <w:r>
        <w:t xml:space="preserve">3.2 Modular monolith first</w:t>
      </w:r>
    </w:p>
    <w:p>
      <w:pPr>
        <w:pStyle w:val="FirstParagraph"/>
      </w:pPr>
      <w:r>
        <w:t xml:space="preserve">Use one deployable backend service initially, but organize it into strict modules. This avoids premature microservices while preserving extraction points for future scaling.</w:t>
      </w:r>
    </w:p>
    <w:bookmarkEnd w:id="12"/>
    <w:bookmarkStart w:id="13" w:name="evidence-first-design"/>
    <w:p>
      <w:pPr>
        <w:pStyle w:val="Heading3"/>
      </w:pPr>
      <w:r>
        <w:t xml:space="preserve">3.3 Evidence-first design</w:t>
      </w:r>
    </w:p>
    <w:p>
      <w:pPr>
        <w:pStyle w:val="FirstParagraph"/>
      </w:pPr>
      <w:r>
        <w:t xml:space="preserve">Every important output should be traceable to:</w:t>
      </w:r>
    </w:p>
    <w:p>
      <w:pPr>
        <w:pStyle w:val="Compact"/>
        <w:numPr>
          <w:ilvl w:val="0"/>
          <w:numId w:val="1003"/>
        </w:numPr>
      </w:pPr>
      <w:r>
        <w:t xml:space="preserve">user input,</w:t>
      </w:r>
    </w:p>
    <w:p>
      <w:pPr>
        <w:pStyle w:val="Compact"/>
        <w:numPr>
          <w:ilvl w:val="0"/>
          <w:numId w:val="1003"/>
        </w:numPr>
      </w:pPr>
      <w:r>
        <w:t xml:space="preserve">uploaded evidence,</w:t>
      </w:r>
    </w:p>
    <w:p>
      <w:pPr>
        <w:pStyle w:val="Compact"/>
        <w:numPr>
          <w:ilvl w:val="0"/>
          <w:numId w:val="1003"/>
        </w:numPr>
      </w:pPr>
      <w:r>
        <w:t xml:space="preserve">provider response,</w:t>
      </w:r>
    </w:p>
    <w:p>
      <w:pPr>
        <w:pStyle w:val="Compact"/>
        <w:numPr>
          <w:ilvl w:val="0"/>
          <w:numId w:val="1003"/>
        </w:numPr>
      </w:pPr>
      <w:r>
        <w:t xml:space="preserve">model output,</w:t>
      </w:r>
    </w:p>
    <w:p>
      <w:pPr>
        <w:pStyle w:val="Compact"/>
        <w:numPr>
          <w:ilvl w:val="0"/>
          <w:numId w:val="1003"/>
        </w:numPr>
      </w:pPr>
      <w:r>
        <w:t xml:space="preserve">valuation rule version,</w:t>
      </w:r>
    </w:p>
    <w:p>
      <w:pPr>
        <w:pStyle w:val="Compact"/>
        <w:numPr>
          <w:ilvl w:val="0"/>
          <w:numId w:val="1003"/>
        </w:numPr>
      </w:pPr>
      <w:r>
        <w:t xml:space="preserve">manual reviewer changes.</w:t>
      </w:r>
    </w:p>
    <w:bookmarkEnd w:id="13"/>
    <w:bookmarkStart w:id="14" w:name="provider-abstraction-from-day-one"/>
    <w:p>
      <w:pPr>
        <w:pStyle w:val="Heading3"/>
      </w:pPr>
      <w:r>
        <w:t xml:space="preserve">3.4 Provider abstraction from day one</w:t>
      </w:r>
    </w:p>
    <w:p>
      <w:pPr>
        <w:pStyle w:val="FirstParagraph"/>
      </w:pPr>
      <w:r>
        <w:t xml:space="preserve">Do not let internal business logic depend directly on Geoapify, Google Grounding, Gemini, or any specific third-party schema.</w:t>
      </w:r>
    </w:p>
    <w:bookmarkEnd w:id="14"/>
    <w:bookmarkStart w:id="15" w:name="ai-is-assistive-not-authoritative"/>
    <w:p>
      <w:pPr>
        <w:pStyle w:val="Heading3"/>
      </w:pPr>
      <w:r>
        <w:t xml:space="preserve">3.5 AI is assistive, not authoritative</w:t>
      </w:r>
    </w:p>
    <w:p>
      <w:pPr>
        <w:pStyle w:val="FirstParagraph"/>
      </w:pPr>
      <w:r>
        <w:t xml:space="preserve">AI can extract, summarize, classify, and draft. It should not be the single source of truth for:</w:t>
      </w:r>
    </w:p>
    <w:p>
      <w:pPr>
        <w:pStyle w:val="Compact"/>
        <w:numPr>
          <w:ilvl w:val="0"/>
          <w:numId w:val="1004"/>
        </w:numPr>
      </w:pPr>
      <w:r>
        <w:t xml:space="preserve">property identity,</w:t>
      </w:r>
    </w:p>
    <w:p>
      <w:pPr>
        <w:pStyle w:val="Compact"/>
        <w:numPr>
          <w:ilvl w:val="0"/>
          <w:numId w:val="1004"/>
        </w:numPr>
      </w:pPr>
      <w:r>
        <w:t xml:space="preserve">legal ownership,</w:t>
      </w:r>
    </w:p>
    <w:p>
      <w:pPr>
        <w:pStyle w:val="Compact"/>
        <w:numPr>
          <w:ilvl w:val="0"/>
          <w:numId w:val="1004"/>
        </w:numPr>
      </w:pPr>
      <w:r>
        <w:t xml:space="preserve">final pricing,</w:t>
      </w:r>
    </w:p>
    <w:p>
      <w:pPr>
        <w:pStyle w:val="Compact"/>
        <w:numPr>
          <w:ilvl w:val="0"/>
          <w:numId w:val="1004"/>
        </w:numPr>
      </w:pPr>
      <w:r>
        <w:t xml:space="preserve">policy approval.</w:t>
      </w:r>
    </w:p>
    <w:bookmarkEnd w:id="15"/>
    <w:bookmarkStart w:id="16" w:name="human-override-is-a-first-class-feature"/>
    <w:p>
      <w:pPr>
        <w:pStyle w:val="Heading3"/>
      </w:pPr>
      <w:r>
        <w:t xml:space="preserve">3.6 Human override is a first-class feature</w:t>
      </w:r>
    </w:p>
    <w:p>
      <w:pPr>
        <w:pStyle w:val="FirstParagraph"/>
      </w:pPr>
      <w:r>
        <w:t xml:space="preserve">Assessment systems without override and auditability become dead ends in serious environments.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ecommended-high-level-architecture"/>
    <w:p>
      <w:pPr>
        <w:pStyle w:val="Heading2"/>
      </w:pPr>
      <w:r>
        <w:t xml:space="preserve">4. Recommended High-Level Architecture</w:t>
      </w:r>
    </w:p>
    <w:bookmarkEnd w:id="18"/>
    <w:bookmarkStart w:id="19" w:name="system-architecture-diagram"/>
    <w:p>
      <w:pPr>
        <w:pStyle w:val="Heading2"/>
      </w:pPr>
      <w:r>
        <w:t xml:space="preserve">4.0 System Architecture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A[Frontend - Next.js Workflow UI] --&gt; B[Assessment Core]</w:t>
      </w:r>
      <w:r>
        <w:br/>
      </w:r>
      <w:r>
        <w:rPr>
          <w:rStyle w:val="VerbatimChar"/>
        </w:rPr>
        <w:t xml:space="preserve">    A --&gt; C[Property &amp; Location]</w:t>
      </w:r>
      <w:r>
        <w:br/>
      </w:r>
      <w:r>
        <w:rPr>
          <w:rStyle w:val="VerbatimChar"/>
        </w:rPr>
        <w:t xml:space="preserve">    A --&gt; D[Evidence &amp; Documents]</w:t>
      </w:r>
      <w:r>
        <w:br/>
      </w:r>
      <w:r>
        <w:rPr>
          <w:rStyle w:val="VerbatimChar"/>
        </w:rPr>
        <w:t xml:space="preserve">    A --&gt; E[Photo Condition Analysis]</w:t>
      </w:r>
      <w:r>
        <w:br/>
      </w:r>
      <w:r>
        <w:rPr>
          <w:rStyle w:val="VerbatimChar"/>
        </w:rPr>
        <w:t xml:space="preserve">    A --&gt; F[Valuation Engine]</w:t>
      </w:r>
      <w:r>
        <w:br/>
      </w:r>
      <w:r>
        <w:rPr>
          <w:rStyle w:val="VerbatimChar"/>
        </w:rPr>
        <w:t xml:space="preserve">    A --&gt; G[Loan Simulation Engine]</w:t>
      </w:r>
      <w:r>
        <w:br/>
      </w:r>
      <w:r>
        <w:rPr>
          <w:rStyle w:val="VerbatimChar"/>
        </w:rPr>
        <w:t xml:space="preserve">    A --&gt; H[Reporting]</w:t>
      </w:r>
      <w:r>
        <w:br/>
      </w:r>
      <w:r>
        <w:rPr>
          <w:rStyle w:val="VerbatimChar"/>
        </w:rPr>
        <w:t xml:space="preserve">    A --&gt; I[Review &amp; Audit]</w:t>
      </w:r>
      <w:r>
        <w:br/>
      </w:r>
      <w:r>
        <w:br/>
      </w:r>
      <w:r>
        <w:rPr>
          <w:rStyle w:val="VerbatimChar"/>
        </w:rPr>
        <w:t xml:space="preserve">    C --&gt; J[Provider Gateway]</w:t>
      </w:r>
      <w:r>
        <w:br/>
      </w:r>
      <w:r>
        <w:rPr>
          <w:rStyle w:val="VerbatimChar"/>
        </w:rPr>
        <w:t xml:space="preserve">    D --&gt; J</w:t>
      </w:r>
      <w:r>
        <w:br/>
      </w:r>
      <w:r>
        <w:rPr>
          <w:rStyle w:val="VerbatimChar"/>
        </w:rPr>
        <w:t xml:space="preserve">    E --&gt; J</w:t>
      </w:r>
      <w:r>
        <w:br/>
      </w:r>
      <w:r>
        <w:rPr>
          <w:rStyle w:val="VerbatimChar"/>
        </w:rPr>
        <w:t xml:space="preserve">    F --&gt; J</w:t>
      </w:r>
      <w:r>
        <w:br/>
      </w:r>
      <w:r>
        <w:br/>
      </w:r>
      <w:r>
        <w:rPr>
          <w:rStyle w:val="VerbatimChar"/>
        </w:rPr>
        <w:t xml:space="preserve">    J --&gt; K[Geoapify / Future Nominatim or Pelias]</w:t>
      </w:r>
      <w:r>
        <w:br/>
      </w:r>
      <w:r>
        <w:rPr>
          <w:rStyle w:val="VerbatimChar"/>
        </w:rPr>
        <w:t xml:space="preserve">    J --&gt; L[AI Model / Grounding Providers]</w:t>
      </w:r>
      <w:r>
        <w:br/>
      </w:r>
      <w:r>
        <w:rPr>
          <w:rStyle w:val="VerbatimChar"/>
        </w:rPr>
        <w:t xml:space="preserve">    J --&gt; M[Comparable / Market Data Providers]</w:t>
      </w:r>
      <w:r>
        <w:br/>
      </w:r>
      <w:r>
        <w:br/>
      </w:r>
      <w:r>
        <w:rPr>
          <w:rStyle w:val="VerbatimChar"/>
        </w:rPr>
        <w:t xml:space="preserve">    B --&gt; N[(PostgreSQL)]</w:t>
      </w:r>
      <w:r>
        <w:br/>
      </w:r>
      <w:r>
        <w:rPr>
          <w:rStyle w:val="VerbatimChar"/>
        </w:rPr>
        <w:t xml:space="preserve">    C --&gt; N</w:t>
      </w:r>
      <w:r>
        <w:br/>
      </w:r>
      <w:r>
        <w:rPr>
          <w:rStyle w:val="VerbatimChar"/>
        </w:rPr>
        <w:t xml:space="preserve">    D --&gt; N</w:t>
      </w:r>
      <w:r>
        <w:br/>
      </w:r>
      <w:r>
        <w:rPr>
          <w:rStyle w:val="VerbatimChar"/>
        </w:rPr>
        <w:t xml:space="preserve">    E --&gt; N</w:t>
      </w:r>
      <w:r>
        <w:br/>
      </w:r>
      <w:r>
        <w:rPr>
          <w:rStyle w:val="VerbatimChar"/>
        </w:rPr>
        <w:t xml:space="preserve">    F --&gt; N</w:t>
      </w:r>
      <w:r>
        <w:br/>
      </w:r>
      <w:r>
        <w:rPr>
          <w:rStyle w:val="VerbatimChar"/>
        </w:rPr>
        <w:t xml:space="preserve">    G --&gt; N</w:t>
      </w:r>
      <w:r>
        <w:br/>
      </w:r>
      <w:r>
        <w:rPr>
          <w:rStyle w:val="VerbatimChar"/>
        </w:rPr>
        <w:t xml:space="preserve">    I --&gt; N</w:t>
      </w:r>
      <w:r>
        <w:br/>
      </w:r>
      <w:r>
        <w:br/>
      </w:r>
      <w:r>
        <w:rPr>
          <w:rStyle w:val="VerbatimChar"/>
        </w:rPr>
        <w:t xml:space="preserve">    D --&gt; O[(Object Storage)]</w:t>
      </w:r>
      <w:r>
        <w:br/>
      </w:r>
      <w:r>
        <w:rPr>
          <w:rStyle w:val="VerbatimChar"/>
        </w:rPr>
        <w:t xml:space="preserve">    E --&gt; O</w:t>
      </w:r>
      <w:r>
        <w:br/>
      </w:r>
      <w:r>
        <w:rPr>
          <w:rStyle w:val="VerbatimChar"/>
        </w:rPr>
        <w:t xml:space="preserve">    H --&gt; O</w:t>
      </w:r>
      <w:r>
        <w:br/>
      </w:r>
      <w:r>
        <w:br/>
      </w:r>
      <w:r>
        <w:rPr>
          <w:rStyle w:val="VerbatimChar"/>
        </w:rPr>
        <w:t xml:space="preserve">    D --&gt; P[Async Workers]</w:t>
      </w:r>
      <w:r>
        <w:br/>
      </w:r>
      <w:r>
        <w:rPr>
          <w:rStyle w:val="VerbatimChar"/>
        </w:rPr>
        <w:t xml:space="preserve">    E --&gt; P</w:t>
      </w:r>
      <w:r>
        <w:br/>
      </w:r>
      <w:r>
        <w:rPr>
          <w:rStyle w:val="VerbatimChar"/>
        </w:rPr>
        <w:t xml:space="preserve">    H --&gt; P</w:t>
      </w:r>
      <w:r>
        <w:br/>
      </w:r>
      <w:r>
        <w:rPr>
          <w:rStyle w:val="VerbatimChar"/>
        </w:rPr>
        <w:t xml:space="preserve">    P --&gt; J</w:t>
      </w:r>
      <w:r>
        <w:br/>
      </w:r>
      <w:r>
        <w:br/>
      </w:r>
      <w:r>
        <w:rPr>
          <w:rStyle w:val="VerbatimChar"/>
        </w:rPr>
        <w:t xml:space="preserve">    I --&gt; Q[Manual Override + Audit Trail]</w:t>
      </w:r>
    </w:p>
    <w:bookmarkEnd w:id="19"/>
    <w:bookmarkStart w:id="20" w:name="frontend"/>
    <w:p>
      <w:pPr>
        <w:pStyle w:val="Heading2"/>
      </w:pPr>
      <w:r>
        <w:t xml:space="preserve">4.1 Frontend</w:t>
      </w:r>
    </w:p>
    <w:p>
      <w:pPr>
        <w:pStyle w:val="FirstParagraph"/>
      </w:pPr>
      <w:r>
        <w:t xml:space="preserve">The frontend should serve as a workflow layer, not a place for core business rules.</w:t>
      </w:r>
    </w:p>
    <w:p>
      <w:pPr>
        <w:pStyle w:val="BodyText"/>
      </w:pPr>
      <w:r>
        <w:t xml:space="preserve">Main responsibilities:</w:t>
      </w:r>
    </w:p>
    <w:p>
      <w:pPr>
        <w:pStyle w:val="Compact"/>
        <w:numPr>
          <w:ilvl w:val="0"/>
          <w:numId w:val="1005"/>
        </w:numPr>
      </w:pPr>
      <w:r>
        <w:t xml:space="preserve">multi-step assessment flow,</w:t>
      </w:r>
    </w:p>
    <w:p>
      <w:pPr>
        <w:pStyle w:val="Compact"/>
        <w:numPr>
          <w:ilvl w:val="0"/>
          <w:numId w:val="1005"/>
        </w:numPr>
      </w:pPr>
      <w:r>
        <w:t xml:space="preserve">file upload and preview,</w:t>
      </w:r>
    </w:p>
    <w:p>
      <w:pPr>
        <w:pStyle w:val="Compact"/>
        <w:numPr>
          <w:ilvl w:val="0"/>
          <w:numId w:val="1005"/>
        </w:numPr>
      </w:pPr>
      <w:r>
        <w:t xml:space="preserve">map/address confirmation,</w:t>
      </w:r>
    </w:p>
    <w:p>
      <w:pPr>
        <w:pStyle w:val="Compact"/>
        <w:numPr>
          <w:ilvl w:val="0"/>
          <w:numId w:val="1005"/>
        </w:numPr>
      </w:pPr>
      <w:r>
        <w:t xml:space="preserve">review/edit AI-extracted results,</w:t>
      </w:r>
    </w:p>
    <w:p>
      <w:pPr>
        <w:pStyle w:val="Compact"/>
        <w:numPr>
          <w:ilvl w:val="0"/>
          <w:numId w:val="1005"/>
        </w:numPr>
      </w:pPr>
      <w:r>
        <w:t xml:space="preserve">pricing and simulation display,</w:t>
      </w:r>
    </w:p>
    <w:p>
      <w:pPr>
        <w:pStyle w:val="Compact"/>
        <w:numPr>
          <w:ilvl w:val="0"/>
          <w:numId w:val="1005"/>
        </w:numPr>
      </w:pPr>
      <w:r>
        <w:t xml:space="preserve">report export and reviewer actions.</w:t>
      </w:r>
    </w:p>
    <w:p>
      <w:pPr>
        <w:pStyle w:val="FirstParagraph"/>
      </w:pPr>
      <w:r>
        <w:t xml:space="preserve">Recommended UI areas: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Intake / Create Assessment Case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Location &amp; Property Identity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Upload &amp; Extraction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Property Photo Assessment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Valuation &amp; Comparable Review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Loan Simulation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Reviewer Decision / Override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Final Report</w:t>
      </w:r>
    </w:p>
    <w:bookmarkEnd w:id="20"/>
    <w:bookmarkStart w:id="21" w:name="backend"/>
    <w:p>
      <w:pPr>
        <w:pStyle w:val="Heading2"/>
      </w:pPr>
      <w:r>
        <w:t xml:space="preserve">4.2 Backend</w:t>
      </w:r>
    </w:p>
    <w:p>
      <w:pPr>
        <w:pStyle w:val="FirstParagraph"/>
      </w:pPr>
      <w:r>
        <w:t xml:space="preserve">The backend should be a modular monolith with these internal modules: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Assessment Core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Property &amp; Location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 &amp; Documents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Photo/Condition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Valuation Engine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Loan Simulation Engine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Assist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Provider Gateway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&amp; Review</w:t>
      </w:r>
    </w:p>
    <w:bookmarkEnd w:id="21"/>
    <w:bookmarkStart w:id="22" w:name="infrastructure"/>
    <w:p>
      <w:pPr>
        <w:pStyle w:val="Heading2"/>
      </w:pPr>
      <w:r>
        <w:t xml:space="preserve">4.3 Infrastructure</w:t>
      </w:r>
    </w:p>
    <w:p>
      <w:pPr>
        <w:pStyle w:val="FirstParagraph"/>
      </w:pPr>
      <w:r>
        <w:t xml:space="preserve">Recommended initial infrastructure: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PostgreSQL</w:t>
      </w:r>
      <w:r>
        <w:t xml:space="preserve">: source of truth for transactional and structured assessment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Blob/Object Storage</w:t>
      </w:r>
      <w:r>
        <w:t xml:space="preserve">: photos, documents, report outputs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Background Worker</w:t>
      </w:r>
      <w:r>
        <w:t xml:space="preserve">: OCR, AI extraction, enrichment, report generation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Cache</w:t>
      </w:r>
      <w:r>
        <w:t xml:space="preserve">: provider responses, geocoding results, enrichment snapshots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Observability</w:t>
      </w:r>
      <w:r>
        <w:t xml:space="preserve">: logs, request tracing, job monitoring</w:t>
      </w:r>
    </w:p>
    <w:p>
      <w:r>
        <w:pict>
          <v:rect style="width:0;height:1.5pt" o:hralign="center" o:hrstd="t" o:hr="t"/>
        </w:pict>
      </w:r>
    </w:p>
    <w:bookmarkEnd w:id="22"/>
    <w:bookmarkStart w:id="23" w:name="domain-modules"/>
    <w:p>
      <w:pPr>
        <w:pStyle w:val="Heading2"/>
      </w:pPr>
      <w:r>
        <w:t xml:space="preserve">5. Domain Modules</w:t>
      </w:r>
    </w:p>
    <w:bookmarkEnd w:id="23"/>
    <w:bookmarkStart w:id="24" w:name="assessment-core"/>
    <w:p>
      <w:pPr>
        <w:pStyle w:val="Heading2"/>
      </w:pPr>
      <w:r>
        <w:t xml:space="preserve">5.1 Assessment Core</w:t>
      </w:r>
    </w:p>
    <w:p>
      <w:pPr>
        <w:pStyle w:val="FirstParagraph"/>
      </w:pPr>
      <w:r>
        <w:t xml:space="preserve">This is the system anchor.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create and manage assessment case lifecycle,</w:t>
      </w:r>
    </w:p>
    <w:p>
      <w:pPr>
        <w:pStyle w:val="Compact"/>
        <w:numPr>
          <w:ilvl w:val="0"/>
          <w:numId w:val="1009"/>
        </w:numPr>
      </w:pPr>
      <w:r>
        <w:t xml:space="preserve">track workflow state,</w:t>
      </w:r>
    </w:p>
    <w:p>
      <w:pPr>
        <w:pStyle w:val="Compact"/>
        <w:numPr>
          <w:ilvl w:val="0"/>
          <w:numId w:val="1009"/>
        </w:numPr>
      </w:pPr>
      <w:r>
        <w:t xml:space="preserve">connect all sub-results into one coherent case,</w:t>
      </w:r>
    </w:p>
    <w:p>
      <w:pPr>
        <w:pStyle w:val="Compact"/>
        <w:numPr>
          <w:ilvl w:val="0"/>
          <w:numId w:val="1009"/>
        </w:numPr>
      </w:pPr>
      <w:r>
        <w:t xml:space="preserve">control status transitions.</w:t>
      </w:r>
    </w:p>
    <w:p>
      <w:pPr>
        <w:pStyle w:val="FirstParagraph"/>
      </w:pPr>
      <w:r>
        <w:t xml:space="preserve">Suggested status flow: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location_verified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documents_processed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photos_processed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valuation_ready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under_review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archived</w:t>
      </w:r>
    </w:p>
    <w:bookmarkEnd w:id="24"/>
    <w:bookmarkStart w:id="25" w:name="property-location"/>
    <w:p>
      <w:pPr>
        <w:pStyle w:val="Heading2"/>
      </w:pPr>
      <w:r>
        <w:t xml:space="preserve">5.2 Property &amp; Location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canonical address storage,</w:t>
      </w:r>
    </w:p>
    <w:p>
      <w:pPr>
        <w:pStyle w:val="Compact"/>
        <w:numPr>
          <w:ilvl w:val="0"/>
          <w:numId w:val="1011"/>
        </w:numPr>
      </w:pPr>
      <w:r>
        <w:t xml:space="preserve">geocoding and reverse geocoding,</w:t>
      </w:r>
    </w:p>
    <w:p>
      <w:pPr>
        <w:pStyle w:val="Compact"/>
        <w:numPr>
          <w:ilvl w:val="0"/>
          <w:numId w:val="1011"/>
        </w:numPr>
      </w:pPr>
      <w:r>
        <w:t xml:space="preserve">coordinate verification,</w:t>
      </w:r>
    </w:p>
    <w:p>
      <w:pPr>
        <w:pStyle w:val="Compact"/>
        <w:numPr>
          <w:ilvl w:val="0"/>
          <w:numId w:val="1011"/>
        </w:numPr>
      </w:pPr>
      <w:r>
        <w:t xml:space="preserve">location confidence,</w:t>
      </w:r>
    </w:p>
    <w:p>
      <w:pPr>
        <w:pStyle w:val="Compact"/>
        <w:numPr>
          <w:ilvl w:val="0"/>
          <w:numId w:val="1011"/>
        </w:numPr>
      </w:pPr>
      <w:r>
        <w:t xml:space="preserve">optional parcel/cadastral identity,</w:t>
      </w:r>
    </w:p>
    <w:p>
      <w:pPr>
        <w:pStyle w:val="Compact"/>
        <w:numPr>
          <w:ilvl w:val="0"/>
          <w:numId w:val="1011"/>
        </w:numPr>
      </w:pPr>
      <w:r>
        <w:t xml:space="preserve">neighborhood and zoning enrichment.</w:t>
      </w:r>
    </w:p>
    <w:p>
      <w:pPr>
        <w:pStyle w:val="FirstParagraph"/>
      </w:pPr>
      <w:r>
        <w:t xml:space="preserve">This module should own the distinction between:</w:t>
      </w:r>
    </w:p>
    <w:p>
      <w:pPr>
        <w:pStyle w:val="Compact"/>
        <w:numPr>
          <w:ilvl w:val="0"/>
          <w:numId w:val="1012"/>
        </w:numPr>
      </w:pPr>
      <w:r>
        <w:t xml:space="preserve">user-entered address,</w:t>
      </w:r>
    </w:p>
    <w:p>
      <w:pPr>
        <w:pStyle w:val="Compact"/>
        <w:numPr>
          <w:ilvl w:val="0"/>
          <w:numId w:val="1012"/>
        </w:numPr>
      </w:pPr>
      <w:r>
        <w:t xml:space="preserve">normalized address,</w:t>
      </w:r>
    </w:p>
    <w:p>
      <w:pPr>
        <w:pStyle w:val="Compact"/>
        <w:numPr>
          <w:ilvl w:val="0"/>
          <w:numId w:val="1012"/>
        </w:numPr>
      </w:pPr>
      <w:r>
        <w:t xml:space="preserve">geocoded coordinates,</w:t>
      </w:r>
    </w:p>
    <w:p>
      <w:pPr>
        <w:pStyle w:val="Compact"/>
        <w:numPr>
          <w:ilvl w:val="0"/>
          <w:numId w:val="1012"/>
        </w:numPr>
      </w:pPr>
      <w:r>
        <w:t xml:space="preserve">reviewer-confirmed location.</w:t>
      </w:r>
    </w:p>
    <w:bookmarkEnd w:id="25"/>
    <w:bookmarkStart w:id="26" w:name="evidence-documents"/>
    <w:p>
      <w:pPr>
        <w:pStyle w:val="Heading2"/>
      </w:pPr>
      <w:r>
        <w:t xml:space="preserve">5.3 Evidence &amp; Documents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document upload metadata,</w:t>
      </w:r>
    </w:p>
    <w:p>
      <w:pPr>
        <w:pStyle w:val="Compact"/>
        <w:numPr>
          <w:ilvl w:val="0"/>
          <w:numId w:val="1013"/>
        </w:numPr>
      </w:pPr>
      <w:r>
        <w:t xml:space="preserve">OCR extraction,</w:t>
      </w:r>
    </w:p>
    <w:p>
      <w:pPr>
        <w:pStyle w:val="Compact"/>
        <w:numPr>
          <w:ilvl w:val="0"/>
          <w:numId w:val="1013"/>
        </w:numPr>
      </w:pPr>
      <w:r>
        <w:t xml:space="preserve">legal document parsing,</w:t>
      </w:r>
    </w:p>
    <w:p>
      <w:pPr>
        <w:pStyle w:val="Compact"/>
        <w:numPr>
          <w:ilvl w:val="0"/>
          <w:numId w:val="1013"/>
        </w:numPr>
      </w:pPr>
      <w:r>
        <w:t xml:space="preserve">extracted field review,</w:t>
      </w:r>
    </w:p>
    <w:p>
      <w:pPr>
        <w:pStyle w:val="Compact"/>
        <w:numPr>
          <w:ilvl w:val="0"/>
          <w:numId w:val="1013"/>
        </w:numPr>
      </w:pPr>
      <w:r>
        <w:t xml:space="preserve">evidence versioning.</w:t>
      </w:r>
    </w:p>
    <w:p>
      <w:pPr>
        <w:pStyle w:val="FirstParagraph"/>
      </w:pPr>
      <w:r>
        <w:t xml:space="preserve">Likely document types:</w:t>
      </w:r>
    </w:p>
    <w:p>
      <w:pPr>
        <w:pStyle w:val="Compact"/>
        <w:numPr>
          <w:ilvl w:val="0"/>
          <w:numId w:val="1014"/>
        </w:numPr>
      </w:pPr>
      <w:r>
        <w:t xml:space="preserve">Sertifikat/SHM/SHGB</w:t>
      </w:r>
    </w:p>
    <w:p>
      <w:pPr>
        <w:pStyle w:val="Compact"/>
        <w:numPr>
          <w:ilvl w:val="0"/>
          <w:numId w:val="1014"/>
        </w:numPr>
      </w:pPr>
      <w:r>
        <w:t xml:space="preserve">PBB</w:t>
      </w:r>
    </w:p>
    <w:p>
      <w:pPr>
        <w:pStyle w:val="Compact"/>
        <w:numPr>
          <w:ilvl w:val="0"/>
          <w:numId w:val="1014"/>
        </w:numPr>
      </w:pPr>
      <w:r>
        <w:t xml:space="preserve">AJB</w:t>
      </w:r>
    </w:p>
    <w:p>
      <w:pPr>
        <w:pStyle w:val="Compact"/>
        <w:numPr>
          <w:ilvl w:val="0"/>
          <w:numId w:val="1014"/>
        </w:numPr>
      </w:pPr>
      <w:r>
        <w:t xml:space="preserve">IMB/PBG if available</w:t>
      </w:r>
    </w:p>
    <w:p>
      <w:pPr>
        <w:pStyle w:val="Compact"/>
        <w:numPr>
          <w:ilvl w:val="0"/>
          <w:numId w:val="1014"/>
        </w:numPr>
      </w:pPr>
      <w:r>
        <w:t xml:space="preserve">utility/supporting proof</w:t>
      </w:r>
    </w:p>
    <w:p>
      <w:pPr>
        <w:pStyle w:val="Compact"/>
        <w:numPr>
          <w:ilvl w:val="0"/>
          <w:numId w:val="1014"/>
        </w:numPr>
      </w:pPr>
      <w:r>
        <w:t xml:space="preserve">internal appraisal attachments</w:t>
      </w:r>
    </w:p>
    <w:bookmarkEnd w:id="26"/>
    <w:bookmarkStart w:id="27" w:name="photo-condition-analysis"/>
    <w:p>
      <w:pPr>
        <w:pStyle w:val="Heading2"/>
      </w:pPr>
      <w:r>
        <w:t xml:space="preserve">5.4 Photo / Condition Analysis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accept multiple house photos,</w:t>
      </w:r>
    </w:p>
    <w:p>
      <w:pPr>
        <w:pStyle w:val="Compact"/>
        <w:numPr>
          <w:ilvl w:val="0"/>
          <w:numId w:val="1015"/>
        </w:numPr>
      </w:pPr>
      <w:r>
        <w:t xml:space="preserve">classify room/exterior view,</w:t>
      </w:r>
    </w:p>
    <w:p>
      <w:pPr>
        <w:pStyle w:val="Compact"/>
        <w:numPr>
          <w:ilvl w:val="0"/>
          <w:numId w:val="1015"/>
        </w:numPr>
      </w:pPr>
      <w:r>
        <w:t xml:space="preserve">identify visible issues,</w:t>
      </w:r>
    </w:p>
    <w:p>
      <w:pPr>
        <w:pStyle w:val="Compact"/>
        <w:numPr>
          <w:ilvl w:val="0"/>
          <w:numId w:val="1015"/>
        </w:numPr>
      </w:pPr>
      <w:r>
        <w:t xml:space="preserve">generate draft condition findings,</w:t>
      </w:r>
    </w:p>
    <w:p>
      <w:pPr>
        <w:pStyle w:val="Compact"/>
        <w:numPr>
          <w:ilvl w:val="0"/>
          <w:numId w:val="1015"/>
        </w:numPr>
      </w:pPr>
      <w:r>
        <w:t xml:space="preserve">attach confidence and source photos.</w:t>
      </w:r>
    </w:p>
    <w:p>
      <w:pPr>
        <w:pStyle w:val="FirstParagraph"/>
      </w:pPr>
      <w:r>
        <w:t xml:space="preserve">Typical condition dimensions:</w:t>
      </w:r>
    </w:p>
    <w:p>
      <w:pPr>
        <w:pStyle w:val="Compact"/>
        <w:numPr>
          <w:ilvl w:val="0"/>
          <w:numId w:val="1016"/>
        </w:numPr>
      </w:pPr>
      <w:r>
        <w:t xml:space="preserve">facade quality,</w:t>
      </w:r>
    </w:p>
    <w:p>
      <w:pPr>
        <w:pStyle w:val="Compact"/>
        <w:numPr>
          <w:ilvl w:val="0"/>
          <w:numId w:val="1016"/>
        </w:numPr>
      </w:pPr>
      <w:r>
        <w:t xml:space="preserve">roof condition,</w:t>
      </w:r>
    </w:p>
    <w:p>
      <w:pPr>
        <w:pStyle w:val="Compact"/>
        <w:numPr>
          <w:ilvl w:val="0"/>
          <w:numId w:val="1016"/>
        </w:numPr>
      </w:pPr>
      <w:r>
        <w:t xml:space="preserve">wall cracks,</w:t>
      </w:r>
    </w:p>
    <w:p>
      <w:pPr>
        <w:pStyle w:val="Compact"/>
        <w:numPr>
          <w:ilvl w:val="0"/>
          <w:numId w:val="1016"/>
        </w:numPr>
      </w:pPr>
      <w:r>
        <w:t xml:space="preserve">water damage,</w:t>
      </w:r>
    </w:p>
    <w:p>
      <w:pPr>
        <w:pStyle w:val="Compact"/>
        <w:numPr>
          <w:ilvl w:val="0"/>
          <w:numId w:val="1016"/>
        </w:numPr>
      </w:pPr>
      <w:r>
        <w:t xml:space="preserve">mold/humidity,</w:t>
      </w:r>
    </w:p>
    <w:p>
      <w:pPr>
        <w:pStyle w:val="Compact"/>
        <w:numPr>
          <w:ilvl w:val="0"/>
          <w:numId w:val="1016"/>
        </w:numPr>
      </w:pPr>
      <w:r>
        <w:t xml:space="preserve">floor/finishing quality,</w:t>
      </w:r>
    </w:p>
    <w:p>
      <w:pPr>
        <w:pStyle w:val="Compact"/>
        <w:numPr>
          <w:ilvl w:val="0"/>
          <w:numId w:val="1016"/>
        </w:numPr>
      </w:pPr>
      <w:r>
        <w:t xml:space="preserve">surrounding access quality.</w:t>
      </w:r>
    </w:p>
    <w:bookmarkEnd w:id="27"/>
    <w:bookmarkStart w:id="28" w:name="valuation-engine"/>
    <w:p>
      <w:pPr>
        <w:pStyle w:val="Heading2"/>
      </w:pPr>
      <w:r>
        <w:t xml:space="preserve">5.5 Valuation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7"/>
        </w:numPr>
      </w:pPr>
      <w:r>
        <w:t xml:space="preserve">combine structured facts into estimated collateral value,</w:t>
      </w:r>
    </w:p>
    <w:p>
      <w:pPr>
        <w:pStyle w:val="Compact"/>
        <w:numPr>
          <w:ilvl w:val="0"/>
          <w:numId w:val="1017"/>
        </w:numPr>
      </w:pPr>
      <w:r>
        <w:t xml:space="preserve">separate land and building considerations,</w:t>
      </w:r>
    </w:p>
    <w:p>
      <w:pPr>
        <w:pStyle w:val="Compact"/>
        <w:numPr>
          <w:ilvl w:val="0"/>
          <w:numId w:val="1017"/>
        </w:numPr>
      </w:pPr>
      <w:r>
        <w:t xml:space="preserve">apply adjustments,</w:t>
      </w:r>
    </w:p>
    <w:p>
      <w:pPr>
        <w:pStyle w:val="Compact"/>
        <w:numPr>
          <w:ilvl w:val="0"/>
          <w:numId w:val="1017"/>
        </w:numPr>
      </w:pPr>
      <w:r>
        <w:t xml:space="preserve">attach comparable evidence,</w:t>
      </w:r>
    </w:p>
    <w:p>
      <w:pPr>
        <w:pStyle w:val="Compact"/>
        <w:numPr>
          <w:ilvl w:val="0"/>
          <w:numId w:val="1017"/>
        </w:numPr>
      </w:pPr>
      <w:r>
        <w:t xml:space="preserve">expose rule version and assumptions.</w:t>
      </w:r>
    </w:p>
    <w:p>
      <w:pPr>
        <w:pStyle w:val="FirstParagraph"/>
      </w:pPr>
      <w:r>
        <w:t xml:space="preserve">Important rule inputs:</w:t>
      </w:r>
    </w:p>
    <w:p>
      <w:pPr>
        <w:pStyle w:val="Compact"/>
        <w:numPr>
          <w:ilvl w:val="0"/>
          <w:numId w:val="1018"/>
        </w:numPr>
      </w:pPr>
      <w:r>
        <w:t xml:space="preserve">location,</w:t>
      </w:r>
    </w:p>
    <w:p>
      <w:pPr>
        <w:pStyle w:val="Compact"/>
        <w:numPr>
          <w:ilvl w:val="0"/>
          <w:numId w:val="1018"/>
        </w:numPr>
      </w:pPr>
      <w:r>
        <w:t xml:space="preserve">land area,</w:t>
      </w:r>
    </w:p>
    <w:p>
      <w:pPr>
        <w:pStyle w:val="Compact"/>
        <w:numPr>
          <w:ilvl w:val="0"/>
          <w:numId w:val="1018"/>
        </w:numPr>
      </w:pPr>
      <w:r>
        <w:t xml:space="preserve">building area,</w:t>
      </w:r>
    </w:p>
    <w:p>
      <w:pPr>
        <w:pStyle w:val="Compact"/>
        <w:numPr>
          <w:ilvl w:val="0"/>
          <w:numId w:val="1018"/>
        </w:numPr>
      </w:pPr>
      <w:r>
        <w:t xml:space="preserve">building age,</w:t>
      </w:r>
    </w:p>
    <w:p>
      <w:pPr>
        <w:pStyle w:val="Compact"/>
        <w:numPr>
          <w:ilvl w:val="0"/>
          <w:numId w:val="1018"/>
        </w:numPr>
      </w:pPr>
      <w:r>
        <w:t xml:space="preserve">condition score,</w:t>
      </w:r>
    </w:p>
    <w:p>
      <w:pPr>
        <w:pStyle w:val="Compact"/>
        <w:numPr>
          <w:ilvl w:val="0"/>
          <w:numId w:val="1018"/>
        </w:numPr>
      </w:pPr>
      <w:r>
        <w:t xml:space="preserve">access road,</w:t>
      </w:r>
    </w:p>
    <w:p>
      <w:pPr>
        <w:pStyle w:val="Compact"/>
        <w:numPr>
          <w:ilvl w:val="0"/>
          <w:numId w:val="1018"/>
        </w:numPr>
      </w:pPr>
      <w:r>
        <w:t xml:space="preserve">flood/zone risk,</w:t>
      </w:r>
    </w:p>
    <w:p>
      <w:pPr>
        <w:pStyle w:val="Compact"/>
        <w:numPr>
          <w:ilvl w:val="0"/>
          <w:numId w:val="1018"/>
        </w:numPr>
      </w:pPr>
      <w:r>
        <w:t xml:space="preserve">comparable market evidence,</w:t>
      </w:r>
    </w:p>
    <w:p>
      <w:pPr>
        <w:pStyle w:val="Compact"/>
        <w:numPr>
          <w:ilvl w:val="0"/>
          <w:numId w:val="1018"/>
        </w:numPr>
      </w:pPr>
      <w:r>
        <w:t xml:space="preserve">legal certainty.</w:t>
      </w:r>
    </w:p>
    <w:bookmarkEnd w:id="28"/>
    <w:bookmarkStart w:id="29" w:name="loan-simulation-engine"/>
    <w:p>
      <w:pPr>
        <w:pStyle w:val="Heading2"/>
      </w:pPr>
      <w:r>
        <w:t xml:space="preserve">5.6 Loan Simulation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simulate loan options from valuation output,</w:t>
      </w:r>
    </w:p>
    <w:p>
      <w:pPr>
        <w:pStyle w:val="Compact"/>
        <w:numPr>
          <w:ilvl w:val="0"/>
          <w:numId w:val="1019"/>
        </w:numPr>
      </w:pPr>
      <w:r>
        <w:t xml:space="preserve">apply LTV policy,</w:t>
      </w:r>
    </w:p>
    <w:p>
      <w:pPr>
        <w:pStyle w:val="Compact"/>
        <w:numPr>
          <w:ilvl w:val="0"/>
          <w:numId w:val="1019"/>
        </w:numPr>
      </w:pPr>
      <w:r>
        <w:t xml:space="preserve">show installment or product simulation,</w:t>
      </w:r>
    </w:p>
    <w:p>
      <w:pPr>
        <w:pStyle w:val="Compact"/>
        <w:numPr>
          <w:ilvl w:val="0"/>
          <w:numId w:val="1019"/>
        </w:numPr>
      </w:pPr>
      <w:r>
        <w:t xml:space="preserve">expose policy parameters as versioned rules.</w:t>
      </w:r>
    </w:p>
    <w:bookmarkEnd w:id="29"/>
    <w:bookmarkStart w:id="30" w:name="ai-assist-layer"/>
    <w:p>
      <w:pPr>
        <w:pStyle w:val="Heading2"/>
      </w:pPr>
      <w:r>
        <w:t xml:space="preserve">5.7 AI Assist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0"/>
        </w:numPr>
      </w:pPr>
      <w:r>
        <w:t xml:space="preserve">OCR post-processing,</w:t>
      </w:r>
    </w:p>
    <w:p>
      <w:pPr>
        <w:pStyle w:val="Compact"/>
        <w:numPr>
          <w:ilvl w:val="0"/>
          <w:numId w:val="1020"/>
        </w:numPr>
      </w:pPr>
      <w:r>
        <w:t xml:space="preserve">summarization,</w:t>
      </w:r>
    </w:p>
    <w:p>
      <w:pPr>
        <w:pStyle w:val="Compact"/>
        <w:numPr>
          <w:ilvl w:val="0"/>
          <w:numId w:val="1020"/>
        </w:numPr>
      </w:pPr>
      <w:r>
        <w:t xml:space="preserve">discrepancy detection,</w:t>
      </w:r>
    </w:p>
    <w:p>
      <w:pPr>
        <w:pStyle w:val="Compact"/>
        <w:numPr>
          <w:ilvl w:val="0"/>
          <w:numId w:val="1020"/>
        </w:numPr>
      </w:pPr>
      <w:r>
        <w:t xml:space="preserve">draft narratives,</w:t>
      </w:r>
    </w:p>
    <w:p>
      <w:pPr>
        <w:pStyle w:val="Compact"/>
        <w:numPr>
          <w:ilvl w:val="0"/>
          <w:numId w:val="1020"/>
        </w:numPr>
      </w:pPr>
      <w:r>
        <w:t xml:space="preserve">evidence-based explanation.</w:t>
      </w:r>
    </w:p>
    <w:p>
      <w:pPr>
        <w:pStyle w:val="FirstParagraph"/>
      </w:pPr>
      <w:r>
        <w:t xml:space="preserve">This module must never directly define the final approved value.</w:t>
      </w:r>
    </w:p>
    <w:bookmarkEnd w:id="30"/>
    <w:bookmarkStart w:id="31" w:name="provider-gateway"/>
    <w:p>
      <w:pPr>
        <w:pStyle w:val="Heading2"/>
      </w:pPr>
      <w:r>
        <w:t xml:space="preserve">5.8 Provider Gateway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1"/>
        </w:numPr>
      </w:pPr>
      <w:r>
        <w:t xml:space="preserve">isolate all external provider integration,</w:t>
      </w:r>
    </w:p>
    <w:p>
      <w:pPr>
        <w:pStyle w:val="Compact"/>
        <w:numPr>
          <w:ilvl w:val="0"/>
          <w:numId w:val="1021"/>
        </w:numPr>
      </w:pPr>
      <w:r>
        <w:t xml:space="preserve">normalize provider outputs,</w:t>
      </w:r>
    </w:p>
    <w:p>
      <w:pPr>
        <w:pStyle w:val="Compact"/>
        <w:numPr>
          <w:ilvl w:val="0"/>
          <w:numId w:val="1021"/>
        </w:numPr>
      </w:pPr>
      <w:r>
        <w:t xml:space="preserve">preserve raw provider payload,</w:t>
      </w:r>
    </w:p>
    <w:p>
      <w:pPr>
        <w:pStyle w:val="Compact"/>
        <w:numPr>
          <w:ilvl w:val="0"/>
          <w:numId w:val="1021"/>
        </w:numPr>
      </w:pPr>
      <w:r>
        <w:t xml:space="preserve">support provider swaps later.</w:t>
      </w:r>
    </w:p>
    <w:p>
      <w:pPr>
        <w:pStyle w:val="FirstParagraph"/>
      </w:pPr>
      <w:r>
        <w:t xml:space="preserve">External provider categories:</w:t>
      </w:r>
    </w:p>
    <w:p>
      <w:pPr>
        <w:pStyle w:val="Compact"/>
        <w:numPr>
          <w:ilvl w:val="0"/>
          <w:numId w:val="1022"/>
        </w:numPr>
      </w:pPr>
      <w:r>
        <w:t xml:space="preserve">geocoding/autocomplete,</w:t>
      </w:r>
    </w:p>
    <w:p>
      <w:pPr>
        <w:pStyle w:val="Compact"/>
        <w:numPr>
          <w:ilvl w:val="0"/>
          <w:numId w:val="1022"/>
        </w:numPr>
      </w:pPr>
      <w:r>
        <w:t xml:space="preserve">map tiles,</w:t>
      </w:r>
    </w:p>
    <w:p>
      <w:pPr>
        <w:pStyle w:val="Compact"/>
        <w:numPr>
          <w:ilvl w:val="0"/>
          <w:numId w:val="1022"/>
        </w:numPr>
      </w:pPr>
      <w:r>
        <w:t xml:space="preserve">AI models,</w:t>
      </w:r>
    </w:p>
    <w:p>
      <w:pPr>
        <w:pStyle w:val="Compact"/>
        <w:numPr>
          <w:ilvl w:val="0"/>
          <w:numId w:val="1022"/>
        </w:numPr>
      </w:pPr>
      <w:r>
        <w:t xml:space="preserve">grounding/search enrichment,</w:t>
      </w:r>
    </w:p>
    <w:p>
      <w:pPr>
        <w:pStyle w:val="Compact"/>
        <w:numPr>
          <w:ilvl w:val="0"/>
          <w:numId w:val="1022"/>
        </w:numPr>
      </w:pPr>
      <w:r>
        <w:t xml:space="preserve">property market/comparable data,</w:t>
      </w:r>
    </w:p>
    <w:p>
      <w:pPr>
        <w:pStyle w:val="Compact"/>
        <w:numPr>
          <w:ilvl w:val="0"/>
          <w:numId w:val="1022"/>
        </w:numPr>
      </w:pPr>
      <w:r>
        <w:t xml:space="preserve">OCR/document extraction.</w:t>
      </w:r>
    </w:p>
    <w:bookmarkEnd w:id="31"/>
    <w:bookmarkStart w:id="32" w:name="reporting"/>
    <w:p>
      <w:pPr>
        <w:pStyle w:val="Heading2"/>
      </w:pPr>
      <w:r>
        <w:t xml:space="preserve">5.9 Reporting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3"/>
        </w:numPr>
      </w:pPr>
      <w:r>
        <w:t xml:space="preserve">create assessment report,</w:t>
      </w:r>
    </w:p>
    <w:p>
      <w:pPr>
        <w:pStyle w:val="Compact"/>
        <w:numPr>
          <w:ilvl w:val="0"/>
          <w:numId w:val="1023"/>
        </w:numPr>
      </w:pPr>
      <w:r>
        <w:t xml:space="preserve">export PDF,</w:t>
      </w:r>
    </w:p>
    <w:p>
      <w:pPr>
        <w:pStyle w:val="Compact"/>
        <w:numPr>
          <w:ilvl w:val="0"/>
          <w:numId w:val="1023"/>
        </w:numPr>
      </w:pPr>
      <w:r>
        <w:t xml:space="preserve">render evidence-backed summary,</w:t>
      </w:r>
    </w:p>
    <w:p>
      <w:pPr>
        <w:pStyle w:val="Compact"/>
        <w:numPr>
          <w:ilvl w:val="0"/>
          <w:numId w:val="1023"/>
        </w:numPr>
      </w:pPr>
      <w:r>
        <w:t xml:space="preserve">include assumptions and reviewer notes.</w:t>
      </w:r>
    </w:p>
    <w:bookmarkEnd w:id="32"/>
    <w:bookmarkStart w:id="33" w:name="audit-review"/>
    <w:p>
      <w:pPr>
        <w:pStyle w:val="Heading2"/>
      </w:pPr>
      <w:r>
        <w:t xml:space="preserve">5.10 Audit &amp; Review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4"/>
        </w:numPr>
      </w:pPr>
      <w:r>
        <w:t xml:space="preserve">reviewer decision trail,</w:t>
      </w:r>
    </w:p>
    <w:p>
      <w:pPr>
        <w:pStyle w:val="Compact"/>
        <w:numPr>
          <w:ilvl w:val="0"/>
          <w:numId w:val="1024"/>
        </w:numPr>
      </w:pPr>
      <w:r>
        <w:t xml:space="preserve">before/after override recording,</w:t>
      </w:r>
    </w:p>
    <w:p>
      <w:pPr>
        <w:pStyle w:val="Compact"/>
        <w:numPr>
          <w:ilvl w:val="0"/>
          <w:numId w:val="1024"/>
        </w:numPr>
      </w:pPr>
      <w:r>
        <w:t xml:space="preserve">reason capture,</w:t>
      </w:r>
    </w:p>
    <w:p>
      <w:pPr>
        <w:pStyle w:val="Compact"/>
        <w:numPr>
          <w:ilvl w:val="0"/>
          <w:numId w:val="1024"/>
        </w:numPr>
      </w:pPr>
      <w:r>
        <w:t xml:space="preserve">timeline of actions,</w:t>
      </w:r>
    </w:p>
    <w:p>
      <w:pPr>
        <w:pStyle w:val="Compact"/>
        <w:numPr>
          <w:ilvl w:val="0"/>
          <w:numId w:val="1024"/>
        </w:numPr>
      </w:pPr>
      <w:r>
        <w:t xml:space="preserve">evidence traceability.</w:t>
      </w:r>
    </w:p>
    <w:p>
      <w:r>
        <w:pict>
          <v:rect style="width:0;height:1.5pt" o:hralign="center" o:hrstd="t" o:hr="t"/>
        </w:pict>
      </w:r>
    </w:p>
    <w:bookmarkEnd w:id="33"/>
    <w:bookmarkStart w:id="34" w:name="data-model-blueprint"/>
    <w:p>
      <w:pPr>
        <w:pStyle w:val="Heading2"/>
      </w:pPr>
      <w:r>
        <w:t xml:space="preserve">6. Data Model Blueprint</w:t>
      </w:r>
    </w:p>
    <w:p>
      <w:pPr>
        <w:pStyle w:val="FirstParagraph"/>
      </w:pPr>
      <w:r>
        <w:t xml:space="preserve">The exact schema can evolve, but the conceptual entities should be stable.</w:t>
      </w:r>
    </w:p>
    <w:bookmarkEnd w:id="34"/>
    <w:bookmarkStart w:id="46" w:name="core-entities"/>
    <w:p>
      <w:pPr>
        <w:pStyle w:val="Heading2"/>
      </w:pPr>
      <w:r>
        <w:t xml:space="preserve">6.1 Core entities</w:t>
      </w:r>
    </w:p>
    <w:bookmarkStart w:id="35" w:name="assessmentcase"/>
    <w:p>
      <w:pPr>
        <w:pStyle w:val="Heading3"/>
      </w:pPr>
      <w:r>
        <w:t xml:space="preserve">AssessmentCase</w:t>
      </w:r>
    </w:p>
    <w:p>
      <w:pPr>
        <w:pStyle w:val="Compact"/>
        <w:numPr>
          <w:ilvl w:val="0"/>
          <w:numId w:val="1025"/>
        </w:numPr>
      </w:pPr>
      <w:r>
        <w:t xml:space="preserve">id</w:t>
      </w:r>
    </w:p>
    <w:p>
      <w:pPr>
        <w:pStyle w:val="Compact"/>
        <w:numPr>
          <w:ilvl w:val="0"/>
          <w:numId w:val="1025"/>
        </w:numPr>
      </w:pPr>
      <w:r>
        <w:t xml:space="preserve">reference_number</w:t>
      </w:r>
    </w:p>
    <w:p>
      <w:pPr>
        <w:pStyle w:val="Compact"/>
        <w:numPr>
          <w:ilvl w:val="0"/>
          <w:numId w:val="1025"/>
        </w:numPr>
      </w:pPr>
      <w:r>
        <w:t xml:space="preserve">status</w:t>
      </w:r>
    </w:p>
    <w:p>
      <w:pPr>
        <w:pStyle w:val="Compact"/>
        <w:numPr>
          <w:ilvl w:val="0"/>
          <w:numId w:val="1025"/>
        </w:numPr>
      </w:pPr>
      <w:r>
        <w:t xml:space="preserve">applicant_id (optional depending on scope)</w:t>
      </w:r>
    </w:p>
    <w:p>
      <w:pPr>
        <w:pStyle w:val="Compact"/>
        <w:numPr>
          <w:ilvl w:val="0"/>
          <w:numId w:val="1025"/>
        </w:numPr>
      </w:pPr>
      <w:r>
        <w:t xml:space="preserve">created_at</w:t>
      </w:r>
    </w:p>
    <w:p>
      <w:pPr>
        <w:pStyle w:val="Compact"/>
        <w:numPr>
          <w:ilvl w:val="0"/>
          <w:numId w:val="1025"/>
        </w:numPr>
      </w:pPr>
      <w:r>
        <w:t xml:space="preserve">updated_at</w:t>
      </w:r>
    </w:p>
    <w:p>
      <w:pPr>
        <w:pStyle w:val="Compact"/>
        <w:numPr>
          <w:ilvl w:val="0"/>
          <w:numId w:val="1025"/>
        </w:numPr>
      </w:pPr>
      <w:r>
        <w:t xml:space="preserve">created_by</w:t>
      </w:r>
    </w:p>
    <w:p>
      <w:pPr>
        <w:pStyle w:val="Compact"/>
        <w:numPr>
          <w:ilvl w:val="0"/>
          <w:numId w:val="1025"/>
        </w:numPr>
      </w:pPr>
      <w:r>
        <w:t xml:space="preserve">assigned_reviewer</w:t>
      </w:r>
    </w:p>
    <w:p>
      <w:pPr>
        <w:pStyle w:val="Compact"/>
        <w:numPr>
          <w:ilvl w:val="0"/>
          <w:numId w:val="1025"/>
        </w:numPr>
      </w:pPr>
      <w:r>
        <w:t xml:space="preserve">assessment_type</w:t>
      </w:r>
    </w:p>
    <w:bookmarkEnd w:id="35"/>
    <w:bookmarkStart w:id="36" w:name="property"/>
    <w:p>
      <w:pPr>
        <w:pStyle w:val="Heading3"/>
      </w:pPr>
      <w:r>
        <w:t xml:space="preserve">Property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assessment_case_id</w:t>
      </w:r>
    </w:p>
    <w:p>
      <w:pPr>
        <w:pStyle w:val="Compact"/>
        <w:numPr>
          <w:ilvl w:val="0"/>
          <w:numId w:val="1026"/>
        </w:numPr>
      </w:pPr>
      <w:r>
        <w:t xml:space="preserve">property_type</w:t>
      </w:r>
    </w:p>
    <w:p>
      <w:pPr>
        <w:pStyle w:val="Compact"/>
        <w:numPr>
          <w:ilvl w:val="0"/>
          <w:numId w:val="1026"/>
        </w:numPr>
      </w:pPr>
      <w:r>
        <w:t xml:space="preserve">occupancy_type</w:t>
      </w:r>
    </w:p>
    <w:p>
      <w:pPr>
        <w:pStyle w:val="Compact"/>
        <w:numPr>
          <w:ilvl w:val="0"/>
          <w:numId w:val="1026"/>
        </w:numPr>
      </w:pPr>
      <w:r>
        <w:t xml:space="preserve">land_area_sqm</w:t>
      </w:r>
    </w:p>
    <w:p>
      <w:pPr>
        <w:pStyle w:val="Compact"/>
        <w:numPr>
          <w:ilvl w:val="0"/>
          <w:numId w:val="1026"/>
        </w:numPr>
      </w:pPr>
      <w:r>
        <w:t xml:space="preserve">building_area_sqm</w:t>
      </w:r>
    </w:p>
    <w:p>
      <w:pPr>
        <w:pStyle w:val="Compact"/>
        <w:numPr>
          <w:ilvl w:val="0"/>
          <w:numId w:val="1026"/>
        </w:numPr>
      </w:pPr>
      <w:r>
        <w:t xml:space="preserve">floors</w:t>
      </w:r>
    </w:p>
    <w:p>
      <w:pPr>
        <w:pStyle w:val="Compact"/>
        <w:numPr>
          <w:ilvl w:val="0"/>
          <w:numId w:val="1026"/>
        </w:numPr>
      </w:pPr>
      <w:r>
        <w:t xml:space="preserve">bedrooms</w:t>
      </w:r>
    </w:p>
    <w:p>
      <w:pPr>
        <w:pStyle w:val="Compact"/>
        <w:numPr>
          <w:ilvl w:val="0"/>
          <w:numId w:val="1026"/>
        </w:numPr>
      </w:pPr>
      <w:r>
        <w:t xml:space="preserve">bathrooms</w:t>
      </w:r>
    </w:p>
    <w:p>
      <w:pPr>
        <w:pStyle w:val="Compact"/>
        <w:numPr>
          <w:ilvl w:val="0"/>
          <w:numId w:val="1026"/>
        </w:numPr>
      </w:pPr>
      <w:r>
        <w:t xml:space="preserve">estimated_build_year</w:t>
      </w:r>
    </w:p>
    <w:p>
      <w:pPr>
        <w:pStyle w:val="Compact"/>
        <w:numPr>
          <w:ilvl w:val="0"/>
          <w:numId w:val="1026"/>
        </w:numPr>
      </w:pPr>
      <w:r>
        <w:t xml:space="preserve">renovation_notes</w:t>
      </w:r>
    </w:p>
    <w:p>
      <w:pPr>
        <w:pStyle w:val="Compact"/>
        <w:numPr>
          <w:ilvl w:val="0"/>
          <w:numId w:val="1026"/>
        </w:numPr>
      </w:pPr>
      <w:r>
        <w:t xml:space="preserve">legal_status_summary</w:t>
      </w:r>
    </w:p>
    <w:bookmarkEnd w:id="36"/>
    <w:bookmarkStart w:id="37" w:name="addresslocation"/>
    <w:p>
      <w:pPr>
        <w:pStyle w:val="Heading3"/>
      </w:pPr>
      <w:r>
        <w:t xml:space="preserve">AddressLocation</w:t>
      </w:r>
    </w:p>
    <w:p>
      <w:pPr>
        <w:pStyle w:val="Compact"/>
        <w:numPr>
          <w:ilvl w:val="0"/>
          <w:numId w:val="1027"/>
        </w:numPr>
      </w:pPr>
      <w:r>
        <w:t xml:space="preserve">id</w:t>
      </w:r>
    </w:p>
    <w:p>
      <w:pPr>
        <w:pStyle w:val="Compact"/>
        <w:numPr>
          <w:ilvl w:val="0"/>
          <w:numId w:val="1027"/>
        </w:numPr>
      </w:pPr>
      <w:r>
        <w:t xml:space="preserve">property_id</w:t>
      </w:r>
    </w:p>
    <w:p>
      <w:pPr>
        <w:pStyle w:val="Compact"/>
        <w:numPr>
          <w:ilvl w:val="0"/>
          <w:numId w:val="1027"/>
        </w:numPr>
      </w:pPr>
      <w:r>
        <w:t xml:space="preserve">raw_address_text</w:t>
      </w:r>
    </w:p>
    <w:p>
      <w:pPr>
        <w:pStyle w:val="Compact"/>
        <w:numPr>
          <w:ilvl w:val="0"/>
          <w:numId w:val="1027"/>
        </w:numPr>
      </w:pPr>
      <w:r>
        <w:t xml:space="preserve">normalized_address_text</w:t>
      </w:r>
    </w:p>
    <w:p>
      <w:pPr>
        <w:pStyle w:val="Compact"/>
        <w:numPr>
          <w:ilvl w:val="0"/>
          <w:numId w:val="1027"/>
        </w:numPr>
      </w:pPr>
      <w:r>
        <w:t xml:space="preserve">province</w:t>
      </w:r>
    </w:p>
    <w:p>
      <w:pPr>
        <w:pStyle w:val="Compact"/>
        <w:numPr>
          <w:ilvl w:val="0"/>
          <w:numId w:val="1027"/>
        </w:numPr>
      </w:pPr>
      <w:r>
        <w:t xml:space="preserve">city_regency</w:t>
      </w:r>
    </w:p>
    <w:p>
      <w:pPr>
        <w:pStyle w:val="Compact"/>
        <w:numPr>
          <w:ilvl w:val="0"/>
          <w:numId w:val="1027"/>
        </w:numPr>
      </w:pPr>
      <w:r>
        <w:t xml:space="preserve">district</w:t>
      </w:r>
    </w:p>
    <w:p>
      <w:pPr>
        <w:pStyle w:val="Compact"/>
        <w:numPr>
          <w:ilvl w:val="0"/>
          <w:numId w:val="1027"/>
        </w:numPr>
      </w:pPr>
      <w:r>
        <w:t xml:space="preserve">subdistrict</w:t>
      </w:r>
    </w:p>
    <w:p>
      <w:pPr>
        <w:pStyle w:val="Compact"/>
        <w:numPr>
          <w:ilvl w:val="0"/>
          <w:numId w:val="1027"/>
        </w:numPr>
      </w:pPr>
      <w:r>
        <w:t xml:space="preserve">postal_code</w:t>
      </w:r>
    </w:p>
    <w:p>
      <w:pPr>
        <w:pStyle w:val="Compact"/>
        <w:numPr>
          <w:ilvl w:val="0"/>
          <w:numId w:val="1027"/>
        </w:numPr>
      </w:pPr>
      <w:r>
        <w:t xml:space="preserve">latitude</w:t>
      </w:r>
    </w:p>
    <w:p>
      <w:pPr>
        <w:pStyle w:val="Compact"/>
        <w:numPr>
          <w:ilvl w:val="0"/>
          <w:numId w:val="1027"/>
        </w:numPr>
      </w:pPr>
      <w:r>
        <w:t xml:space="preserve">longitude</w:t>
      </w:r>
    </w:p>
    <w:p>
      <w:pPr>
        <w:pStyle w:val="Compact"/>
        <w:numPr>
          <w:ilvl w:val="0"/>
          <w:numId w:val="1027"/>
        </w:numPr>
      </w:pPr>
      <w:r>
        <w:t xml:space="preserve">geocode_precision</w:t>
      </w:r>
    </w:p>
    <w:p>
      <w:pPr>
        <w:pStyle w:val="Compact"/>
        <w:numPr>
          <w:ilvl w:val="0"/>
          <w:numId w:val="1027"/>
        </w:numPr>
      </w:pPr>
      <w:r>
        <w:t xml:space="preserve">geocode_confidence</w:t>
      </w:r>
    </w:p>
    <w:p>
      <w:pPr>
        <w:pStyle w:val="Compact"/>
        <w:numPr>
          <w:ilvl w:val="0"/>
          <w:numId w:val="1027"/>
        </w:numPr>
      </w:pPr>
      <w:r>
        <w:t xml:space="preserve">parcel_identifier (nullable)</w:t>
      </w:r>
    </w:p>
    <w:p>
      <w:pPr>
        <w:pStyle w:val="Compact"/>
        <w:numPr>
          <w:ilvl w:val="0"/>
          <w:numId w:val="1027"/>
        </w:numPr>
      </w:pPr>
      <w:r>
        <w:t xml:space="preserve">geocode_provider</w:t>
      </w:r>
    </w:p>
    <w:p>
      <w:pPr>
        <w:pStyle w:val="Compact"/>
        <w:numPr>
          <w:ilvl w:val="0"/>
          <w:numId w:val="1027"/>
        </w:numPr>
      </w:pPr>
      <w:r>
        <w:t xml:space="preserve">geocode_snapshot_id</w:t>
      </w:r>
    </w:p>
    <w:p>
      <w:pPr>
        <w:pStyle w:val="Compact"/>
        <w:numPr>
          <w:ilvl w:val="0"/>
          <w:numId w:val="1027"/>
        </w:numPr>
      </w:pPr>
      <w:r>
        <w:t xml:space="preserve">manually_confirmed</w:t>
      </w:r>
    </w:p>
    <w:bookmarkEnd w:id="37"/>
    <w:bookmarkStart w:id="38" w:name="evidenceitem"/>
    <w:p>
      <w:pPr>
        <w:pStyle w:val="Heading3"/>
      </w:pPr>
      <w:r>
        <w:t xml:space="preserve">EvidenceItem</w:t>
      </w:r>
    </w:p>
    <w:p>
      <w:pPr>
        <w:pStyle w:val="Compact"/>
        <w:numPr>
          <w:ilvl w:val="0"/>
          <w:numId w:val="1028"/>
        </w:numPr>
      </w:pPr>
      <w:r>
        <w:t xml:space="preserve">id</w:t>
      </w:r>
    </w:p>
    <w:p>
      <w:pPr>
        <w:pStyle w:val="Compact"/>
        <w:numPr>
          <w:ilvl w:val="0"/>
          <w:numId w:val="1028"/>
        </w:numPr>
      </w:pPr>
      <w:r>
        <w:t xml:space="preserve">assessment_case_id</w:t>
      </w:r>
    </w:p>
    <w:p>
      <w:pPr>
        <w:pStyle w:val="Compact"/>
        <w:numPr>
          <w:ilvl w:val="0"/>
          <w:numId w:val="1028"/>
        </w:numPr>
      </w:pPr>
      <w:r>
        <w:t xml:space="preserve">type (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storage_url</w:t>
      </w:r>
    </w:p>
    <w:p>
      <w:pPr>
        <w:pStyle w:val="Compact"/>
        <w:numPr>
          <w:ilvl w:val="0"/>
          <w:numId w:val="1028"/>
        </w:numPr>
      </w:pPr>
      <w:r>
        <w:t xml:space="preserve">mime_type</w:t>
      </w:r>
    </w:p>
    <w:p>
      <w:pPr>
        <w:pStyle w:val="Compact"/>
        <w:numPr>
          <w:ilvl w:val="0"/>
          <w:numId w:val="1028"/>
        </w:numPr>
      </w:pPr>
      <w:r>
        <w:t xml:space="preserve">source</w:t>
      </w:r>
    </w:p>
    <w:p>
      <w:pPr>
        <w:pStyle w:val="Compact"/>
        <w:numPr>
          <w:ilvl w:val="0"/>
          <w:numId w:val="1028"/>
        </w:numPr>
      </w:pPr>
      <w:r>
        <w:t xml:space="preserve">uploaded_by</w:t>
      </w:r>
    </w:p>
    <w:p>
      <w:pPr>
        <w:pStyle w:val="Compact"/>
        <w:numPr>
          <w:ilvl w:val="0"/>
          <w:numId w:val="1028"/>
        </w:numPr>
      </w:pPr>
      <w:r>
        <w:t xml:space="preserve">created_at</w:t>
      </w:r>
    </w:p>
    <w:bookmarkEnd w:id="38"/>
    <w:bookmarkStart w:id="39" w:name="documentextraction"/>
    <w:p>
      <w:pPr>
        <w:pStyle w:val="Heading3"/>
      </w:pPr>
      <w:r>
        <w:t xml:space="preserve">DocumentExtraction</w:t>
      </w:r>
    </w:p>
    <w:p>
      <w:pPr>
        <w:pStyle w:val="Compact"/>
        <w:numPr>
          <w:ilvl w:val="0"/>
          <w:numId w:val="1029"/>
        </w:numPr>
      </w:pPr>
      <w:r>
        <w:t xml:space="preserve">id</w:t>
      </w:r>
    </w:p>
    <w:p>
      <w:pPr>
        <w:pStyle w:val="Compact"/>
        <w:numPr>
          <w:ilvl w:val="0"/>
          <w:numId w:val="1029"/>
        </w:numPr>
      </w:pPr>
      <w:r>
        <w:t xml:space="preserve">evidence_item_id</w:t>
      </w:r>
    </w:p>
    <w:p>
      <w:pPr>
        <w:pStyle w:val="Compact"/>
        <w:numPr>
          <w:ilvl w:val="0"/>
          <w:numId w:val="1029"/>
        </w:numPr>
      </w:pPr>
      <w:r>
        <w:t xml:space="preserve">document_type</w:t>
      </w:r>
    </w:p>
    <w:p>
      <w:pPr>
        <w:pStyle w:val="Compact"/>
        <w:numPr>
          <w:ilvl w:val="0"/>
          <w:numId w:val="1029"/>
        </w:numPr>
      </w:pPr>
      <w:r>
        <w:t xml:space="preserve">extracted_fields_json</w:t>
      </w:r>
    </w:p>
    <w:p>
      <w:pPr>
        <w:pStyle w:val="Compact"/>
        <w:numPr>
          <w:ilvl w:val="0"/>
          <w:numId w:val="1029"/>
        </w:numPr>
      </w:pPr>
      <w:r>
        <w:t xml:space="preserve">confidence_json</w:t>
      </w:r>
    </w:p>
    <w:p>
      <w:pPr>
        <w:pStyle w:val="Compact"/>
        <w:numPr>
          <w:ilvl w:val="0"/>
          <w:numId w:val="1029"/>
        </w:numPr>
      </w:pPr>
      <w:r>
        <w:t xml:space="preserve">extraction_provider</w:t>
      </w:r>
    </w:p>
    <w:p>
      <w:pPr>
        <w:pStyle w:val="Compact"/>
        <w:numPr>
          <w:ilvl w:val="0"/>
          <w:numId w:val="1029"/>
        </w:numPr>
      </w:pPr>
      <w:r>
        <w:t xml:space="preserve">extraction_version</w:t>
      </w:r>
    </w:p>
    <w:p>
      <w:pPr>
        <w:pStyle w:val="Compact"/>
        <w:numPr>
          <w:ilvl w:val="0"/>
          <w:numId w:val="1029"/>
        </w:numPr>
      </w:pPr>
      <w:r>
        <w:t xml:space="preserve">reviewed_json</w:t>
      </w:r>
    </w:p>
    <w:p>
      <w:pPr>
        <w:pStyle w:val="Compact"/>
        <w:numPr>
          <w:ilvl w:val="0"/>
          <w:numId w:val="1029"/>
        </w:numPr>
      </w:pPr>
      <w:r>
        <w:t xml:space="preserve">reviewer_status</w:t>
      </w:r>
    </w:p>
    <w:bookmarkEnd w:id="39"/>
    <w:bookmarkStart w:id="40" w:name="propertyconditionassessment"/>
    <w:p>
      <w:pPr>
        <w:pStyle w:val="Heading3"/>
      </w:pPr>
      <w:r>
        <w:t xml:space="preserve">PropertyConditionAssessment</w:t>
      </w:r>
    </w:p>
    <w:p>
      <w:pPr>
        <w:pStyle w:val="Compact"/>
        <w:numPr>
          <w:ilvl w:val="0"/>
          <w:numId w:val="1030"/>
        </w:numPr>
      </w:pPr>
      <w:r>
        <w:t xml:space="preserve">id</w:t>
      </w:r>
    </w:p>
    <w:p>
      <w:pPr>
        <w:pStyle w:val="Compact"/>
        <w:numPr>
          <w:ilvl w:val="0"/>
          <w:numId w:val="1030"/>
        </w:numPr>
      </w:pPr>
      <w:r>
        <w:t xml:space="preserve">property_id</w:t>
      </w:r>
    </w:p>
    <w:p>
      <w:pPr>
        <w:pStyle w:val="Compact"/>
        <w:numPr>
          <w:ilvl w:val="0"/>
          <w:numId w:val="1030"/>
        </w:numPr>
      </w:pPr>
      <w:r>
        <w:t xml:space="preserve">summary</w:t>
      </w:r>
    </w:p>
    <w:p>
      <w:pPr>
        <w:pStyle w:val="Compact"/>
        <w:numPr>
          <w:ilvl w:val="0"/>
          <w:numId w:val="1030"/>
        </w:numPr>
      </w:pPr>
      <w:r>
        <w:t xml:space="preserve">findings_json</w:t>
      </w:r>
    </w:p>
    <w:p>
      <w:pPr>
        <w:pStyle w:val="Compact"/>
        <w:numPr>
          <w:ilvl w:val="0"/>
          <w:numId w:val="1030"/>
        </w:numPr>
      </w:pPr>
      <w:r>
        <w:t xml:space="preserve">condition_score</w:t>
      </w:r>
    </w:p>
    <w:p>
      <w:pPr>
        <w:pStyle w:val="Compact"/>
        <w:numPr>
          <w:ilvl w:val="0"/>
          <w:numId w:val="1030"/>
        </w:numPr>
      </w:pPr>
      <w:r>
        <w:t xml:space="preserve">severity_breakdown</w:t>
      </w:r>
    </w:p>
    <w:p>
      <w:pPr>
        <w:pStyle w:val="Compact"/>
        <w:numPr>
          <w:ilvl w:val="0"/>
          <w:numId w:val="1030"/>
        </w:numPr>
      </w:pPr>
      <w:r>
        <w:t xml:space="preserve">model_provider</w:t>
      </w:r>
    </w:p>
    <w:p>
      <w:pPr>
        <w:pStyle w:val="Compact"/>
        <w:numPr>
          <w:ilvl w:val="0"/>
          <w:numId w:val="1030"/>
        </w:numPr>
      </w:pPr>
      <w:r>
        <w:t xml:space="preserve">model_version</w:t>
      </w:r>
    </w:p>
    <w:p>
      <w:pPr>
        <w:pStyle w:val="Compact"/>
        <w:numPr>
          <w:ilvl w:val="0"/>
          <w:numId w:val="1030"/>
        </w:numPr>
      </w:pPr>
      <w:r>
        <w:t xml:space="preserve">reviewer_override_json</w:t>
      </w:r>
    </w:p>
    <w:bookmarkEnd w:id="40"/>
    <w:bookmarkStart w:id="41" w:name="comparableset"/>
    <w:p>
      <w:pPr>
        <w:pStyle w:val="Heading3"/>
      </w:pPr>
      <w:r>
        <w:t xml:space="preserve">ComparableSet</w:t>
      </w:r>
    </w:p>
    <w:p>
      <w:pPr>
        <w:pStyle w:val="Compact"/>
        <w:numPr>
          <w:ilvl w:val="0"/>
          <w:numId w:val="1031"/>
        </w:numPr>
      </w:pPr>
      <w:r>
        <w:t xml:space="preserve">id</w:t>
      </w:r>
    </w:p>
    <w:p>
      <w:pPr>
        <w:pStyle w:val="Compact"/>
        <w:numPr>
          <w:ilvl w:val="0"/>
          <w:numId w:val="1031"/>
        </w:numPr>
      </w:pPr>
      <w:r>
        <w:t xml:space="preserve">property_id</w:t>
      </w:r>
    </w:p>
    <w:p>
      <w:pPr>
        <w:pStyle w:val="Compact"/>
        <w:numPr>
          <w:ilvl w:val="0"/>
          <w:numId w:val="1031"/>
        </w:numPr>
      </w:pPr>
      <w:r>
        <w:t xml:space="preserve">source_type</w:t>
      </w:r>
    </w:p>
    <w:p>
      <w:pPr>
        <w:pStyle w:val="Compact"/>
        <w:numPr>
          <w:ilvl w:val="0"/>
          <w:numId w:val="1031"/>
        </w:numPr>
      </w:pPr>
      <w:r>
        <w:t xml:space="preserve">comparable_items_json</w:t>
      </w:r>
    </w:p>
    <w:p>
      <w:pPr>
        <w:pStyle w:val="Compact"/>
        <w:numPr>
          <w:ilvl w:val="0"/>
          <w:numId w:val="1031"/>
        </w:numPr>
      </w:pPr>
      <w:r>
        <w:t xml:space="preserve">generated_at</w:t>
      </w:r>
    </w:p>
    <w:p>
      <w:pPr>
        <w:pStyle w:val="Compact"/>
        <w:numPr>
          <w:ilvl w:val="0"/>
          <w:numId w:val="1031"/>
        </w:numPr>
      </w:pPr>
      <w:r>
        <w:t xml:space="preserve">provider</w:t>
      </w:r>
    </w:p>
    <w:p>
      <w:pPr>
        <w:pStyle w:val="Compact"/>
        <w:numPr>
          <w:ilvl w:val="0"/>
          <w:numId w:val="1031"/>
        </w:numPr>
      </w:pPr>
      <w:r>
        <w:t xml:space="preserve">reviewer_adjustments_json</w:t>
      </w:r>
    </w:p>
    <w:bookmarkEnd w:id="41"/>
    <w:bookmarkStart w:id="42" w:name="valuationrun"/>
    <w:p>
      <w:pPr>
        <w:pStyle w:val="Heading3"/>
      </w:pPr>
      <w:r>
        <w:t xml:space="preserve">ValuationRun</w:t>
      </w:r>
    </w:p>
    <w:p>
      <w:pPr>
        <w:pStyle w:val="Compact"/>
        <w:numPr>
          <w:ilvl w:val="0"/>
          <w:numId w:val="1032"/>
        </w:numPr>
      </w:pPr>
      <w:r>
        <w:t xml:space="preserve">id</w:t>
      </w:r>
    </w:p>
    <w:p>
      <w:pPr>
        <w:pStyle w:val="Compact"/>
        <w:numPr>
          <w:ilvl w:val="0"/>
          <w:numId w:val="1032"/>
        </w:numPr>
      </w:pPr>
      <w:r>
        <w:t xml:space="preserve">assessment_case_id</w:t>
      </w:r>
    </w:p>
    <w:p>
      <w:pPr>
        <w:pStyle w:val="Compact"/>
        <w:numPr>
          <w:ilvl w:val="0"/>
          <w:numId w:val="1032"/>
        </w:numPr>
      </w:pPr>
      <w:r>
        <w:t xml:space="preserve">rule_version</w:t>
      </w:r>
    </w:p>
    <w:p>
      <w:pPr>
        <w:pStyle w:val="Compact"/>
        <w:numPr>
          <w:ilvl w:val="0"/>
          <w:numId w:val="1032"/>
        </w:numPr>
      </w:pPr>
      <w:r>
        <w:t xml:space="preserve">inputs_snapshot_json</w:t>
      </w:r>
    </w:p>
    <w:p>
      <w:pPr>
        <w:pStyle w:val="Compact"/>
        <w:numPr>
          <w:ilvl w:val="0"/>
          <w:numId w:val="1032"/>
        </w:numPr>
      </w:pPr>
      <w:r>
        <w:t xml:space="preserve">output_json</w:t>
      </w:r>
    </w:p>
    <w:p>
      <w:pPr>
        <w:pStyle w:val="Compact"/>
        <w:numPr>
          <w:ilvl w:val="0"/>
          <w:numId w:val="1032"/>
        </w:numPr>
      </w:pPr>
      <w:r>
        <w:t xml:space="preserve">confidence</w:t>
      </w:r>
    </w:p>
    <w:p>
      <w:pPr>
        <w:pStyle w:val="Compact"/>
        <w:numPr>
          <w:ilvl w:val="0"/>
          <w:numId w:val="1032"/>
        </w:numPr>
      </w:pPr>
      <w:r>
        <w:t xml:space="preserve">generated_at</w:t>
      </w:r>
    </w:p>
    <w:p>
      <w:pPr>
        <w:pStyle w:val="Compact"/>
        <w:numPr>
          <w:ilvl w:val="0"/>
          <w:numId w:val="1032"/>
        </w:numPr>
      </w:pPr>
      <w:r>
        <w:t xml:space="preserve">approved_override_json</w:t>
      </w:r>
    </w:p>
    <w:bookmarkEnd w:id="42"/>
    <w:bookmarkStart w:id="43" w:name="loansimulationrun"/>
    <w:p>
      <w:pPr>
        <w:pStyle w:val="Heading3"/>
      </w:pPr>
      <w:r>
        <w:t xml:space="preserve">LoanSimulationRun</w:t>
      </w:r>
    </w:p>
    <w:p>
      <w:pPr>
        <w:pStyle w:val="Compact"/>
        <w:numPr>
          <w:ilvl w:val="0"/>
          <w:numId w:val="1033"/>
        </w:numPr>
      </w:pPr>
      <w:r>
        <w:t xml:space="preserve">id</w:t>
      </w:r>
    </w:p>
    <w:p>
      <w:pPr>
        <w:pStyle w:val="Compact"/>
        <w:numPr>
          <w:ilvl w:val="0"/>
          <w:numId w:val="1033"/>
        </w:numPr>
      </w:pPr>
      <w:r>
        <w:t xml:space="preserve">assessment_case_id</w:t>
      </w:r>
    </w:p>
    <w:p>
      <w:pPr>
        <w:pStyle w:val="Compact"/>
        <w:numPr>
          <w:ilvl w:val="0"/>
          <w:numId w:val="1033"/>
        </w:numPr>
      </w:pPr>
      <w:r>
        <w:t xml:space="preserve">valuation_run_id</w:t>
      </w:r>
    </w:p>
    <w:p>
      <w:pPr>
        <w:pStyle w:val="Compact"/>
        <w:numPr>
          <w:ilvl w:val="0"/>
          <w:numId w:val="1033"/>
        </w:numPr>
      </w:pPr>
      <w:r>
        <w:t xml:space="preserve">product_mode</w:t>
      </w:r>
    </w:p>
    <w:p>
      <w:pPr>
        <w:pStyle w:val="Compact"/>
        <w:numPr>
          <w:ilvl w:val="0"/>
          <w:numId w:val="1033"/>
        </w:numPr>
      </w:pPr>
      <w:r>
        <w:t xml:space="preserve">rules_version</w:t>
      </w:r>
    </w:p>
    <w:p>
      <w:pPr>
        <w:pStyle w:val="Compact"/>
        <w:numPr>
          <w:ilvl w:val="0"/>
          <w:numId w:val="1033"/>
        </w:numPr>
      </w:pPr>
      <w:r>
        <w:t xml:space="preserve">inputs_snapshot_json</w:t>
      </w:r>
    </w:p>
    <w:p>
      <w:pPr>
        <w:pStyle w:val="Compact"/>
        <w:numPr>
          <w:ilvl w:val="0"/>
          <w:numId w:val="1033"/>
        </w:numPr>
      </w:pPr>
      <w:r>
        <w:t xml:space="preserve">output_json</w:t>
      </w:r>
    </w:p>
    <w:bookmarkEnd w:id="43"/>
    <w:bookmarkStart w:id="44" w:name="reviewoverride"/>
    <w:p>
      <w:pPr>
        <w:pStyle w:val="Heading3"/>
      </w:pPr>
      <w:r>
        <w:t xml:space="preserve">ReviewOverride</w:t>
      </w:r>
    </w:p>
    <w:p>
      <w:pPr>
        <w:pStyle w:val="Compact"/>
        <w:numPr>
          <w:ilvl w:val="0"/>
          <w:numId w:val="1034"/>
        </w:numPr>
      </w:pPr>
      <w:r>
        <w:t xml:space="preserve">id</w:t>
      </w:r>
    </w:p>
    <w:p>
      <w:pPr>
        <w:pStyle w:val="Compact"/>
        <w:numPr>
          <w:ilvl w:val="0"/>
          <w:numId w:val="1034"/>
        </w:numPr>
      </w:pPr>
      <w:r>
        <w:t xml:space="preserve">assessment_case_id</w:t>
      </w:r>
    </w:p>
    <w:p>
      <w:pPr>
        <w:pStyle w:val="Compact"/>
        <w:numPr>
          <w:ilvl w:val="0"/>
          <w:numId w:val="1034"/>
        </w:numPr>
      </w:pPr>
      <w:r>
        <w:t xml:space="preserve">target_type</w:t>
      </w:r>
    </w:p>
    <w:p>
      <w:pPr>
        <w:pStyle w:val="Compact"/>
        <w:numPr>
          <w:ilvl w:val="0"/>
          <w:numId w:val="1034"/>
        </w:numPr>
      </w:pPr>
      <w:r>
        <w:t xml:space="preserve">target_id</w:t>
      </w:r>
    </w:p>
    <w:p>
      <w:pPr>
        <w:pStyle w:val="Compact"/>
        <w:numPr>
          <w:ilvl w:val="0"/>
          <w:numId w:val="1034"/>
        </w:numPr>
      </w:pPr>
      <w:r>
        <w:t xml:space="preserve">before_json</w:t>
      </w:r>
    </w:p>
    <w:p>
      <w:pPr>
        <w:pStyle w:val="Compact"/>
        <w:numPr>
          <w:ilvl w:val="0"/>
          <w:numId w:val="1034"/>
        </w:numPr>
      </w:pPr>
      <w:r>
        <w:t xml:space="preserve">after_json</w:t>
      </w:r>
    </w:p>
    <w:p>
      <w:pPr>
        <w:pStyle w:val="Compact"/>
        <w:numPr>
          <w:ilvl w:val="0"/>
          <w:numId w:val="1034"/>
        </w:numPr>
      </w:pPr>
      <w:r>
        <w:t xml:space="preserve">reason</w:t>
      </w:r>
    </w:p>
    <w:p>
      <w:pPr>
        <w:pStyle w:val="Compact"/>
        <w:numPr>
          <w:ilvl w:val="0"/>
          <w:numId w:val="1034"/>
        </w:numPr>
      </w:pPr>
      <w:r>
        <w:t xml:space="preserve">reviewer_id</w:t>
      </w:r>
    </w:p>
    <w:p>
      <w:pPr>
        <w:pStyle w:val="Compact"/>
        <w:numPr>
          <w:ilvl w:val="0"/>
          <w:numId w:val="1034"/>
        </w:numPr>
      </w:pPr>
      <w:r>
        <w:t xml:space="preserve">created_at</w:t>
      </w:r>
    </w:p>
    <w:bookmarkEnd w:id="44"/>
    <w:bookmarkStart w:id="45" w:name="auditevent"/>
    <w:p>
      <w:pPr>
        <w:pStyle w:val="Heading3"/>
      </w:pPr>
      <w:r>
        <w:t xml:space="preserve">AuditEvent</w:t>
      </w:r>
    </w:p>
    <w:p>
      <w:pPr>
        <w:pStyle w:val="Compact"/>
        <w:numPr>
          <w:ilvl w:val="0"/>
          <w:numId w:val="1035"/>
        </w:numPr>
      </w:pPr>
      <w:r>
        <w:t xml:space="preserve">id</w:t>
      </w:r>
    </w:p>
    <w:p>
      <w:pPr>
        <w:pStyle w:val="Compact"/>
        <w:numPr>
          <w:ilvl w:val="0"/>
          <w:numId w:val="1035"/>
        </w:numPr>
      </w:pPr>
      <w:r>
        <w:t xml:space="preserve">assessment_case_id</w:t>
      </w:r>
    </w:p>
    <w:p>
      <w:pPr>
        <w:pStyle w:val="Compact"/>
        <w:numPr>
          <w:ilvl w:val="0"/>
          <w:numId w:val="1035"/>
        </w:numPr>
      </w:pPr>
      <w:r>
        <w:t xml:space="preserve">actor_type</w:t>
      </w:r>
    </w:p>
    <w:p>
      <w:pPr>
        <w:pStyle w:val="Compact"/>
        <w:numPr>
          <w:ilvl w:val="0"/>
          <w:numId w:val="1035"/>
        </w:numPr>
      </w:pPr>
      <w:r>
        <w:t xml:space="preserve">actor_id</w:t>
      </w:r>
    </w:p>
    <w:p>
      <w:pPr>
        <w:pStyle w:val="Compact"/>
        <w:numPr>
          <w:ilvl w:val="0"/>
          <w:numId w:val="1035"/>
        </w:numPr>
      </w:pPr>
      <w:r>
        <w:t xml:space="preserve">action</w:t>
      </w:r>
    </w:p>
    <w:p>
      <w:pPr>
        <w:pStyle w:val="Compact"/>
        <w:numPr>
          <w:ilvl w:val="0"/>
          <w:numId w:val="1035"/>
        </w:numPr>
      </w:pPr>
      <w:r>
        <w:t xml:space="preserve">payload_json</w:t>
      </w:r>
    </w:p>
    <w:p>
      <w:pPr>
        <w:pStyle w:val="Compact"/>
        <w:numPr>
          <w:ilvl w:val="0"/>
          <w:numId w:val="1035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ddress-map-and-geocoding-strategy"/>
    <w:p>
      <w:pPr>
        <w:pStyle w:val="Heading2"/>
      </w:pPr>
      <w:r>
        <w:t xml:space="preserve">7. Address, Map, and Geocoding Strategy</w:t>
      </w:r>
    </w:p>
    <w:bookmarkEnd w:id="47"/>
    <w:bookmarkStart w:id="48" w:name="recommended-default-strategy"/>
    <w:p>
      <w:pPr>
        <w:pStyle w:val="Heading2"/>
      </w:pPr>
      <w:r>
        <w:t xml:space="preserve">7.1 Recommended default strategy</w:t>
      </w:r>
    </w:p>
    <w:p>
      <w:pPr>
        <w:pStyle w:val="FirstParagraph"/>
      </w:pPr>
      <w:r>
        <w:t xml:space="preserve">For the initial PoC that should scale later: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Map renderer:</w:t>
      </w:r>
      <w:r>
        <w:t xml:space="preserve"> </w:t>
      </w:r>
      <w:r>
        <w:t xml:space="preserve">MapLibre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Geocoding/autocomplete provider:</w:t>
      </w:r>
      <w:r>
        <w:t xml:space="preserve"> </w:t>
      </w:r>
      <w:r>
        <w:t xml:space="preserve">Geoapify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Internal abstraction:</w:t>
      </w:r>
      <w:r>
        <w:t xml:space="preserve"> </w:t>
      </w:r>
      <w:r>
        <w:rPr>
          <w:rStyle w:val="VerbatimChar"/>
        </w:rPr>
        <w:t xml:space="preserve">LocationProvider</w:t>
      </w:r>
      <w:r>
        <w:t xml:space="preserve"> </w:t>
      </w:r>
      <w:r>
        <w:t xml:space="preserve">interface inside backend</w:t>
      </w:r>
    </w:p>
    <w:p>
      <w:pPr>
        <w:pStyle w:val="FirstParagraph"/>
      </w:pPr>
      <w:r>
        <w:t xml:space="preserve">Why this combination:</w:t>
      </w:r>
    </w:p>
    <w:p>
      <w:pPr>
        <w:pStyle w:val="Compact"/>
        <w:numPr>
          <w:ilvl w:val="0"/>
          <w:numId w:val="1037"/>
        </w:numPr>
      </w:pPr>
      <w:r>
        <w:t xml:space="preserve">MapLibre keeps the UI vendor-neutral.</w:t>
      </w:r>
    </w:p>
    <w:p>
      <w:pPr>
        <w:pStyle w:val="Compact"/>
        <w:numPr>
          <w:ilvl w:val="0"/>
          <w:numId w:val="1037"/>
        </w:numPr>
      </w:pPr>
      <w:r>
        <w:t xml:space="preserve">Geoapify provides practical hosted geocoding/autocomplete without forcing a full rewrite later.</w:t>
      </w:r>
    </w:p>
    <w:p>
      <w:pPr>
        <w:pStyle w:val="Compact"/>
        <w:numPr>
          <w:ilvl w:val="0"/>
          <w:numId w:val="1037"/>
        </w:numPr>
      </w:pPr>
      <w:r>
        <w:t xml:space="preserve">The provider abstraction allows migration to self-hosted Nominatim or Pelias later.</w:t>
      </w:r>
    </w:p>
    <w:bookmarkEnd w:id="48"/>
    <w:bookmarkStart w:id="49" w:name="rules-for-location-handling"/>
    <w:p>
      <w:pPr>
        <w:pStyle w:val="Heading2"/>
      </w:pPr>
      <w:r>
        <w:t xml:space="preserve">7.2 Rules for location handling</w:t>
      </w:r>
    </w:p>
    <w:p>
      <w:pPr>
        <w:pStyle w:val="Compact"/>
        <w:numPr>
          <w:ilvl w:val="0"/>
          <w:numId w:val="1038"/>
        </w:numPr>
      </w:pPr>
      <w:r>
        <w:t xml:space="preserve">Never use free-text address as the sole property identifier.</w:t>
      </w:r>
    </w:p>
    <w:p>
      <w:pPr>
        <w:pStyle w:val="Compact"/>
        <w:numPr>
          <w:ilvl w:val="0"/>
          <w:numId w:val="1038"/>
        </w:numPr>
      </w:pPr>
      <w:r>
        <w:t xml:space="preserve">Always store both raw and normalized address.</w:t>
      </w:r>
    </w:p>
    <w:p>
      <w:pPr>
        <w:pStyle w:val="Compact"/>
        <w:numPr>
          <w:ilvl w:val="0"/>
          <w:numId w:val="1038"/>
        </w:numPr>
      </w:pPr>
      <w:r>
        <w:t xml:space="preserve">Always store lat/lng and confidence.</w:t>
      </w:r>
    </w:p>
    <w:p>
      <w:pPr>
        <w:pStyle w:val="Compact"/>
        <w:numPr>
          <w:ilvl w:val="0"/>
          <w:numId w:val="1038"/>
        </w:numPr>
      </w:pPr>
      <w:r>
        <w:t xml:space="preserve">Allow manual pin correction on the map.</w:t>
      </w:r>
    </w:p>
    <w:p>
      <w:pPr>
        <w:pStyle w:val="Compact"/>
        <w:numPr>
          <w:ilvl w:val="0"/>
          <w:numId w:val="1038"/>
        </w:numPr>
      </w:pPr>
      <w:r>
        <w:t xml:space="preserve">Distinguish between:</w:t>
      </w:r>
    </w:p>
    <w:p>
      <w:pPr>
        <w:pStyle w:val="Compact"/>
        <w:numPr>
          <w:ilvl w:val="1"/>
          <w:numId w:val="1039"/>
        </w:numPr>
      </w:pPr>
      <w:r>
        <w:t xml:space="preserve">user-entered location,</w:t>
      </w:r>
    </w:p>
    <w:p>
      <w:pPr>
        <w:pStyle w:val="Compact"/>
        <w:numPr>
          <w:ilvl w:val="1"/>
          <w:numId w:val="1039"/>
        </w:numPr>
      </w:pPr>
      <w:r>
        <w:t xml:space="preserve">provider-geocoded location,</w:t>
      </w:r>
    </w:p>
    <w:p>
      <w:pPr>
        <w:pStyle w:val="Compact"/>
        <w:numPr>
          <w:ilvl w:val="1"/>
          <w:numId w:val="1039"/>
        </w:numPr>
      </w:pPr>
      <w:r>
        <w:t xml:space="preserve">reviewer-confirmed location.</w:t>
      </w:r>
    </w:p>
    <w:p>
      <w:pPr>
        <w:pStyle w:val="Compact"/>
        <w:numPr>
          <w:ilvl w:val="0"/>
          <w:numId w:val="1038"/>
        </w:numPr>
      </w:pPr>
      <w:r>
        <w:t xml:space="preserve">Cache geocoding results.</w:t>
      </w:r>
    </w:p>
    <w:p>
      <w:pPr>
        <w:pStyle w:val="Compact"/>
        <w:numPr>
          <w:ilvl w:val="0"/>
          <w:numId w:val="1038"/>
        </w:numPr>
      </w:pPr>
      <w:r>
        <w:t xml:space="preserve">Preserve raw provider responses for auditability.</w:t>
      </w:r>
    </w:p>
    <w:bookmarkEnd w:id="49"/>
    <w:bookmarkStart w:id="50" w:name="long-term-migration-path"/>
    <w:p>
      <w:pPr>
        <w:pStyle w:val="Heading2"/>
      </w:pPr>
      <w:r>
        <w:t xml:space="preserve">7.3 Long-term migration path</w:t>
      </w:r>
    </w:p>
    <w:p>
      <w:pPr>
        <w:pStyle w:val="FirstParagraph"/>
      </w:pPr>
      <w:r>
        <w:t xml:space="preserve">When usage or control needs grow:</w:t>
      </w:r>
    </w:p>
    <w:p>
      <w:pPr>
        <w:pStyle w:val="Compact"/>
        <w:numPr>
          <w:ilvl w:val="0"/>
          <w:numId w:val="1040"/>
        </w:numPr>
      </w:pPr>
      <w:r>
        <w:t xml:space="preserve">switch backend geocoding adapter from Geoapify to</w:t>
      </w:r>
      <w:r>
        <w:t xml:space="preserve"> </w:t>
      </w:r>
      <w:r>
        <w:rPr>
          <w:b/>
          <w:bCs/>
        </w:rPr>
        <w:t xml:space="preserve">self-hosted Nominatim</w:t>
      </w:r>
      <w:r>
        <w:t xml:space="preserve"> </w:t>
      </w:r>
      <w:r>
        <w:t xml:space="preserve">if simplicity/control matters,</w:t>
      </w:r>
    </w:p>
    <w:p>
      <w:pPr>
        <w:pStyle w:val="Compact"/>
        <w:numPr>
          <w:ilvl w:val="0"/>
          <w:numId w:val="1040"/>
        </w:numPr>
      </w:pPr>
      <w:r>
        <w:t xml:space="preserve">or to</w:t>
      </w:r>
      <w:r>
        <w:t xml:space="preserve"> </w:t>
      </w:r>
      <w:r>
        <w:rPr>
          <w:b/>
          <w:bCs/>
        </w:rPr>
        <w:t xml:space="preserve">Pelias</w:t>
      </w:r>
      <w:r>
        <w:t xml:space="preserve"> </w:t>
      </w:r>
      <w:r>
        <w:t xml:space="preserve">if advanced autocomplete/extensibility matters more.</w:t>
      </w:r>
    </w:p>
    <w:p>
      <w:pPr>
        <w:pStyle w:val="FirstParagraph"/>
      </w:pPr>
      <w:r>
        <w:t xml:space="preserve">The frontend should not need major changes if the backend contract is stable.</w:t>
      </w:r>
    </w:p>
    <w:p>
      <w:r>
        <w:pict>
          <v:rect style="width:0;height:1.5pt" o:hralign="center" o:hrstd="t" o:hr="t"/>
        </w:pict>
      </w:r>
    </w:p>
    <w:bookmarkEnd w:id="50"/>
    <w:bookmarkStart w:id="51" w:name="ai-boundaries"/>
    <w:p>
      <w:pPr>
        <w:pStyle w:val="Heading2"/>
      </w:pPr>
      <w:r>
        <w:t xml:space="preserve">8. AI Boundaries</w:t>
      </w:r>
    </w:p>
    <w:bookmarkEnd w:id="51"/>
    <w:bookmarkStart w:id="52" w:name="good-uses-of-ai"/>
    <w:p>
      <w:pPr>
        <w:pStyle w:val="Heading2"/>
      </w:pPr>
      <w:r>
        <w:t xml:space="preserve">8.1 Good uses of AI</w:t>
      </w:r>
    </w:p>
    <w:p>
      <w:pPr>
        <w:pStyle w:val="FirstParagraph"/>
      </w:pPr>
      <w:r>
        <w:t xml:space="preserve">AI is appropriate for:</w:t>
      </w:r>
    </w:p>
    <w:p>
      <w:pPr>
        <w:pStyle w:val="Compact"/>
        <w:numPr>
          <w:ilvl w:val="0"/>
          <w:numId w:val="1041"/>
        </w:numPr>
      </w:pPr>
      <w:r>
        <w:t xml:space="preserve">OCR post-processing,</w:t>
      </w:r>
    </w:p>
    <w:p>
      <w:pPr>
        <w:pStyle w:val="Compact"/>
        <w:numPr>
          <w:ilvl w:val="0"/>
          <w:numId w:val="1041"/>
        </w:numPr>
      </w:pPr>
      <w:r>
        <w:t xml:space="preserve">extracting structured fields from uploaded documents,</w:t>
      </w:r>
    </w:p>
    <w:p>
      <w:pPr>
        <w:pStyle w:val="Compact"/>
        <w:numPr>
          <w:ilvl w:val="0"/>
          <w:numId w:val="1041"/>
        </w:numPr>
      </w:pPr>
      <w:r>
        <w:t xml:space="preserve">summarizing document contents,</w:t>
      </w:r>
    </w:p>
    <w:p>
      <w:pPr>
        <w:pStyle w:val="Compact"/>
        <w:numPr>
          <w:ilvl w:val="0"/>
          <w:numId w:val="1041"/>
        </w:numPr>
      </w:pPr>
      <w:r>
        <w:t xml:space="preserve">identifying visible property issues from photos,</w:t>
      </w:r>
    </w:p>
    <w:p>
      <w:pPr>
        <w:pStyle w:val="Compact"/>
        <w:numPr>
          <w:ilvl w:val="0"/>
          <w:numId w:val="1041"/>
        </w:numPr>
      </w:pPr>
      <w:r>
        <w:t xml:space="preserve">generating draft assessment narratives,</w:t>
      </w:r>
    </w:p>
    <w:p>
      <w:pPr>
        <w:pStyle w:val="Compact"/>
        <w:numPr>
          <w:ilvl w:val="0"/>
          <w:numId w:val="1041"/>
        </w:numPr>
      </w:pPr>
      <w:r>
        <w:t xml:space="preserve">finding possible comparable-market hints,</w:t>
      </w:r>
    </w:p>
    <w:p>
      <w:pPr>
        <w:pStyle w:val="Compact"/>
        <w:numPr>
          <w:ilvl w:val="0"/>
          <w:numId w:val="1041"/>
        </w:numPr>
      </w:pPr>
      <w:r>
        <w:t xml:space="preserve">highlighting inconsistencies across documents and images.</w:t>
      </w:r>
    </w:p>
    <w:bookmarkEnd w:id="52"/>
    <w:bookmarkStart w:id="53" w:name="bad-uses-of-ai"/>
    <w:p>
      <w:pPr>
        <w:pStyle w:val="Heading2"/>
      </w:pPr>
      <w:r>
        <w:t xml:space="preserve">8.2 Bad uses of AI</w:t>
      </w:r>
    </w:p>
    <w:p>
      <w:pPr>
        <w:pStyle w:val="FirstParagraph"/>
      </w:pPr>
      <w:r>
        <w:t xml:space="preserve">AI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the single source of truth for:</w:t>
      </w:r>
    </w:p>
    <w:p>
      <w:pPr>
        <w:pStyle w:val="Compact"/>
        <w:numPr>
          <w:ilvl w:val="0"/>
          <w:numId w:val="1042"/>
        </w:numPr>
      </w:pPr>
      <w:r>
        <w:t xml:space="preserve">authoritative address/coordinates,</w:t>
      </w:r>
    </w:p>
    <w:p>
      <w:pPr>
        <w:pStyle w:val="Compact"/>
        <w:numPr>
          <w:ilvl w:val="0"/>
          <w:numId w:val="1042"/>
        </w:numPr>
      </w:pPr>
      <w:r>
        <w:t xml:space="preserve">legal ownership,</w:t>
      </w:r>
    </w:p>
    <w:p>
      <w:pPr>
        <w:pStyle w:val="Compact"/>
        <w:numPr>
          <w:ilvl w:val="0"/>
          <w:numId w:val="1042"/>
        </w:numPr>
      </w:pPr>
      <w:r>
        <w:t xml:space="preserve">zoning/legal certainty,</w:t>
      </w:r>
    </w:p>
    <w:p>
      <w:pPr>
        <w:pStyle w:val="Compact"/>
        <w:numPr>
          <w:ilvl w:val="0"/>
          <w:numId w:val="1042"/>
        </w:numPr>
      </w:pPr>
      <w:r>
        <w:t xml:space="preserve">final collateral value,</w:t>
      </w:r>
    </w:p>
    <w:p>
      <w:pPr>
        <w:pStyle w:val="Compact"/>
        <w:numPr>
          <w:ilvl w:val="0"/>
          <w:numId w:val="1042"/>
        </w:numPr>
      </w:pPr>
      <w:r>
        <w:t xml:space="preserve">approval decision.</w:t>
      </w:r>
    </w:p>
    <w:bookmarkEnd w:id="53"/>
    <w:bookmarkStart w:id="54" w:name="safe-use-of-grounding-in-poc"/>
    <w:p>
      <w:pPr>
        <w:pStyle w:val="Heading2"/>
      </w:pPr>
      <w:r>
        <w:t xml:space="preserve">8.3 Safe use of grounding in PoC</w:t>
      </w:r>
    </w:p>
    <w:p>
      <w:pPr>
        <w:pStyle w:val="FirstParagraph"/>
      </w:pPr>
      <w:r>
        <w:t xml:space="preserve">If internal property data is not ready yet, grounding may be used temporarily for:</w:t>
      </w:r>
    </w:p>
    <w:p>
      <w:pPr>
        <w:pStyle w:val="Compact"/>
        <w:numPr>
          <w:ilvl w:val="0"/>
          <w:numId w:val="1043"/>
        </w:numPr>
      </w:pPr>
      <w:r>
        <w:t xml:space="preserve">area summaries,</w:t>
      </w:r>
    </w:p>
    <w:p>
      <w:pPr>
        <w:pStyle w:val="Compact"/>
        <w:numPr>
          <w:ilvl w:val="0"/>
          <w:numId w:val="1043"/>
        </w:numPr>
      </w:pPr>
      <w:r>
        <w:t xml:space="preserve">indicative comparable narrative,</w:t>
      </w:r>
    </w:p>
    <w:p>
      <w:pPr>
        <w:pStyle w:val="Compact"/>
        <w:numPr>
          <w:ilvl w:val="0"/>
          <w:numId w:val="1043"/>
        </w:numPr>
      </w:pPr>
      <w:r>
        <w:t xml:space="preserve">contextual notes around neighborhood pricing.</w:t>
      </w:r>
    </w:p>
    <w:p>
      <w:pPr>
        <w:pStyle w:val="FirstParagraph"/>
      </w:pPr>
      <w:r>
        <w:t xml:space="preserve">But grounded outputs must be treated as: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supporting evidence</w:t>
      </w:r>
      <w:r>
        <w:t xml:space="preserve">, not final truth,</w:t>
      </w:r>
    </w:p>
    <w:p>
      <w:pPr>
        <w:pStyle w:val="Compact"/>
        <w:numPr>
          <w:ilvl w:val="0"/>
          <w:numId w:val="1044"/>
        </w:numPr>
      </w:pPr>
      <w:r>
        <w:t xml:space="preserve">editable by reviewer,</w:t>
      </w:r>
    </w:p>
    <w:p>
      <w:pPr>
        <w:pStyle w:val="Compact"/>
        <w:numPr>
          <w:ilvl w:val="0"/>
          <w:numId w:val="1044"/>
        </w:numPr>
      </w:pPr>
      <w:r>
        <w:t xml:space="preserve">traceable to source snapshot,</w:t>
      </w:r>
    </w:p>
    <w:p>
      <w:pPr>
        <w:pStyle w:val="Compact"/>
        <w:numPr>
          <w:ilvl w:val="0"/>
          <w:numId w:val="1044"/>
        </w:numPr>
      </w:pPr>
      <w:r>
        <w:t xml:space="preserve">clearly separated from deterministic rule-based outputs.</w:t>
      </w:r>
    </w:p>
    <w:bookmarkEnd w:id="54"/>
    <w:bookmarkStart w:id="73" w:name="btn-block-form-ocr-blueprint"/>
    <w:p>
      <w:pPr>
        <w:pStyle w:val="Heading2"/>
      </w:pPr>
      <w:r>
        <w:t xml:space="preserve">8.4 BTN Block Form OCR Blueprint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branch / bank-assisted KPR channel</w:t>
      </w:r>
      <w:r>
        <w:t xml:space="preserve">, the system should assume that some BTN forms are not free-form documents. They are</w:t>
      </w:r>
      <w:r>
        <w:t xml:space="preserve"> </w:t>
      </w:r>
      <w:r>
        <w:rPr>
          <w:b/>
          <w:bCs/>
        </w:rPr>
        <w:t xml:space="preserve">structured block forms</w:t>
      </w:r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45"/>
        </w:numPr>
      </w:pPr>
      <w:r>
        <w:t xml:space="preserve">one box contains one character,</w:t>
      </w:r>
    </w:p>
    <w:p>
      <w:pPr>
        <w:pStyle w:val="Compact"/>
        <w:numPr>
          <w:ilvl w:val="0"/>
          <w:numId w:val="1045"/>
        </w:numPr>
      </w:pPr>
      <w:r>
        <w:t xml:space="preserve">one cluster of boxes forms one field,</w:t>
      </w:r>
    </w:p>
    <w:p>
      <w:pPr>
        <w:pStyle w:val="Compact"/>
        <w:numPr>
          <w:ilvl w:val="0"/>
          <w:numId w:val="1045"/>
        </w:numPr>
      </w:pPr>
      <w:r>
        <w:t xml:space="preserve">some fields use checkboxes instead of text,</w:t>
      </w:r>
    </w:p>
    <w:p>
      <w:pPr>
        <w:pStyle w:val="Compact"/>
        <w:numPr>
          <w:ilvl w:val="0"/>
          <w:numId w:val="1045"/>
        </w:numPr>
      </w:pPr>
      <w:r>
        <w:t xml:space="preserve">field coordinates are stable because the form layout is standardized.</w:t>
      </w:r>
    </w:p>
    <w:p>
      <w:pPr>
        <w:pStyle w:val="FirstParagraph"/>
      </w:pPr>
      <w:r>
        <w:t xml:space="preserve">This means the extraction strategy must be different from normal OCR used for KTP, KK, salary slips, or scanned letters.</w:t>
      </w:r>
    </w:p>
    <w:bookmarkStart w:id="55" w:name="core-principle"/>
    <w:p>
      <w:pPr>
        <w:pStyle w:val="Heading3"/>
      </w:pPr>
      <w:r>
        <w:t xml:space="preserve">Core principle</w:t>
      </w:r>
    </w:p>
    <w:p>
      <w:pPr>
        <w:pStyle w:val="FirstParagraph"/>
      </w:pPr>
      <w:r>
        <w:t xml:space="preserve">Treat BTN block forms as</w:t>
      </w:r>
      <w:r>
        <w:t xml:space="preserve"> </w:t>
      </w:r>
      <w:r>
        <w:rPr>
          <w:b/>
          <w:bCs/>
        </w:rPr>
        <w:t xml:space="preserve">template-driven structured documents</w:t>
      </w:r>
      <w:r>
        <w:t xml:space="preserve">, not generic images.</w:t>
      </w:r>
    </w:p>
    <w:p>
      <w:pPr>
        <w:pStyle w:val="BodyText"/>
      </w:pPr>
      <w:r>
        <w:t xml:space="preserve">The system should know:</w:t>
      </w:r>
    </w:p>
    <w:p>
      <w:pPr>
        <w:pStyle w:val="Compact"/>
        <w:numPr>
          <w:ilvl w:val="0"/>
          <w:numId w:val="1046"/>
        </w:numPr>
      </w:pPr>
      <w:r>
        <w:t xml:space="preserve">what form type is being uploaded,</w:t>
      </w:r>
    </w:p>
    <w:p>
      <w:pPr>
        <w:pStyle w:val="Compact"/>
        <w:numPr>
          <w:ilvl w:val="0"/>
          <w:numId w:val="1046"/>
        </w:numPr>
      </w:pPr>
      <w:r>
        <w:t xml:space="preserve">where each field lives,</w:t>
      </w:r>
    </w:p>
    <w:p>
      <w:pPr>
        <w:pStyle w:val="Compact"/>
        <w:numPr>
          <w:ilvl w:val="0"/>
          <w:numId w:val="1046"/>
        </w:numPr>
      </w:pPr>
      <w:r>
        <w:t xml:space="preserve">whether the field is text, numeric, date, or checkbox,</w:t>
      </w:r>
    </w:p>
    <w:p>
      <w:pPr>
        <w:pStyle w:val="Compact"/>
        <w:numPr>
          <w:ilvl w:val="0"/>
          <w:numId w:val="1046"/>
        </w:numPr>
      </w:pPr>
      <w:r>
        <w:t xml:space="preserve">how many boxes belong to the field,</w:t>
      </w:r>
    </w:p>
    <w:p>
      <w:pPr>
        <w:pStyle w:val="Compact"/>
        <w:numPr>
          <w:ilvl w:val="0"/>
          <w:numId w:val="1046"/>
        </w:numPr>
      </w:pPr>
      <w:r>
        <w:t xml:space="preserve">what validation rules apply after extraction.</w:t>
      </w:r>
    </w:p>
    <w:bookmarkEnd w:id="55"/>
    <w:bookmarkStart w:id="56" w:name="why-generic-ocr-is-not-enough"/>
    <w:p>
      <w:pPr>
        <w:pStyle w:val="Heading3"/>
      </w:pPr>
      <w:r>
        <w:t xml:space="preserve">Why generic OCR is not enough</w:t>
      </w:r>
    </w:p>
    <w:p>
      <w:pPr>
        <w:pStyle w:val="FirstParagraph"/>
      </w:pPr>
      <w:r>
        <w:t xml:space="preserve">Generic OCR or pure vision-model extraction tends to fail in predictable ways for block forms:</w:t>
      </w:r>
    </w:p>
    <w:p>
      <w:pPr>
        <w:pStyle w:val="Compact"/>
        <w:numPr>
          <w:ilvl w:val="0"/>
          <w:numId w:val="1047"/>
        </w:numPr>
      </w:pPr>
      <w:r>
        <w:t xml:space="preserve">character order is unstable,</w:t>
      </w:r>
    </w:p>
    <w:p>
      <w:pPr>
        <w:pStyle w:val="Compact"/>
        <w:numPr>
          <w:ilvl w:val="0"/>
          <w:numId w:val="1047"/>
        </w:numPr>
      </w:pPr>
      <w:r>
        <w:t xml:space="preserve">adjacent boxes get merged,</w:t>
      </w:r>
    </w:p>
    <w:p>
      <w:pPr>
        <w:pStyle w:val="Compact"/>
        <w:numPr>
          <w:ilvl w:val="0"/>
          <w:numId w:val="1047"/>
        </w:numPr>
      </w:pPr>
      <w:r>
        <w:t xml:space="preserve">blank boxes are hallucinated,</w:t>
      </w:r>
    </w:p>
    <w:p>
      <w:pPr>
        <w:pStyle w:val="Compact"/>
        <w:numPr>
          <w:ilvl w:val="0"/>
          <w:numId w:val="1047"/>
        </w:numPr>
      </w:pPr>
      <w:r>
        <w:t xml:space="preserve">checkboxes are misread as text,</w:t>
      </w:r>
    </w:p>
    <w:p>
      <w:pPr>
        <w:pStyle w:val="Compact"/>
        <w:numPr>
          <w:ilvl w:val="0"/>
          <w:numId w:val="1047"/>
        </w:numPr>
      </w:pPr>
      <w:r>
        <w:t xml:space="preserve">field boundaries are lost,</w:t>
      </w:r>
    </w:p>
    <w:p>
      <w:pPr>
        <w:pStyle w:val="Compact"/>
        <w:numPr>
          <w:ilvl w:val="0"/>
          <w:numId w:val="1047"/>
        </w:numPr>
      </w:pPr>
      <w:r>
        <w:t xml:space="preserve">confidence is hard to localize per field.</w:t>
      </w:r>
    </w:p>
    <w:p>
      <w:pPr>
        <w:pStyle w:val="FirstParagraph"/>
      </w:pPr>
      <w:r>
        <w:t xml:space="preserve">Therefore, the primary engine for BTN block forms should be</w:t>
      </w:r>
      <w:r>
        <w:t xml:space="preserve"> </w:t>
      </w:r>
      <w:r>
        <w:rPr>
          <w:b/>
          <w:bCs/>
        </w:rPr>
        <w:t xml:space="preserve">template alignment + per-field extraction + deterministic validation</w:t>
      </w:r>
      <w:r>
        <w:t xml:space="preserve">. AI may still be used as a fallback or repair layer, but not as the primary reader.</w:t>
      </w:r>
    </w:p>
    <w:bookmarkEnd w:id="56"/>
    <w:bookmarkStart w:id="57" w:name="recommended-logical-flow"/>
    <w:p>
      <w:pPr>
        <w:pStyle w:val="Heading3"/>
      </w:pPr>
      <w:r>
        <w:t xml:space="preserve">Recommended logical flow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Upload / scan intake</w:t>
      </w:r>
    </w:p>
    <w:p>
      <w:pPr>
        <w:pStyle w:val="Compact"/>
        <w:numPr>
          <w:ilvl w:val="1"/>
          <w:numId w:val="1049"/>
        </w:numPr>
      </w:pPr>
      <w:r>
        <w:t xml:space="preserve">receive scanned form image or PDF</w:t>
      </w:r>
    </w:p>
    <w:p>
      <w:pPr>
        <w:pStyle w:val="Compact"/>
        <w:numPr>
          <w:ilvl w:val="1"/>
          <w:numId w:val="1049"/>
        </w:numPr>
      </w:pPr>
      <w:r>
        <w:t xml:space="preserve">preserve the raw file as evidence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Document classification</w:t>
      </w:r>
    </w:p>
    <w:p>
      <w:pPr>
        <w:pStyle w:val="Compact"/>
        <w:numPr>
          <w:ilvl w:val="1"/>
          <w:numId w:val="1050"/>
        </w:numPr>
      </w:pPr>
      <w:r>
        <w:t xml:space="preserve">identify the exact form version/template</w:t>
      </w:r>
    </w:p>
    <w:p>
      <w:pPr>
        <w:pStyle w:val="Compact"/>
        <w:numPr>
          <w:ilvl w:val="1"/>
          <w:numId w:val="1050"/>
        </w:numPr>
      </w:pPr>
      <w:r>
        <w:t xml:space="preserve">reject or route to manual review if the template is unknown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Image preprocessing</w:t>
      </w:r>
    </w:p>
    <w:p>
      <w:pPr>
        <w:pStyle w:val="Compact"/>
        <w:numPr>
          <w:ilvl w:val="1"/>
          <w:numId w:val="1051"/>
        </w:numPr>
      </w:pPr>
      <w:r>
        <w:t xml:space="preserve">deskew</w:t>
      </w:r>
    </w:p>
    <w:p>
      <w:pPr>
        <w:pStyle w:val="Compact"/>
        <w:numPr>
          <w:ilvl w:val="1"/>
          <w:numId w:val="1051"/>
        </w:numPr>
      </w:pPr>
      <w:r>
        <w:t xml:space="preserve">denoise</w:t>
      </w:r>
    </w:p>
    <w:p>
      <w:pPr>
        <w:pStyle w:val="Compact"/>
        <w:numPr>
          <w:ilvl w:val="1"/>
          <w:numId w:val="1051"/>
        </w:numPr>
      </w:pPr>
      <w:r>
        <w:t xml:space="preserve">threshold/contrast normalize</w:t>
      </w:r>
    </w:p>
    <w:p>
      <w:pPr>
        <w:pStyle w:val="Compact"/>
        <w:numPr>
          <w:ilvl w:val="1"/>
          <w:numId w:val="1051"/>
        </w:numPr>
      </w:pPr>
      <w:r>
        <w:t xml:space="preserve">perspective correction</w:t>
      </w:r>
    </w:p>
    <w:p>
      <w:pPr>
        <w:pStyle w:val="Compact"/>
        <w:numPr>
          <w:ilvl w:val="1"/>
          <w:numId w:val="1051"/>
        </w:numPr>
      </w:pPr>
      <w:r>
        <w:t xml:space="preserve">page boundary detection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Template alignment</w:t>
      </w:r>
    </w:p>
    <w:p>
      <w:pPr>
        <w:pStyle w:val="Compact"/>
        <w:numPr>
          <w:ilvl w:val="1"/>
          <w:numId w:val="1052"/>
        </w:numPr>
      </w:pPr>
      <w:r>
        <w:t xml:space="preserve">match scan to known form anchor points</w:t>
      </w:r>
    </w:p>
    <w:p>
      <w:pPr>
        <w:pStyle w:val="Compact"/>
        <w:numPr>
          <w:ilvl w:val="1"/>
          <w:numId w:val="1052"/>
        </w:numPr>
      </w:pPr>
      <w:r>
        <w:t xml:space="preserve">transform image into normalized template coordinates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Field region extraction</w:t>
      </w:r>
    </w:p>
    <w:p>
      <w:pPr>
        <w:pStyle w:val="Compact"/>
        <w:numPr>
          <w:ilvl w:val="1"/>
          <w:numId w:val="1053"/>
        </w:numPr>
      </w:pPr>
      <w:r>
        <w:t xml:space="preserve">crop each field region based on template registry</w:t>
      </w:r>
    </w:p>
    <w:p>
      <w:pPr>
        <w:pStyle w:val="Compact"/>
        <w:numPr>
          <w:ilvl w:val="1"/>
          <w:numId w:val="1053"/>
        </w:numPr>
      </w:pPr>
      <w:r>
        <w:t xml:space="preserve">split character-box fields into box-level subregions</w:t>
      </w:r>
    </w:p>
    <w:p>
      <w:pPr>
        <w:pStyle w:val="Compact"/>
        <w:numPr>
          <w:ilvl w:val="1"/>
          <w:numId w:val="1053"/>
        </w:numPr>
      </w:pPr>
      <w:r>
        <w:t xml:space="preserve">detect checkbox state for checkbox fields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Per-box / per-field recognition</w:t>
      </w:r>
    </w:p>
    <w:p>
      <w:pPr>
        <w:pStyle w:val="Compact"/>
        <w:numPr>
          <w:ilvl w:val="1"/>
          <w:numId w:val="1054"/>
        </w:numPr>
      </w:pPr>
      <w:r>
        <w:t xml:space="preserve">OCR one box at a time for text/numeric fields</w:t>
      </w:r>
    </w:p>
    <w:p>
      <w:pPr>
        <w:pStyle w:val="Compact"/>
        <w:numPr>
          <w:ilvl w:val="1"/>
          <w:numId w:val="1054"/>
        </w:numPr>
      </w:pPr>
      <w:r>
        <w:t xml:space="preserve">aggregate box sequence into one field value</w:t>
      </w:r>
    </w:p>
    <w:p>
      <w:pPr>
        <w:pStyle w:val="Compact"/>
        <w:numPr>
          <w:ilvl w:val="1"/>
          <w:numId w:val="1054"/>
        </w:numPr>
      </w:pPr>
      <w:r>
        <w:t xml:space="preserve">detect checked/unchecked state for checkboxes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Post-processing and validation</w:t>
      </w:r>
    </w:p>
    <w:p>
      <w:pPr>
        <w:pStyle w:val="Compact"/>
        <w:numPr>
          <w:ilvl w:val="1"/>
          <w:numId w:val="1055"/>
        </w:numPr>
      </w:pPr>
      <w:r>
        <w:t xml:space="preserve">normalize formatting</w:t>
      </w:r>
    </w:p>
    <w:p>
      <w:pPr>
        <w:pStyle w:val="Compact"/>
        <w:numPr>
          <w:ilvl w:val="1"/>
          <w:numId w:val="1055"/>
        </w:numPr>
      </w:pPr>
      <w:r>
        <w:t xml:space="preserve">validate by field rule</w:t>
      </w:r>
    </w:p>
    <w:p>
      <w:pPr>
        <w:pStyle w:val="Compact"/>
        <w:numPr>
          <w:ilvl w:val="1"/>
          <w:numId w:val="1055"/>
        </w:numPr>
      </w:pPr>
      <w:r>
        <w:t xml:space="preserve">assign confidence per field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Review UI</w:t>
      </w:r>
    </w:p>
    <w:p>
      <w:pPr>
        <w:pStyle w:val="Compact"/>
        <w:numPr>
          <w:ilvl w:val="1"/>
          <w:numId w:val="1056"/>
        </w:numPr>
      </w:pPr>
      <w:r>
        <w:t xml:space="preserve">show extracted values field-by-field</w:t>
      </w:r>
    </w:p>
    <w:p>
      <w:pPr>
        <w:pStyle w:val="Compact"/>
        <w:numPr>
          <w:ilvl w:val="1"/>
          <w:numId w:val="1056"/>
        </w:numPr>
      </w:pPr>
      <w:r>
        <w:t xml:space="preserve">highlight low-confidence values</w:t>
      </w:r>
    </w:p>
    <w:p>
      <w:pPr>
        <w:pStyle w:val="Compact"/>
        <w:numPr>
          <w:ilvl w:val="1"/>
          <w:numId w:val="1056"/>
        </w:numPr>
      </w:pPr>
      <w:r>
        <w:t xml:space="preserve">allow manual correction</w:t>
      </w:r>
    </w:p>
    <w:p>
      <w:pPr>
        <w:pStyle w:val="Compact"/>
        <w:numPr>
          <w:ilvl w:val="1"/>
          <w:numId w:val="1056"/>
        </w:numPr>
      </w:pPr>
      <w:r>
        <w:t xml:space="preserve">preserve before/after audit trail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Persist structured result</w:t>
      </w:r>
    </w:p>
    <w:p>
      <w:pPr>
        <w:pStyle w:val="Compact"/>
        <w:numPr>
          <w:ilvl w:val="1"/>
          <w:numId w:val="1057"/>
        </w:numPr>
      </w:pPr>
      <w:r>
        <w:t xml:space="preserve">save raw scan, extraction result, corrected value, confidence, and template version</w:t>
      </w:r>
    </w:p>
    <w:bookmarkEnd w:id="57"/>
    <w:bookmarkStart w:id="65" w:name="recommended-ocr-architecture-modules"/>
    <w:p>
      <w:pPr>
        <w:pStyle w:val="Heading3"/>
      </w:pPr>
      <w:r>
        <w:t xml:space="preserve">Recommended OCR architecture modules</w:t>
      </w:r>
    </w:p>
    <w:bookmarkStart w:id="58" w:name="a.-form-template-registry"/>
    <w:p>
      <w:pPr>
        <w:pStyle w:val="Heading4"/>
      </w:pPr>
      <w:r>
        <w:t xml:space="preserve">A. Form Template Registry</w:t>
      </w:r>
    </w:p>
    <w:p>
      <w:pPr>
        <w:pStyle w:val="FirstParagraph"/>
      </w:pPr>
      <w:r>
        <w:t xml:space="preserve">Stores all known form definitions.</w:t>
      </w:r>
    </w:p>
    <w:p>
      <w:pPr>
        <w:pStyle w:val="BodyText"/>
      </w:pPr>
      <w:r>
        <w:t xml:space="preserve">Each template should describe:</w:t>
      </w:r>
    </w:p>
    <w:p>
      <w:pPr>
        <w:pStyle w:val="Compact"/>
        <w:numPr>
          <w:ilvl w:val="0"/>
          <w:numId w:val="1058"/>
        </w:numPr>
      </w:pPr>
      <w:r>
        <w:t xml:space="preserve">template id and version,</w:t>
      </w:r>
    </w:p>
    <w:p>
      <w:pPr>
        <w:pStyle w:val="Compact"/>
        <w:numPr>
          <w:ilvl w:val="0"/>
          <w:numId w:val="1058"/>
        </w:numPr>
      </w:pPr>
      <w:r>
        <w:t xml:space="preserve">form name,</w:t>
      </w:r>
    </w:p>
    <w:p>
      <w:pPr>
        <w:pStyle w:val="Compact"/>
        <w:numPr>
          <w:ilvl w:val="0"/>
          <w:numId w:val="1058"/>
        </w:numPr>
      </w:pPr>
      <w:r>
        <w:t xml:space="preserve">page count,</w:t>
      </w:r>
    </w:p>
    <w:p>
      <w:pPr>
        <w:pStyle w:val="Compact"/>
        <w:numPr>
          <w:ilvl w:val="0"/>
          <w:numId w:val="1058"/>
        </w:numPr>
      </w:pPr>
      <w:r>
        <w:t xml:space="preserve">field list,</w:t>
      </w:r>
    </w:p>
    <w:p>
      <w:pPr>
        <w:pStyle w:val="Compact"/>
        <w:numPr>
          <w:ilvl w:val="0"/>
          <w:numId w:val="1058"/>
        </w:numPr>
      </w:pPr>
      <w:r>
        <w:t xml:space="preserve">anchor/reference points,</w:t>
      </w:r>
    </w:p>
    <w:p>
      <w:pPr>
        <w:pStyle w:val="Compact"/>
        <w:numPr>
          <w:ilvl w:val="0"/>
          <w:numId w:val="1058"/>
        </w:numPr>
      </w:pPr>
      <w:r>
        <w:t xml:space="preserve">field bounding boxes,</w:t>
      </w:r>
    </w:p>
    <w:p>
      <w:pPr>
        <w:pStyle w:val="Compact"/>
        <w:numPr>
          <w:ilvl w:val="0"/>
          <w:numId w:val="1058"/>
        </w:numPr>
      </w:pPr>
      <w:r>
        <w:t xml:space="preserve">field type,</w:t>
      </w:r>
    </w:p>
    <w:p>
      <w:pPr>
        <w:pStyle w:val="Compact"/>
        <w:numPr>
          <w:ilvl w:val="0"/>
          <w:numId w:val="1058"/>
        </w:numPr>
      </w:pPr>
      <w:r>
        <w:t xml:space="preserve">number of character boxes,</w:t>
      </w:r>
    </w:p>
    <w:p>
      <w:pPr>
        <w:pStyle w:val="Compact"/>
        <w:numPr>
          <w:ilvl w:val="0"/>
          <w:numId w:val="1058"/>
        </w:numPr>
      </w:pPr>
      <w:r>
        <w:t xml:space="preserve">checkbox rules,</w:t>
      </w:r>
    </w:p>
    <w:p>
      <w:pPr>
        <w:pStyle w:val="Compact"/>
        <w:numPr>
          <w:ilvl w:val="0"/>
          <w:numId w:val="1058"/>
        </w:numPr>
      </w:pPr>
      <w:r>
        <w:t xml:space="preserve">validation rules,</w:t>
      </w:r>
    </w:p>
    <w:p>
      <w:pPr>
        <w:pStyle w:val="Compact"/>
        <w:numPr>
          <w:ilvl w:val="0"/>
          <w:numId w:val="1058"/>
        </w:numPr>
      </w:pPr>
      <w:r>
        <w:t xml:space="preserve">optional fallback parsing hints.</w:t>
      </w:r>
    </w:p>
    <w:p>
      <w:pPr>
        <w:pStyle w:val="FirstParagraph"/>
      </w:pPr>
      <w:r>
        <w:t xml:space="preserve">This registry is the heart of the structured OCR flow.</w:t>
      </w:r>
    </w:p>
    <w:bookmarkEnd w:id="58"/>
    <w:bookmarkStart w:id="59" w:name="b.-image-preprocessing-service"/>
    <w:p>
      <w:pPr>
        <w:pStyle w:val="Heading4"/>
      </w:pPr>
      <w:r>
        <w:t xml:space="preserve">B. Image Preprocessing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59"/>
        </w:numPr>
      </w:pPr>
      <w:r>
        <w:t xml:space="preserve">image cleanup,</w:t>
      </w:r>
    </w:p>
    <w:p>
      <w:pPr>
        <w:pStyle w:val="Compact"/>
        <w:numPr>
          <w:ilvl w:val="0"/>
          <w:numId w:val="1059"/>
        </w:numPr>
      </w:pPr>
      <w:r>
        <w:t xml:space="preserve">orientation correction,</w:t>
      </w:r>
    </w:p>
    <w:p>
      <w:pPr>
        <w:pStyle w:val="Compact"/>
        <w:numPr>
          <w:ilvl w:val="0"/>
          <w:numId w:val="1059"/>
        </w:numPr>
      </w:pPr>
      <w:r>
        <w:t xml:space="preserve">perspective normalization,</w:t>
      </w:r>
    </w:p>
    <w:p>
      <w:pPr>
        <w:pStyle w:val="Compact"/>
        <w:numPr>
          <w:ilvl w:val="0"/>
          <w:numId w:val="1059"/>
        </w:numPr>
      </w:pPr>
      <w:r>
        <w:t xml:space="preserve">border/page detection,</w:t>
      </w:r>
    </w:p>
    <w:p>
      <w:pPr>
        <w:pStyle w:val="Compact"/>
        <w:numPr>
          <w:ilvl w:val="0"/>
          <w:numId w:val="1059"/>
        </w:numPr>
      </w:pPr>
      <w:r>
        <w:t xml:space="preserve">quality scoring.</w:t>
      </w:r>
    </w:p>
    <w:p>
      <w:pPr>
        <w:pStyle w:val="FirstParagraph"/>
      </w:pPr>
      <w:r>
        <w:t xml:space="preserve">This service should expose a quality flag so poor scans can be routed for retry or manual review.</w:t>
      </w:r>
    </w:p>
    <w:bookmarkEnd w:id="59"/>
    <w:bookmarkStart w:id="60" w:name="c.-template-alignment-engine"/>
    <w:p>
      <w:pPr>
        <w:pStyle w:val="Heading4"/>
      </w:pPr>
      <w:r>
        <w:t xml:space="preserve">C. Template Alignment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60"/>
        </w:numPr>
      </w:pPr>
      <w:r>
        <w:t xml:space="preserve">identify the closest matching template,</w:t>
      </w:r>
    </w:p>
    <w:p>
      <w:pPr>
        <w:pStyle w:val="Compact"/>
        <w:numPr>
          <w:ilvl w:val="0"/>
          <w:numId w:val="1060"/>
        </w:numPr>
      </w:pPr>
      <w:r>
        <w:t xml:space="preserve">align input image into normalized coordinates,</w:t>
      </w:r>
    </w:p>
    <w:p>
      <w:pPr>
        <w:pStyle w:val="Compact"/>
        <w:numPr>
          <w:ilvl w:val="0"/>
          <w:numId w:val="1060"/>
        </w:numPr>
      </w:pPr>
      <w:r>
        <w:t xml:space="preserve">ensure field crops are taken from consistent locations.</w:t>
      </w:r>
    </w:p>
    <w:p>
      <w:pPr>
        <w:pStyle w:val="FirstParagraph"/>
      </w:pPr>
      <w:r>
        <w:t xml:space="preserve">Without alignment, even a good OCR engine will drift when forms are scanned at slight angles.</w:t>
      </w:r>
    </w:p>
    <w:bookmarkEnd w:id="60"/>
    <w:bookmarkStart w:id="61" w:name="d.-structured-field-extraction-engine"/>
    <w:p>
      <w:pPr>
        <w:pStyle w:val="Heading4"/>
      </w:pPr>
      <w:r>
        <w:t xml:space="preserve">D. Structured Field Extraction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61"/>
        </w:numPr>
      </w:pPr>
      <w:r>
        <w:t xml:space="preserve">extract characters box-by-box,</w:t>
      </w:r>
    </w:p>
    <w:p>
      <w:pPr>
        <w:pStyle w:val="Compact"/>
        <w:numPr>
          <w:ilvl w:val="0"/>
          <w:numId w:val="1061"/>
        </w:numPr>
      </w:pPr>
      <w:r>
        <w:t xml:space="preserve">detect checkbox state,</w:t>
      </w:r>
    </w:p>
    <w:p>
      <w:pPr>
        <w:pStyle w:val="Compact"/>
        <w:numPr>
          <w:ilvl w:val="0"/>
          <w:numId w:val="1061"/>
        </w:numPr>
      </w:pPr>
      <w:r>
        <w:t xml:space="preserve">reconstruct grouped fields,</w:t>
      </w:r>
    </w:p>
    <w:p>
      <w:pPr>
        <w:pStyle w:val="Compact"/>
        <w:numPr>
          <w:ilvl w:val="0"/>
          <w:numId w:val="1061"/>
        </w:numPr>
      </w:pPr>
      <w:r>
        <w:t xml:space="preserve">emit per-field confidence.</w:t>
      </w:r>
    </w:p>
    <w:p>
      <w:pPr>
        <w:pStyle w:val="FirstParagraph"/>
      </w:pPr>
      <w:r>
        <w:t xml:space="preserve">This engine should support at least these field types: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single_char_boxes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numeric_boxes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date_boxes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checkbox_single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checkbox_group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signature_present</w:t>
      </w:r>
    </w:p>
    <w:bookmarkEnd w:id="61"/>
    <w:bookmarkStart w:id="62" w:name="e.-validation-normalization-engine"/>
    <w:p>
      <w:pPr>
        <w:pStyle w:val="Heading4"/>
      </w:pPr>
      <w:r>
        <w:t xml:space="preserve">E. Validation &amp; Normalization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63"/>
        </w:numPr>
      </w:pPr>
      <w:r>
        <w:t xml:space="preserve">combine character boxes into a final field value,</w:t>
      </w:r>
    </w:p>
    <w:p>
      <w:pPr>
        <w:pStyle w:val="Compact"/>
        <w:numPr>
          <w:ilvl w:val="0"/>
          <w:numId w:val="1063"/>
        </w:numPr>
      </w:pPr>
      <w:r>
        <w:t xml:space="preserve">normalize text casing/spacing,</w:t>
      </w:r>
    </w:p>
    <w:p>
      <w:pPr>
        <w:pStyle w:val="Compact"/>
        <w:numPr>
          <w:ilvl w:val="0"/>
          <w:numId w:val="1063"/>
        </w:numPr>
      </w:pPr>
      <w:r>
        <w:t xml:space="preserve">validate field formats,</w:t>
      </w:r>
    </w:p>
    <w:p>
      <w:pPr>
        <w:pStyle w:val="Compact"/>
        <w:numPr>
          <w:ilvl w:val="0"/>
          <w:numId w:val="1063"/>
        </w:numPr>
      </w:pPr>
      <w:r>
        <w:t xml:space="preserve">classify extraction risk.</w:t>
      </w:r>
    </w:p>
    <w:p>
      <w:pPr>
        <w:pStyle w:val="FirstParagraph"/>
      </w:pPr>
      <w:r>
        <w:t xml:space="preserve">Typical validations:</w:t>
      </w:r>
    </w:p>
    <w:p>
      <w:pPr>
        <w:pStyle w:val="Compact"/>
        <w:numPr>
          <w:ilvl w:val="0"/>
          <w:numId w:val="1064"/>
        </w:numPr>
      </w:pPr>
      <w:r>
        <w:t xml:space="preserve">NIK must be 16 digits</w:t>
      </w:r>
    </w:p>
    <w:p>
      <w:pPr>
        <w:pStyle w:val="Compact"/>
        <w:numPr>
          <w:ilvl w:val="0"/>
          <w:numId w:val="1064"/>
        </w:numPr>
      </w:pPr>
      <w:r>
        <w:t xml:space="preserve">date fields must be valid dates</w:t>
      </w:r>
    </w:p>
    <w:p>
      <w:pPr>
        <w:pStyle w:val="Compact"/>
        <w:numPr>
          <w:ilvl w:val="0"/>
          <w:numId w:val="1064"/>
        </w:numPr>
      </w:pPr>
      <w:r>
        <w:t xml:space="preserve">phone numbers must match expected patterns</w:t>
      </w:r>
    </w:p>
    <w:p>
      <w:pPr>
        <w:pStyle w:val="Compact"/>
        <w:numPr>
          <w:ilvl w:val="0"/>
          <w:numId w:val="1064"/>
        </w:numPr>
      </w:pPr>
      <w:r>
        <w:t xml:space="preserve">mandatory checkbox groups must have one selected value</w:t>
      </w:r>
    </w:p>
    <w:p>
      <w:pPr>
        <w:pStyle w:val="Compact"/>
        <w:numPr>
          <w:ilvl w:val="0"/>
          <w:numId w:val="1064"/>
        </w:numPr>
      </w:pPr>
      <w:r>
        <w:t xml:space="preserve">mandatory fields cannot be blank</w:t>
      </w:r>
    </w:p>
    <w:bookmarkEnd w:id="62"/>
    <w:bookmarkStart w:id="63" w:name="f.-review-override-ui-layer"/>
    <w:p>
      <w:pPr>
        <w:pStyle w:val="Heading4"/>
      </w:pPr>
      <w:r>
        <w:t xml:space="preserve">F. Review &amp; Override UI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65"/>
        </w:numPr>
      </w:pPr>
      <w:r>
        <w:t xml:space="preserve">show the original scan beside extracted values,</w:t>
      </w:r>
    </w:p>
    <w:p>
      <w:pPr>
        <w:pStyle w:val="Compact"/>
        <w:numPr>
          <w:ilvl w:val="0"/>
          <w:numId w:val="1065"/>
        </w:numPr>
      </w:pPr>
      <w:r>
        <w:t xml:space="preserve">highlight field bounding boxes,</w:t>
      </w:r>
    </w:p>
    <w:p>
      <w:pPr>
        <w:pStyle w:val="Compact"/>
        <w:numPr>
          <w:ilvl w:val="0"/>
          <w:numId w:val="1065"/>
        </w:numPr>
      </w:pPr>
      <w:r>
        <w:t xml:space="preserve">allow reviewer click-to-edit,</w:t>
      </w:r>
    </w:p>
    <w:p>
      <w:pPr>
        <w:pStyle w:val="Compact"/>
        <w:numPr>
          <w:ilvl w:val="0"/>
          <w:numId w:val="1065"/>
        </w:numPr>
      </w:pPr>
      <w:r>
        <w:t xml:space="preserve">track changed values,</w:t>
      </w:r>
    </w:p>
    <w:p>
      <w:pPr>
        <w:pStyle w:val="Compact"/>
        <w:numPr>
          <w:ilvl w:val="0"/>
          <w:numId w:val="1065"/>
        </w:numPr>
      </w:pPr>
      <w:r>
        <w:t xml:space="preserve">force reason entry for sensitive field overrides if needed.</w:t>
      </w:r>
    </w:p>
    <w:bookmarkEnd w:id="63"/>
    <w:bookmarkStart w:id="64" w:name="g.-evidence-audit-storage"/>
    <w:p>
      <w:pPr>
        <w:pStyle w:val="Heading4"/>
      </w:pPr>
      <w:r>
        <w:t xml:space="preserve">G. Evidence &amp; Audit Storage</w:t>
      </w:r>
    </w:p>
    <w:p>
      <w:pPr>
        <w:pStyle w:val="FirstParagraph"/>
      </w:pPr>
      <w:r>
        <w:t xml:space="preserve">Must store:</w:t>
      </w:r>
    </w:p>
    <w:p>
      <w:pPr>
        <w:pStyle w:val="Compact"/>
        <w:numPr>
          <w:ilvl w:val="0"/>
          <w:numId w:val="1066"/>
        </w:numPr>
      </w:pPr>
      <w:r>
        <w:t xml:space="preserve">raw uploaded scan,</w:t>
      </w:r>
    </w:p>
    <w:p>
      <w:pPr>
        <w:pStyle w:val="Compact"/>
        <w:numPr>
          <w:ilvl w:val="0"/>
          <w:numId w:val="1066"/>
        </w:numPr>
      </w:pPr>
      <w:r>
        <w:t xml:space="preserve">preprocessed scan version,</w:t>
      </w:r>
    </w:p>
    <w:p>
      <w:pPr>
        <w:pStyle w:val="Compact"/>
        <w:numPr>
          <w:ilvl w:val="0"/>
          <w:numId w:val="1066"/>
        </w:numPr>
      </w:pPr>
      <w:r>
        <w:t xml:space="preserve">template id/version used,</w:t>
      </w:r>
    </w:p>
    <w:p>
      <w:pPr>
        <w:pStyle w:val="Compact"/>
        <w:numPr>
          <w:ilvl w:val="0"/>
          <w:numId w:val="1066"/>
        </w:numPr>
      </w:pPr>
      <w:r>
        <w:t xml:space="preserve">extracted field JSON,</w:t>
      </w:r>
    </w:p>
    <w:p>
      <w:pPr>
        <w:pStyle w:val="Compact"/>
        <w:numPr>
          <w:ilvl w:val="0"/>
          <w:numId w:val="1066"/>
        </w:numPr>
      </w:pPr>
      <w:r>
        <w:t xml:space="preserve">confidence JSON,</w:t>
      </w:r>
    </w:p>
    <w:p>
      <w:pPr>
        <w:pStyle w:val="Compact"/>
        <w:numPr>
          <w:ilvl w:val="0"/>
          <w:numId w:val="1066"/>
        </w:numPr>
      </w:pPr>
      <w:r>
        <w:t xml:space="preserve">corrected/reviewed JSON,</w:t>
      </w:r>
    </w:p>
    <w:p>
      <w:pPr>
        <w:pStyle w:val="Compact"/>
        <w:numPr>
          <w:ilvl w:val="0"/>
          <w:numId w:val="1066"/>
        </w:numPr>
      </w:pPr>
      <w:r>
        <w:t xml:space="preserve">audit trail of changes.</w:t>
      </w:r>
    </w:p>
    <w:bookmarkEnd w:id="64"/>
    <w:bookmarkEnd w:id="65"/>
    <w:bookmarkStart w:id="69" w:name="Xe09edc34bbd9115c4f84e16107db73bf048c3f1"/>
    <w:p>
      <w:pPr>
        <w:pStyle w:val="Heading3"/>
      </w:pPr>
      <w:r>
        <w:t xml:space="preserve">Suggested data model additions for block forms</w:t>
      </w:r>
    </w:p>
    <w:p>
      <w:pPr>
        <w:pStyle w:val="FirstParagraph"/>
      </w:pPr>
      <w:r>
        <w:t xml:space="preserve">Add these conceptual entities when branch-form OCR becomes in scope:</w:t>
      </w:r>
    </w:p>
    <w:bookmarkStart w:id="66" w:name="formtemplate"/>
    <w:p>
      <w:pPr>
        <w:pStyle w:val="Heading4"/>
      </w:pPr>
      <w:r>
        <w:t xml:space="preserve">FormTemplate</w:t>
      </w:r>
    </w:p>
    <w:p>
      <w:pPr>
        <w:pStyle w:val="Compact"/>
        <w:numPr>
          <w:ilvl w:val="0"/>
          <w:numId w:val="1067"/>
        </w:numPr>
      </w:pPr>
      <w:r>
        <w:t xml:space="preserve">id</w:t>
      </w:r>
    </w:p>
    <w:p>
      <w:pPr>
        <w:pStyle w:val="Compact"/>
        <w:numPr>
          <w:ilvl w:val="0"/>
          <w:numId w:val="1067"/>
        </w:numPr>
      </w:pPr>
      <w:r>
        <w:t xml:space="preserve">template_code</w:t>
      </w:r>
    </w:p>
    <w:p>
      <w:pPr>
        <w:pStyle w:val="Compact"/>
        <w:numPr>
          <w:ilvl w:val="0"/>
          <w:numId w:val="1067"/>
        </w:numPr>
      </w:pPr>
      <w:r>
        <w:t xml:space="preserve">template_version</w:t>
      </w:r>
    </w:p>
    <w:p>
      <w:pPr>
        <w:pStyle w:val="Compact"/>
        <w:numPr>
          <w:ilvl w:val="0"/>
          <w:numId w:val="1067"/>
        </w:numPr>
      </w:pPr>
      <w:r>
        <w:t xml:space="preserve">form_name</w:t>
      </w:r>
    </w:p>
    <w:p>
      <w:pPr>
        <w:pStyle w:val="Compact"/>
        <w:numPr>
          <w:ilvl w:val="0"/>
          <w:numId w:val="1067"/>
        </w:numPr>
      </w:pPr>
      <w:r>
        <w:t xml:space="preserve">page_count</w:t>
      </w:r>
    </w:p>
    <w:p>
      <w:pPr>
        <w:pStyle w:val="Compact"/>
        <w:numPr>
          <w:ilvl w:val="0"/>
          <w:numId w:val="1067"/>
        </w:numPr>
      </w:pPr>
      <w:r>
        <w:t xml:space="preserve">anchor_definition_json</w:t>
      </w:r>
    </w:p>
    <w:p>
      <w:pPr>
        <w:pStyle w:val="Compact"/>
        <w:numPr>
          <w:ilvl w:val="0"/>
          <w:numId w:val="1067"/>
        </w:numPr>
      </w:pPr>
      <w:r>
        <w:t xml:space="preserve">fields_definition_json</w:t>
      </w:r>
    </w:p>
    <w:p>
      <w:pPr>
        <w:pStyle w:val="Compact"/>
        <w:numPr>
          <w:ilvl w:val="0"/>
          <w:numId w:val="1067"/>
        </w:numPr>
      </w:pPr>
      <w:r>
        <w:t xml:space="preserve">is_active</w:t>
      </w:r>
    </w:p>
    <w:bookmarkEnd w:id="66"/>
    <w:bookmarkStart w:id="67" w:name="formsubmission"/>
    <w:p>
      <w:pPr>
        <w:pStyle w:val="Heading4"/>
      </w:pPr>
      <w:r>
        <w:t xml:space="preserve">FormSubmission</w:t>
      </w:r>
    </w:p>
    <w:p>
      <w:pPr>
        <w:pStyle w:val="Compact"/>
        <w:numPr>
          <w:ilvl w:val="0"/>
          <w:numId w:val="1068"/>
        </w:numPr>
      </w:pPr>
      <w:r>
        <w:t xml:space="preserve">id</w:t>
      </w:r>
    </w:p>
    <w:p>
      <w:pPr>
        <w:pStyle w:val="Compact"/>
        <w:numPr>
          <w:ilvl w:val="0"/>
          <w:numId w:val="1068"/>
        </w:numPr>
      </w:pPr>
      <w:r>
        <w:t xml:space="preserve">assessment_case_id</w:t>
      </w:r>
    </w:p>
    <w:p>
      <w:pPr>
        <w:pStyle w:val="Compact"/>
        <w:numPr>
          <w:ilvl w:val="0"/>
          <w:numId w:val="1068"/>
        </w:numPr>
      </w:pPr>
      <w:r>
        <w:t xml:space="preserve">form_template_id</w:t>
      </w:r>
    </w:p>
    <w:p>
      <w:pPr>
        <w:pStyle w:val="Compact"/>
        <w:numPr>
          <w:ilvl w:val="0"/>
          <w:numId w:val="1068"/>
        </w:numPr>
      </w:pPr>
      <w:r>
        <w:t xml:space="preserve">evidence_item_id</w:t>
      </w:r>
    </w:p>
    <w:p>
      <w:pPr>
        <w:pStyle w:val="Compact"/>
        <w:numPr>
          <w:ilvl w:val="0"/>
          <w:numId w:val="1068"/>
        </w:numPr>
      </w:pPr>
      <w:r>
        <w:t xml:space="preserve">preprocessing_status</w:t>
      </w:r>
    </w:p>
    <w:p>
      <w:pPr>
        <w:pStyle w:val="Compact"/>
        <w:numPr>
          <w:ilvl w:val="0"/>
          <w:numId w:val="1068"/>
        </w:numPr>
      </w:pPr>
      <w:r>
        <w:t xml:space="preserve">alignment_status</w:t>
      </w:r>
    </w:p>
    <w:p>
      <w:pPr>
        <w:pStyle w:val="Compact"/>
        <w:numPr>
          <w:ilvl w:val="0"/>
          <w:numId w:val="1068"/>
        </w:numPr>
      </w:pPr>
      <w:r>
        <w:t xml:space="preserve">extraction_status</w:t>
      </w:r>
    </w:p>
    <w:p>
      <w:pPr>
        <w:pStyle w:val="Compact"/>
        <w:numPr>
          <w:ilvl w:val="0"/>
          <w:numId w:val="1068"/>
        </w:numPr>
      </w:pPr>
      <w:r>
        <w:t xml:space="preserve">extraction_provider</w:t>
      </w:r>
    </w:p>
    <w:p>
      <w:pPr>
        <w:pStyle w:val="Compact"/>
        <w:numPr>
          <w:ilvl w:val="0"/>
          <w:numId w:val="1068"/>
        </w:numPr>
      </w:pPr>
      <w:r>
        <w:t xml:space="preserve">extracted_at</w:t>
      </w:r>
    </w:p>
    <w:bookmarkEnd w:id="67"/>
    <w:bookmarkStart w:id="68" w:name="formfieldresult"/>
    <w:p>
      <w:pPr>
        <w:pStyle w:val="Heading4"/>
      </w:pPr>
      <w:r>
        <w:t xml:space="preserve">FormFieldResult</w:t>
      </w:r>
    </w:p>
    <w:p>
      <w:pPr>
        <w:pStyle w:val="Compact"/>
        <w:numPr>
          <w:ilvl w:val="0"/>
          <w:numId w:val="1069"/>
        </w:numPr>
      </w:pPr>
      <w:r>
        <w:t xml:space="preserve">id</w:t>
      </w:r>
    </w:p>
    <w:p>
      <w:pPr>
        <w:pStyle w:val="Compact"/>
        <w:numPr>
          <w:ilvl w:val="0"/>
          <w:numId w:val="1069"/>
        </w:numPr>
      </w:pPr>
      <w:r>
        <w:t xml:space="preserve">form_submission_id</w:t>
      </w:r>
    </w:p>
    <w:p>
      <w:pPr>
        <w:pStyle w:val="Compact"/>
        <w:numPr>
          <w:ilvl w:val="0"/>
          <w:numId w:val="1069"/>
        </w:numPr>
      </w:pPr>
      <w:r>
        <w:t xml:space="preserve">field_key</w:t>
      </w:r>
    </w:p>
    <w:p>
      <w:pPr>
        <w:pStyle w:val="Compact"/>
        <w:numPr>
          <w:ilvl w:val="0"/>
          <w:numId w:val="1069"/>
        </w:numPr>
      </w:pPr>
      <w:r>
        <w:t xml:space="preserve">field_type</w:t>
      </w:r>
    </w:p>
    <w:p>
      <w:pPr>
        <w:pStyle w:val="Compact"/>
        <w:numPr>
          <w:ilvl w:val="0"/>
          <w:numId w:val="1069"/>
        </w:numPr>
      </w:pPr>
      <w:r>
        <w:t xml:space="preserve">raw_value</w:t>
      </w:r>
    </w:p>
    <w:p>
      <w:pPr>
        <w:pStyle w:val="Compact"/>
        <w:numPr>
          <w:ilvl w:val="0"/>
          <w:numId w:val="1069"/>
        </w:numPr>
      </w:pPr>
      <w:r>
        <w:t xml:space="preserve">normalized_value</w:t>
      </w:r>
    </w:p>
    <w:p>
      <w:pPr>
        <w:pStyle w:val="Compact"/>
        <w:numPr>
          <w:ilvl w:val="0"/>
          <w:numId w:val="1069"/>
        </w:numPr>
      </w:pPr>
      <w:r>
        <w:t xml:space="preserve">confidence</w:t>
      </w:r>
    </w:p>
    <w:p>
      <w:pPr>
        <w:pStyle w:val="Compact"/>
        <w:numPr>
          <w:ilvl w:val="0"/>
          <w:numId w:val="1069"/>
        </w:numPr>
      </w:pPr>
      <w:r>
        <w:t xml:space="preserve">bbox_json</w:t>
      </w:r>
    </w:p>
    <w:p>
      <w:pPr>
        <w:pStyle w:val="Compact"/>
        <w:numPr>
          <w:ilvl w:val="0"/>
          <w:numId w:val="1069"/>
        </w:numPr>
      </w:pPr>
      <w:r>
        <w:t xml:space="preserve">review_status</w:t>
      </w:r>
    </w:p>
    <w:p>
      <w:pPr>
        <w:pStyle w:val="Compact"/>
        <w:numPr>
          <w:ilvl w:val="0"/>
          <w:numId w:val="1069"/>
        </w:numPr>
      </w:pPr>
      <w:r>
        <w:t xml:space="preserve">reviewed_value</w:t>
      </w:r>
    </w:p>
    <w:bookmarkEnd w:id="68"/>
    <w:bookmarkEnd w:id="69"/>
    <w:bookmarkStart w:id="70" w:name="failure-handling-strategy"/>
    <w:p>
      <w:pPr>
        <w:pStyle w:val="Heading3"/>
      </w:pPr>
      <w:r>
        <w:t xml:space="preserve">Failure handling strategy</w:t>
      </w:r>
    </w:p>
    <w:p>
      <w:pPr>
        <w:pStyle w:val="FirstParagraph"/>
      </w:pPr>
      <w:r>
        <w:t xml:space="preserve">Block form OCR should not pretend every scan is machine-readable.</w:t>
      </w:r>
    </w:p>
    <w:p>
      <w:pPr>
        <w:pStyle w:val="BodyText"/>
      </w:pPr>
      <w:r>
        <w:t xml:space="preserve">Explicit failure states should include: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unknown_template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poor_scan_quality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alignment_failed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field_confidence_low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validation_failed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manual_review_required</w:t>
      </w:r>
    </w:p>
    <w:p>
      <w:pPr>
        <w:pStyle w:val="FirstParagraph"/>
      </w:pPr>
      <w:r>
        <w:t xml:space="preserve">These states are important because structured OCR systems become unreliable when they silently guess.</w:t>
      </w:r>
    </w:p>
    <w:bookmarkEnd w:id="70"/>
    <w:bookmarkStart w:id="71" w:name="X3828b9402696a9f6d2fb52095459e80fdd78b93"/>
    <w:p>
      <w:pPr>
        <w:pStyle w:val="Heading3"/>
      </w:pPr>
      <w:r>
        <w:t xml:space="preserve">Product flow recommendation for the two KPR channels</w:t>
      </w:r>
    </w:p>
    <w:p>
      <w:pPr>
        <w:pStyle w:val="FirstParagraph"/>
      </w:pPr>
      <w:r>
        <w:t xml:space="preserve">If the product really has two submission channels, the architecture should split document intake like this: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Branch / bank-assisted channel</w:t>
      </w:r>
    </w:p>
    <w:p>
      <w:pPr>
        <w:pStyle w:val="Compact"/>
        <w:numPr>
          <w:ilvl w:val="1"/>
          <w:numId w:val="1072"/>
        </w:numPr>
      </w:pPr>
      <w:r>
        <w:t xml:space="preserve">structured BTN block form OCR pipeline</w:t>
      </w:r>
    </w:p>
    <w:p>
      <w:pPr>
        <w:pStyle w:val="Compact"/>
        <w:numPr>
          <w:ilvl w:val="1"/>
          <w:numId w:val="1072"/>
        </w:numPr>
      </w:pPr>
      <w:r>
        <w:t xml:space="preserve">supports physical/scanned forms</w:t>
      </w:r>
    </w:p>
    <w:p>
      <w:pPr>
        <w:pStyle w:val="Compact"/>
        <w:numPr>
          <w:ilvl w:val="1"/>
          <w:numId w:val="1072"/>
        </w:numPr>
      </w:pPr>
      <w:r>
        <w:t xml:space="preserve">optimized for template-based extraction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Bale / digital channel</w:t>
      </w:r>
    </w:p>
    <w:p>
      <w:pPr>
        <w:pStyle w:val="Compact"/>
        <w:numPr>
          <w:ilvl w:val="1"/>
          <w:numId w:val="1073"/>
        </w:numPr>
      </w:pPr>
      <w:r>
        <w:t xml:space="preserve">standard document OCR/extraction pipeline</w:t>
      </w:r>
    </w:p>
    <w:p>
      <w:pPr>
        <w:pStyle w:val="Compact"/>
        <w:numPr>
          <w:ilvl w:val="1"/>
          <w:numId w:val="1073"/>
        </w:numPr>
      </w:pPr>
      <w:r>
        <w:t xml:space="preserve">optimized for KTP, KK, slip gaji, and supporting digital uploads</w:t>
      </w:r>
    </w:p>
    <w:p>
      <w:pPr>
        <w:pStyle w:val="FirstParagraph"/>
      </w:pPr>
      <w:r>
        <w:t xml:space="preserve">The important design rule is:</w:t>
      </w:r>
      <w:r>
        <w:t xml:space="preserve"> </w:t>
      </w:r>
      <w:r>
        <w:rPr>
          <w:b/>
          <w:bCs/>
        </w:rPr>
        <w:t xml:space="preserve">same Assessment Case domain, different extraction pipelines</w:t>
      </w:r>
      <w:r>
        <w:t xml:space="preserve">.</w:t>
      </w:r>
    </w:p>
    <w:p>
      <w:pPr>
        <w:pStyle w:val="BodyText"/>
      </w:pPr>
      <w:r>
        <w:t xml:space="preserve">That lets the business keep one unified KPR assessment system while using the right OCR approach per intake channel.</w:t>
      </w:r>
    </w:p>
    <w:bookmarkEnd w:id="71"/>
    <w:bookmarkStart w:id="72" w:name="implementation-recommendation"/>
    <w:p>
      <w:pPr>
        <w:pStyle w:val="Heading3"/>
      </w:pPr>
      <w:r>
        <w:t xml:space="preserve">Implementation recommendation</w:t>
      </w:r>
    </w:p>
    <w:p>
      <w:pPr>
        <w:pStyle w:val="FirstParagraph"/>
      </w:pPr>
      <w:r>
        <w:t xml:space="preserve">When coding starts, do not build block-form OCR as a generic AI prompt flow.</w:t>
      </w:r>
    </w:p>
    <w:p>
      <w:pPr>
        <w:pStyle w:val="BodyText"/>
      </w:pPr>
      <w:r>
        <w:t xml:space="preserve">Start with:</w:t>
      </w:r>
    </w:p>
    <w:p>
      <w:pPr>
        <w:pStyle w:val="Compact"/>
        <w:numPr>
          <w:ilvl w:val="0"/>
          <w:numId w:val="1074"/>
        </w:numPr>
      </w:pPr>
      <w:r>
        <w:t xml:space="preserve">template registry,</w:t>
      </w:r>
    </w:p>
    <w:p>
      <w:pPr>
        <w:pStyle w:val="Compact"/>
        <w:numPr>
          <w:ilvl w:val="0"/>
          <w:numId w:val="1074"/>
        </w:numPr>
      </w:pPr>
      <w:r>
        <w:t xml:space="preserve">alignment logic,</w:t>
      </w:r>
    </w:p>
    <w:p>
      <w:pPr>
        <w:pStyle w:val="Compact"/>
        <w:numPr>
          <w:ilvl w:val="0"/>
          <w:numId w:val="1074"/>
        </w:numPr>
      </w:pPr>
      <w:r>
        <w:t xml:space="preserve">box-level extraction,</w:t>
      </w:r>
    </w:p>
    <w:p>
      <w:pPr>
        <w:pStyle w:val="Compact"/>
        <w:numPr>
          <w:ilvl w:val="0"/>
          <w:numId w:val="1074"/>
        </w:numPr>
      </w:pPr>
      <w:r>
        <w:t xml:space="preserve">field validation,</w:t>
      </w:r>
    </w:p>
    <w:p>
      <w:pPr>
        <w:pStyle w:val="Compact"/>
        <w:numPr>
          <w:ilvl w:val="0"/>
          <w:numId w:val="1074"/>
        </w:numPr>
      </w:pPr>
      <w:r>
        <w:t xml:space="preserve">manual review UI,</w:t>
      </w:r>
    </w:p>
    <w:p>
      <w:pPr>
        <w:pStyle w:val="Compact"/>
        <w:numPr>
          <w:ilvl w:val="0"/>
          <w:numId w:val="1074"/>
        </w:numPr>
      </w:pPr>
      <w:r>
        <w:t xml:space="preserve">audit-safe persistence.</w:t>
      </w:r>
    </w:p>
    <w:p>
      <w:pPr>
        <w:pStyle w:val="FirstParagraph"/>
      </w:pPr>
      <w:r>
        <w:t xml:space="preserve">AI can be added later as:</w:t>
      </w:r>
    </w:p>
    <w:p>
      <w:pPr>
        <w:pStyle w:val="Compact"/>
        <w:numPr>
          <w:ilvl w:val="0"/>
          <w:numId w:val="1075"/>
        </w:numPr>
      </w:pPr>
      <w:r>
        <w:t xml:space="preserve">fallback repair for low-confidence fields,</w:t>
      </w:r>
    </w:p>
    <w:p>
      <w:pPr>
        <w:pStyle w:val="Compact"/>
        <w:numPr>
          <w:ilvl w:val="0"/>
          <w:numId w:val="1075"/>
        </w:numPr>
      </w:pPr>
      <w:r>
        <w:t xml:space="preserve">assistant summary for reviewers,</w:t>
      </w:r>
    </w:p>
    <w:p>
      <w:pPr>
        <w:pStyle w:val="Compact"/>
        <w:numPr>
          <w:ilvl w:val="0"/>
          <w:numId w:val="1075"/>
        </w:numPr>
      </w:pPr>
      <w:r>
        <w:t xml:space="preserve">discrepancy detector across structured form and supporting documents.</w:t>
      </w:r>
    </w:p>
    <w:p>
      <w:pPr>
        <w:pStyle w:val="FirstParagraph"/>
      </w:pPr>
      <w:r>
        <w:t xml:space="preserve">That ordering will produce a more stable and enterprise-usable branch OCR foundation.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ceptual-api-blueprint"/>
    <w:p>
      <w:pPr>
        <w:pStyle w:val="Heading2"/>
      </w:pPr>
      <w:r>
        <w:t xml:space="preserve">9. Conceptual API Blueprint</w:t>
      </w:r>
    </w:p>
    <w:p>
      <w:pPr>
        <w:pStyle w:val="FirstParagraph"/>
      </w:pPr>
      <w:r>
        <w:t xml:space="preserve">These are conceptual API groups, not final endpoint designs.</w:t>
      </w:r>
    </w:p>
    <w:bookmarkEnd w:id="74"/>
    <w:bookmarkStart w:id="75" w:name="assessment-case-apis"/>
    <w:p>
      <w:pPr>
        <w:pStyle w:val="Heading2"/>
      </w:pPr>
      <w:r>
        <w:t xml:space="preserve">9.1 Assessment Case APIs</w:t>
      </w:r>
    </w:p>
    <w:p>
      <w:pPr>
        <w:pStyle w:val="Compact"/>
        <w:numPr>
          <w:ilvl w:val="0"/>
          <w:numId w:val="1076"/>
        </w:numPr>
      </w:pPr>
      <w:r>
        <w:t xml:space="preserve">create assessment case</w:t>
      </w:r>
    </w:p>
    <w:p>
      <w:pPr>
        <w:pStyle w:val="Compact"/>
        <w:numPr>
          <w:ilvl w:val="0"/>
          <w:numId w:val="1076"/>
        </w:numPr>
      </w:pPr>
      <w:r>
        <w:t xml:space="preserve">get assessment case detail</w:t>
      </w:r>
    </w:p>
    <w:p>
      <w:pPr>
        <w:pStyle w:val="Compact"/>
        <w:numPr>
          <w:ilvl w:val="0"/>
          <w:numId w:val="1076"/>
        </w:numPr>
      </w:pPr>
      <w:r>
        <w:t xml:space="preserve">update case metadata</w:t>
      </w:r>
    </w:p>
    <w:p>
      <w:pPr>
        <w:pStyle w:val="Compact"/>
        <w:numPr>
          <w:ilvl w:val="0"/>
          <w:numId w:val="1076"/>
        </w:numPr>
      </w:pPr>
      <w:r>
        <w:t xml:space="preserve">move case status</w:t>
      </w:r>
    </w:p>
    <w:p>
      <w:pPr>
        <w:pStyle w:val="Compact"/>
        <w:numPr>
          <w:ilvl w:val="0"/>
          <w:numId w:val="1076"/>
        </w:numPr>
      </w:pPr>
      <w:r>
        <w:t xml:space="preserve">assign reviewer</w:t>
      </w:r>
    </w:p>
    <w:bookmarkEnd w:id="75"/>
    <w:bookmarkStart w:id="76" w:name="location-apis"/>
    <w:p>
      <w:pPr>
        <w:pStyle w:val="Heading2"/>
      </w:pPr>
      <w:r>
        <w:t xml:space="preserve">9.2 Location APIs</w:t>
      </w:r>
    </w:p>
    <w:p>
      <w:pPr>
        <w:pStyle w:val="Compact"/>
        <w:numPr>
          <w:ilvl w:val="0"/>
          <w:numId w:val="1077"/>
        </w:numPr>
      </w:pPr>
      <w:r>
        <w:t xml:space="preserve">address autocomplete</w:t>
      </w:r>
    </w:p>
    <w:p>
      <w:pPr>
        <w:pStyle w:val="Compact"/>
        <w:numPr>
          <w:ilvl w:val="0"/>
          <w:numId w:val="1077"/>
        </w:numPr>
      </w:pPr>
      <w:r>
        <w:t xml:space="preserve">geocode address</w:t>
      </w:r>
    </w:p>
    <w:p>
      <w:pPr>
        <w:pStyle w:val="Compact"/>
        <w:numPr>
          <w:ilvl w:val="0"/>
          <w:numId w:val="1077"/>
        </w:numPr>
      </w:pPr>
      <w:r>
        <w:t xml:space="preserve">reverse geocode coordinates</w:t>
      </w:r>
    </w:p>
    <w:p>
      <w:pPr>
        <w:pStyle w:val="Compact"/>
        <w:numPr>
          <w:ilvl w:val="0"/>
          <w:numId w:val="1077"/>
        </w:numPr>
      </w:pPr>
      <w:r>
        <w:t xml:space="preserve">save confirmed property location</w:t>
      </w:r>
    </w:p>
    <w:p>
      <w:pPr>
        <w:pStyle w:val="Compact"/>
        <w:numPr>
          <w:ilvl w:val="0"/>
          <w:numId w:val="1077"/>
        </w:numPr>
      </w:pPr>
      <w:r>
        <w:t xml:space="preserve">get location confidence and provider metadata</w:t>
      </w:r>
    </w:p>
    <w:bookmarkEnd w:id="76"/>
    <w:bookmarkStart w:id="77" w:name="evidence-apis"/>
    <w:p>
      <w:pPr>
        <w:pStyle w:val="Heading2"/>
      </w:pPr>
      <w:r>
        <w:t xml:space="preserve">9.3 Evidence APIs</w:t>
      </w:r>
    </w:p>
    <w:p>
      <w:pPr>
        <w:pStyle w:val="Compact"/>
        <w:numPr>
          <w:ilvl w:val="0"/>
          <w:numId w:val="1078"/>
        </w:numPr>
      </w:pPr>
      <w:r>
        <w:t xml:space="preserve">upload document</w:t>
      </w:r>
    </w:p>
    <w:p>
      <w:pPr>
        <w:pStyle w:val="Compact"/>
        <w:numPr>
          <w:ilvl w:val="0"/>
          <w:numId w:val="1078"/>
        </w:numPr>
      </w:pPr>
      <w:r>
        <w:t xml:space="preserve">upload property photos</w:t>
      </w:r>
    </w:p>
    <w:p>
      <w:pPr>
        <w:pStyle w:val="Compact"/>
        <w:numPr>
          <w:ilvl w:val="0"/>
          <w:numId w:val="1078"/>
        </w:numPr>
      </w:pPr>
      <w:r>
        <w:t xml:space="preserve">list evidence for case</w:t>
      </w:r>
    </w:p>
    <w:p>
      <w:pPr>
        <w:pStyle w:val="Compact"/>
        <w:numPr>
          <w:ilvl w:val="0"/>
          <w:numId w:val="1078"/>
        </w:numPr>
      </w:pPr>
      <w:r>
        <w:t xml:space="preserve">fetch evidence metadata</w:t>
      </w:r>
    </w:p>
    <w:bookmarkEnd w:id="77"/>
    <w:bookmarkStart w:id="78" w:name="extraction-analysis-apis"/>
    <w:p>
      <w:pPr>
        <w:pStyle w:val="Heading2"/>
      </w:pPr>
      <w:r>
        <w:t xml:space="preserve">9.4 Extraction &amp; Analysis APIs</w:t>
      </w:r>
    </w:p>
    <w:p>
      <w:pPr>
        <w:pStyle w:val="Compact"/>
        <w:numPr>
          <w:ilvl w:val="0"/>
          <w:numId w:val="1079"/>
        </w:numPr>
      </w:pPr>
      <w:r>
        <w:t xml:space="preserve">process uploaded documents</w:t>
      </w:r>
    </w:p>
    <w:p>
      <w:pPr>
        <w:pStyle w:val="Compact"/>
        <w:numPr>
          <w:ilvl w:val="0"/>
          <w:numId w:val="1079"/>
        </w:numPr>
      </w:pPr>
      <w:r>
        <w:t xml:space="preserve">process property photos</w:t>
      </w:r>
    </w:p>
    <w:p>
      <w:pPr>
        <w:pStyle w:val="Compact"/>
        <w:numPr>
          <w:ilvl w:val="0"/>
          <w:numId w:val="1079"/>
        </w:numPr>
      </w:pPr>
      <w:r>
        <w:t xml:space="preserve">get extracted document fields</w:t>
      </w:r>
    </w:p>
    <w:p>
      <w:pPr>
        <w:pStyle w:val="Compact"/>
        <w:numPr>
          <w:ilvl w:val="0"/>
          <w:numId w:val="1079"/>
        </w:numPr>
      </w:pPr>
      <w:r>
        <w:t xml:space="preserve">get photo condition findings</w:t>
      </w:r>
    </w:p>
    <w:p>
      <w:pPr>
        <w:pStyle w:val="Compact"/>
        <w:numPr>
          <w:ilvl w:val="0"/>
          <w:numId w:val="1079"/>
        </w:numPr>
      </w:pPr>
      <w:r>
        <w:t xml:space="preserve">submit reviewer edits to extracted results</w:t>
      </w:r>
    </w:p>
    <w:bookmarkEnd w:id="78"/>
    <w:bookmarkStart w:id="79" w:name="valuation-apis"/>
    <w:p>
      <w:pPr>
        <w:pStyle w:val="Heading2"/>
      </w:pPr>
      <w:r>
        <w:t xml:space="preserve">9.5 Valuation APIs</w:t>
      </w:r>
    </w:p>
    <w:p>
      <w:pPr>
        <w:pStyle w:val="Compact"/>
        <w:numPr>
          <w:ilvl w:val="0"/>
          <w:numId w:val="1080"/>
        </w:numPr>
      </w:pPr>
      <w:r>
        <w:t xml:space="preserve">run valuation</w:t>
      </w:r>
    </w:p>
    <w:p>
      <w:pPr>
        <w:pStyle w:val="Compact"/>
        <w:numPr>
          <w:ilvl w:val="0"/>
          <w:numId w:val="1080"/>
        </w:numPr>
      </w:pPr>
      <w:r>
        <w:t xml:space="preserve">get valuation detail</w:t>
      </w:r>
    </w:p>
    <w:p>
      <w:pPr>
        <w:pStyle w:val="Compact"/>
        <w:numPr>
          <w:ilvl w:val="0"/>
          <w:numId w:val="1080"/>
        </w:numPr>
      </w:pPr>
      <w:r>
        <w:t xml:space="preserve">update valuation assumptions</w:t>
      </w:r>
    </w:p>
    <w:p>
      <w:pPr>
        <w:pStyle w:val="Compact"/>
        <w:numPr>
          <w:ilvl w:val="0"/>
          <w:numId w:val="1080"/>
        </w:numPr>
      </w:pPr>
      <w:r>
        <w:t xml:space="preserve">attach/remove comparables</w:t>
      </w:r>
    </w:p>
    <w:p>
      <w:pPr>
        <w:pStyle w:val="Compact"/>
        <w:numPr>
          <w:ilvl w:val="0"/>
          <w:numId w:val="1080"/>
        </w:numPr>
      </w:pPr>
      <w:r>
        <w:t xml:space="preserve">rerun valuation</w:t>
      </w:r>
    </w:p>
    <w:bookmarkEnd w:id="79"/>
    <w:bookmarkStart w:id="80" w:name="simulation-apis"/>
    <w:p>
      <w:pPr>
        <w:pStyle w:val="Heading2"/>
      </w:pPr>
      <w:r>
        <w:t xml:space="preserve">9.6 Simulation APIs</w:t>
      </w:r>
    </w:p>
    <w:p>
      <w:pPr>
        <w:pStyle w:val="Compact"/>
        <w:numPr>
          <w:ilvl w:val="0"/>
          <w:numId w:val="1081"/>
        </w:numPr>
      </w:pPr>
      <w:r>
        <w:t xml:space="preserve">run loan simulation</w:t>
      </w:r>
    </w:p>
    <w:p>
      <w:pPr>
        <w:pStyle w:val="Compact"/>
        <w:numPr>
          <w:ilvl w:val="0"/>
          <w:numId w:val="1081"/>
        </w:numPr>
      </w:pPr>
      <w:r>
        <w:t xml:space="preserve">compare product simulations</w:t>
      </w:r>
    </w:p>
    <w:p>
      <w:pPr>
        <w:pStyle w:val="Compact"/>
        <w:numPr>
          <w:ilvl w:val="0"/>
          <w:numId w:val="1081"/>
        </w:numPr>
      </w:pPr>
      <w:r>
        <w:t xml:space="preserve">save selected simulation</w:t>
      </w:r>
    </w:p>
    <w:bookmarkEnd w:id="80"/>
    <w:bookmarkStart w:id="81" w:name="review-apis"/>
    <w:p>
      <w:pPr>
        <w:pStyle w:val="Heading2"/>
      </w:pPr>
      <w:r>
        <w:t xml:space="preserve">9.7 Review APIs</w:t>
      </w:r>
    </w:p>
    <w:p>
      <w:pPr>
        <w:pStyle w:val="Compact"/>
        <w:numPr>
          <w:ilvl w:val="0"/>
          <w:numId w:val="1082"/>
        </w:numPr>
      </w:pPr>
      <w:r>
        <w:t xml:space="preserve">approve case</w:t>
      </w:r>
    </w:p>
    <w:p>
      <w:pPr>
        <w:pStyle w:val="Compact"/>
        <w:numPr>
          <w:ilvl w:val="0"/>
          <w:numId w:val="1082"/>
        </w:numPr>
      </w:pPr>
      <w:r>
        <w:t xml:space="preserve">reject case</w:t>
      </w:r>
    </w:p>
    <w:p>
      <w:pPr>
        <w:pStyle w:val="Compact"/>
        <w:numPr>
          <w:ilvl w:val="0"/>
          <w:numId w:val="1082"/>
        </w:numPr>
      </w:pPr>
      <w:r>
        <w:t xml:space="preserve">submit manual override</w:t>
      </w:r>
    </w:p>
    <w:p>
      <w:pPr>
        <w:pStyle w:val="Compact"/>
        <w:numPr>
          <w:ilvl w:val="0"/>
          <w:numId w:val="1082"/>
        </w:numPr>
      </w:pPr>
      <w:r>
        <w:t xml:space="preserve">fetch audit trail</w:t>
      </w:r>
    </w:p>
    <w:bookmarkEnd w:id="81"/>
    <w:bookmarkStart w:id="82" w:name="reporting-apis"/>
    <w:p>
      <w:pPr>
        <w:pStyle w:val="Heading2"/>
      </w:pPr>
      <w:r>
        <w:t xml:space="preserve">9.8 Reporting APIs</w:t>
      </w:r>
    </w:p>
    <w:p>
      <w:pPr>
        <w:pStyle w:val="Compact"/>
        <w:numPr>
          <w:ilvl w:val="0"/>
          <w:numId w:val="1083"/>
        </w:numPr>
      </w:pPr>
      <w:r>
        <w:t xml:space="preserve">generate assessment report</w:t>
      </w:r>
    </w:p>
    <w:p>
      <w:pPr>
        <w:pStyle w:val="Compact"/>
        <w:numPr>
          <w:ilvl w:val="0"/>
          <w:numId w:val="1083"/>
        </w:numPr>
      </w:pPr>
      <w:r>
        <w:t xml:space="preserve">download report</w:t>
      </w:r>
    </w:p>
    <w:p>
      <w:pPr>
        <w:pStyle w:val="Compact"/>
        <w:numPr>
          <w:ilvl w:val="0"/>
          <w:numId w:val="1083"/>
        </w:numPr>
      </w:pPr>
      <w:r>
        <w:t xml:space="preserve">fetch narrative summary</w:t>
      </w:r>
    </w:p>
    <w:p>
      <w:r>
        <w:pict>
          <v:rect style="width:0;height:1.5pt" o:hralign="center" o:hrstd="t" o:hr="t"/>
        </w:pict>
      </w:r>
    </w:p>
    <w:bookmarkEnd w:id="82"/>
    <w:bookmarkStart w:id="83" w:name="workflow-blueprint"/>
    <w:p>
      <w:pPr>
        <w:pStyle w:val="Heading2"/>
      </w:pPr>
      <w:r>
        <w:t xml:space="preserve">10. Workflow Blueprint</w:t>
      </w:r>
    </w:p>
    <w:bookmarkEnd w:id="83"/>
    <w:bookmarkStart w:id="84" w:name="primary-assessment-flow"/>
    <w:p>
      <w:pPr>
        <w:pStyle w:val="Heading2"/>
      </w:pPr>
      <w:r>
        <w:t xml:space="preserve">10.1 Primary assessment flow</w:t>
      </w:r>
    </w:p>
    <w:p>
      <w:pPr>
        <w:pStyle w:val="Compact"/>
        <w:numPr>
          <w:ilvl w:val="0"/>
          <w:numId w:val="1084"/>
        </w:numPr>
      </w:pPr>
      <w:r>
        <w:t xml:space="preserve">Officer/user creates a new assessment case.</w:t>
      </w:r>
    </w:p>
    <w:p>
      <w:pPr>
        <w:pStyle w:val="Compact"/>
        <w:numPr>
          <w:ilvl w:val="0"/>
          <w:numId w:val="1084"/>
        </w:numPr>
      </w:pPr>
      <w:r>
        <w:t xml:space="preserve">User enters address or drops a pin.</w:t>
      </w:r>
    </w:p>
    <w:p>
      <w:pPr>
        <w:pStyle w:val="Compact"/>
        <w:numPr>
          <w:ilvl w:val="0"/>
          <w:numId w:val="1084"/>
        </w:numPr>
      </w:pPr>
      <w:r>
        <w:t xml:space="preserve">System geocodes and normalizes location.</w:t>
      </w:r>
    </w:p>
    <w:p>
      <w:pPr>
        <w:pStyle w:val="Compact"/>
        <w:numPr>
          <w:ilvl w:val="0"/>
          <w:numId w:val="1084"/>
        </w:numPr>
      </w:pPr>
      <w:r>
        <w:t xml:space="preserve">User uploads house documents.</w:t>
      </w:r>
    </w:p>
    <w:p>
      <w:pPr>
        <w:pStyle w:val="Compact"/>
        <w:numPr>
          <w:ilvl w:val="0"/>
          <w:numId w:val="1084"/>
        </w:numPr>
      </w:pPr>
      <w:r>
        <w:t xml:space="preserve">System extracts structured document data.</w:t>
      </w:r>
    </w:p>
    <w:p>
      <w:pPr>
        <w:pStyle w:val="Compact"/>
        <w:numPr>
          <w:ilvl w:val="0"/>
          <w:numId w:val="1084"/>
        </w:numPr>
      </w:pPr>
      <w:r>
        <w:t xml:space="preserve">User uploads house photos.</w:t>
      </w:r>
    </w:p>
    <w:p>
      <w:pPr>
        <w:pStyle w:val="Compact"/>
        <w:numPr>
          <w:ilvl w:val="0"/>
          <w:numId w:val="1084"/>
        </w:numPr>
      </w:pPr>
      <w:r>
        <w:t xml:space="preserve">System analyzes visible property condition.</w:t>
      </w:r>
    </w:p>
    <w:p>
      <w:pPr>
        <w:pStyle w:val="Compact"/>
        <w:numPr>
          <w:ilvl w:val="0"/>
          <w:numId w:val="1084"/>
        </w:numPr>
      </w:pPr>
      <w:r>
        <w:t xml:space="preserve">User/reviewer edits extracted facts if needed.</w:t>
      </w:r>
    </w:p>
    <w:p>
      <w:pPr>
        <w:pStyle w:val="Compact"/>
        <w:numPr>
          <w:ilvl w:val="0"/>
          <w:numId w:val="1084"/>
        </w:numPr>
      </w:pPr>
      <w:r>
        <w:t xml:space="preserve">System runs valuation.</w:t>
      </w:r>
    </w:p>
    <w:p>
      <w:pPr>
        <w:pStyle w:val="Compact"/>
        <w:numPr>
          <w:ilvl w:val="0"/>
          <w:numId w:val="1084"/>
        </w:numPr>
      </w:pPr>
      <w:r>
        <w:t xml:space="preserve">System runs loan simulation.</w:t>
      </w:r>
    </w:p>
    <w:p>
      <w:pPr>
        <w:pStyle w:val="Compact"/>
        <w:numPr>
          <w:ilvl w:val="0"/>
          <w:numId w:val="1084"/>
        </w:numPr>
      </w:pPr>
      <w:r>
        <w:t xml:space="preserve">Reviewer checks evidence, comparables, and outputs.</w:t>
      </w:r>
    </w:p>
    <w:p>
      <w:pPr>
        <w:pStyle w:val="Compact"/>
        <w:numPr>
          <w:ilvl w:val="0"/>
          <w:numId w:val="1084"/>
        </w:numPr>
      </w:pPr>
      <w:r>
        <w:t xml:space="preserve">Reviewer approves or overrides.</w:t>
      </w:r>
    </w:p>
    <w:p>
      <w:pPr>
        <w:pStyle w:val="Compact"/>
        <w:numPr>
          <w:ilvl w:val="0"/>
          <w:numId w:val="1084"/>
        </w:numPr>
      </w:pPr>
      <w:r>
        <w:t xml:space="preserve">System generates final report.</w:t>
      </w:r>
    </w:p>
    <w:bookmarkEnd w:id="84"/>
    <w:bookmarkStart w:id="85" w:name="review-friendly-workflow-requirements"/>
    <w:p>
      <w:pPr>
        <w:pStyle w:val="Heading2"/>
      </w:pPr>
      <w:r>
        <w:t xml:space="preserve">10.2 Review-friendly workflow requirements</w:t>
      </w:r>
    </w:p>
    <w:p>
      <w:pPr>
        <w:pStyle w:val="FirstParagraph"/>
      </w:pPr>
      <w:r>
        <w:t xml:space="preserve">At every stage the system should support:</w:t>
      </w:r>
    </w:p>
    <w:p>
      <w:pPr>
        <w:pStyle w:val="Compact"/>
        <w:numPr>
          <w:ilvl w:val="0"/>
          <w:numId w:val="1085"/>
        </w:numPr>
      </w:pPr>
      <w:r>
        <w:t xml:space="preserve">save draft,</w:t>
      </w:r>
    </w:p>
    <w:p>
      <w:pPr>
        <w:pStyle w:val="Compact"/>
        <w:numPr>
          <w:ilvl w:val="0"/>
          <w:numId w:val="1085"/>
        </w:numPr>
      </w:pPr>
      <w:r>
        <w:t xml:space="preserve">edit extracted results,</w:t>
      </w:r>
    </w:p>
    <w:p>
      <w:pPr>
        <w:pStyle w:val="Compact"/>
        <w:numPr>
          <w:ilvl w:val="0"/>
          <w:numId w:val="1085"/>
        </w:numPr>
      </w:pPr>
      <w:r>
        <w:t xml:space="preserve">resubmit for recalculation,</w:t>
      </w:r>
    </w:p>
    <w:p>
      <w:pPr>
        <w:pStyle w:val="Compact"/>
        <w:numPr>
          <w:ilvl w:val="0"/>
          <w:numId w:val="1085"/>
        </w:numPr>
      </w:pPr>
      <w:r>
        <w:t xml:space="preserve">compare previous vs current result,</w:t>
      </w:r>
    </w:p>
    <w:p>
      <w:pPr>
        <w:pStyle w:val="Compact"/>
        <w:numPr>
          <w:ilvl w:val="0"/>
          <w:numId w:val="1085"/>
        </w:numPr>
      </w:pPr>
      <w:r>
        <w:t xml:space="preserve">capture reviewer reasons.</w:t>
      </w:r>
    </w:p>
    <w:p>
      <w:r>
        <w:pict>
          <v:rect style="width:0;height:1.5pt" o:hralign="center" o:hrstd="t" o:hr="t"/>
        </w:pict>
      </w:r>
    </w:p>
    <w:bookmarkEnd w:id="85"/>
    <w:bookmarkStart w:id="86" w:name="phased-delivery-roadmap"/>
    <w:p>
      <w:pPr>
        <w:pStyle w:val="Heading2"/>
      </w:pPr>
      <w:r>
        <w:t xml:space="preserve">11. Phased Delivery Roadmap</w:t>
      </w:r>
    </w:p>
    <w:bookmarkEnd w:id="86"/>
    <w:bookmarkStart w:id="87" w:name="phase-1-poc-demo"/>
    <w:p>
      <w:pPr>
        <w:pStyle w:val="Heading2"/>
      </w:pPr>
      <w:r>
        <w:t xml:space="preserve">Phase 1 — PoC / Demo</w:t>
      </w:r>
    </w:p>
    <w:p>
      <w:pPr>
        <w:pStyle w:val="FirstParagraph"/>
      </w:pPr>
      <w:r>
        <w:t xml:space="preserve">Objective: demonstrate end-to-end viability.</w:t>
      </w:r>
    </w:p>
    <w:p>
      <w:pPr>
        <w:pStyle w:val="BodyText"/>
      </w:pPr>
      <w:r>
        <w:t xml:space="preserve">Scope:</w:t>
      </w:r>
    </w:p>
    <w:p>
      <w:pPr>
        <w:pStyle w:val="Compact"/>
        <w:numPr>
          <w:ilvl w:val="0"/>
          <w:numId w:val="1086"/>
        </w:numPr>
      </w:pPr>
      <w:r>
        <w:t xml:space="preserve">single-region or limited-region support,</w:t>
      </w:r>
    </w:p>
    <w:p>
      <w:pPr>
        <w:pStyle w:val="Compact"/>
        <w:numPr>
          <w:ilvl w:val="0"/>
          <w:numId w:val="1086"/>
        </w:numPr>
      </w:pPr>
      <w:r>
        <w:t xml:space="preserve">one geocoding provider,</w:t>
      </w:r>
    </w:p>
    <w:p>
      <w:pPr>
        <w:pStyle w:val="Compact"/>
        <w:numPr>
          <w:ilvl w:val="0"/>
          <w:numId w:val="1086"/>
        </w:numPr>
      </w:pPr>
      <w:r>
        <w:t xml:space="preserve">core document upload,</w:t>
      </w:r>
    </w:p>
    <w:p>
      <w:pPr>
        <w:pStyle w:val="Compact"/>
        <w:numPr>
          <w:ilvl w:val="0"/>
          <w:numId w:val="1086"/>
        </w:numPr>
      </w:pPr>
      <w:r>
        <w:t xml:space="preserve">photo upload,</w:t>
      </w:r>
    </w:p>
    <w:p>
      <w:pPr>
        <w:pStyle w:val="Compact"/>
        <w:numPr>
          <w:ilvl w:val="0"/>
          <w:numId w:val="1086"/>
        </w:numPr>
      </w:pPr>
      <w:r>
        <w:t xml:space="preserve">AI-assisted extraction,</w:t>
      </w:r>
    </w:p>
    <w:p>
      <w:pPr>
        <w:pStyle w:val="Compact"/>
        <w:numPr>
          <w:ilvl w:val="0"/>
          <w:numId w:val="1086"/>
        </w:numPr>
      </w:pPr>
      <w:r>
        <w:t xml:space="preserve">simple valuation logic,</w:t>
      </w:r>
    </w:p>
    <w:p>
      <w:pPr>
        <w:pStyle w:val="Compact"/>
        <w:numPr>
          <w:ilvl w:val="0"/>
          <w:numId w:val="1086"/>
        </w:numPr>
      </w:pPr>
      <w:r>
        <w:t xml:space="preserve">simple simulation,</w:t>
      </w:r>
    </w:p>
    <w:p>
      <w:pPr>
        <w:pStyle w:val="Compact"/>
        <w:numPr>
          <w:ilvl w:val="0"/>
          <w:numId w:val="1086"/>
        </w:numPr>
      </w:pPr>
      <w:r>
        <w:t xml:space="preserve">basic PDF report.</w:t>
      </w:r>
    </w:p>
    <w:p>
      <w:pPr>
        <w:pStyle w:val="FirstParagraph"/>
      </w:pPr>
      <w:r>
        <w:t xml:space="preserve">Non-goals:</w:t>
      </w:r>
    </w:p>
    <w:p>
      <w:pPr>
        <w:pStyle w:val="Compact"/>
        <w:numPr>
          <w:ilvl w:val="0"/>
          <w:numId w:val="1087"/>
        </w:numPr>
      </w:pPr>
      <w:r>
        <w:t xml:space="preserve">complex user roles,</w:t>
      </w:r>
    </w:p>
    <w:p>
      <w:pPr>
        <w:pStyle w:val="Compact"/>
        <w:numPr>
          <w:ilvl w:val="0"/>
          <w:numId w:val="1087"/>
        </w:numPr>
      </w:pPr>
      <w:r>
        <w:t xml:space="preserve">full-scale audit dashboard,</w:t>
      </w:r>
    </w:p>
    <w:p>
      <w:pPr>
        <w:pStyle w:val="Compact"/>
        <w:numPr>
          <w:ilvl w:val="0"/>
          <w:numId w:val="1087"/>
        </w:numPr>
      </w:pPr>
      <w:r>
        <w:t xml:space="preserve">advanced parcel integration,</w:t>
      </w:r>
    </w:p>
    <w:p>
      <w:pPr>
        <w:pStyle w:val="Compact"/>
        <w:numPr>
          <w:ilvl w:val="0"/>
          <w:numId w:val="1087"/>
        </w:numPr>
      </w:pPr>
      <w:r>
        <w:t xml:space="preserve">multi-region policy complexity.</w:t>
      </w:r>
    </w:p>
    <w:bookmarkEnd w:id="87"/>
    <w:bookmarkStart w:id="88" w:name="phase-2-pilot"/>
    <w:p>
      <w:pPr>
        <w:pStyle w:val="Heading2"/>
      </w:pPr>
      <w:r>
        <w:t xml:space="preserve">Phase 2 — Pilot</w:t>
      </w:r>
    </w:p>
    <w:p>
      <w:pPr>
        <w:pStyle w:val="FirstParagraph"/>
      </w:pPr>
      <w:r>
        <w:t xml:space="preserve">Objective: make the system operationally credible.</w:t>
      </w:r>
    </w:p>
    <w:p>
      <w:pPr>
        <w:pStyle w:val="BodyText"/>
      </w:pPr>
      <w:r>
        <w:t xml:space="preserve">Add:</w:t>
      </w:r>
    </w:p>
    <w:p>
      <w:pPr>
        <w:pStyle w:val="Compact"/>
        <w:numPr>
          <w:ilvl w:val="0"/>
          <w:numId w:val="1088"/>
        </w:numPr>
      </w:pPr>
      <w:r>
        <w:t xml:space="preserve">RBAC,</w:t>
      </w:r>
    </w:p>
    <w:p>
      <w:pPr>
        <w:pStyle w:val="Compact"/>
        <w:numPr>
          <w:ilvl w:val="0"/>
          <w:numId w:val="1088"/>
        </w:numPr>
      </w:pPr>
      <w:r>
        <w:t xml:space="preserve">improved cache,</w:t>
      </w:r>
    </w:p>
    <w:p>
      <w:pPr>
        <w:pStyle w:val="Compact"/>
        <w:numPr>
          <w:ilvl w:val="0"/>
          <w:numId w:val="1088"/>
        </w:numPr>
      </w:pPr>
      <w:r>
        <w:t xml:space="preserve">queue workers,</w:t>
      </w:r>
    </w:p>
    <w:p>
      <w:pPr>
        <w:pStyle w:val="Compact"/>
        <w:numPr>
          <w:ilvl w:val="0"/>
          <w:numId w:val="1088"/>
        </w:numPr>
      </w:pPr>
      <w:r>
        <w:t xml:space="preserve">stronger audit timeline,</w:t>
      </w:r>
    </w:p>
    <w:p>
      <w:pPr>
        <w:pStyle w:val="Compact"/>
        <w:numPr>
          <w:ilvl w:val="0"/>
          <w:numId w:val="1088"/>
        </w:numPr>
      </w:pPr>
      <w:r>
        <w:t xml:space="preserve">review dashboard,</w:t>
      </w:r>
    </w:p>
    <w:p>
      <w:pPr>
        <w:pStyle w:val="Compact"/>
        <w:numPr>
          <w:ilvl w:val="0"/>
          <w:numId w:val="1088"/>
        </w:numPr>
      </w:pPr>
      <w:r>
        <w:t xml:space="preserve">valuation rule versioning,</w:t>
      </w:r>
    </w:p>
    <w:p>
      <w:pPr>
        <w:pStyle w:val="Compact"/>
        <w:numPr>
          <w:ilvl w:val="0"/>
          <w:numId w:val="1088"/>
        </w:numPr>
      </w:pPr>
      <w:r>
        <w:t xml:space="preserve">provider monitoring.</w:t>
      </w:r>
    </w:p>
    <w:bookmarkEnd w:id="88"/>
    <w:bookmarkStart w:id="89" w:name="phase-3-serious-development"/>
    <w:p>
      <w:pPr>
        <w:pStyle w:val="Heading2"/>
      </w:pPr>
      <w:r>
        <w:t xml:space="preserve">Phase 3 — Serious Development</w:t>
      </w:r>
    </w:p>
    <w:p>
      <w:pPr>
        <w:pStyle w:val="FirstParagraph"/>
      </w:pPr>
      <w:r>
        <w:t xml:space="preserve">Objective: production-grade scale and maintainability.</w:t>
      </w:r>
    </w:p>
    <w:p>
      <w:pPr>
        <w:pStyle w:val="BodyText"/>
      </w:pPr>
      <w:r>
        <w:t xml:space="preserve">Possible extractions:</w:t>
      </w:r>
    </w:p>
    <w:p>
      <w:pPr>
        <w:pStyle w:val="Compact"/>
        <w:numPr>
          <w:ilvl w:val="0"/>
          <w:numId w:val="1089"/>
        </w:numPr>
      </w:pPr>
      <w:r>
        <w:t xml:space="preserve">document/AI processing workers,</w:t>
      </w:r>
    </w:p>
    <w:p>
      <w:pPr>
        <w:pStyle w:val="Compact"/>
        <w:numPr>
          <w:ilvl w:val="0"/>
          <w:numId w:val="1089"/>
        </w:numPr>
      </w:pPr>
      <w:r>
        <w:t xml:space="preserve">provider ingestion service,</w:t>
      </w:r>
    </w:p>
    <w:p>
      <w:pPr>
        <w:pStyle w:val="Compact"/>
        <w:numPr>
          <w:ilvl w:val="0"/>
          <w:numId w:val="1089"/>
        </w:numPr>
      </w:pPr>
      <w:r>
        <w:t xml:space="preserve">report generation service.</w:t>
      </w:r>
    </w:p>
    <w:p>
      <w:pPr>
        <w:pStyle w:val="FirstParagraph"/>
      </w:pPr>
      <w:r>
        <w:t xml:space="preserve">Keep stable:</w:t>
      </w:r>
    </w:p>
    <w:p>
      <w:pPr>
        <w:pStyle w:val="Compact"/>
        <w:numPr>
          <w:ilvl w:val="0"/>
          <w:numId w:val="1090"/>
        </w:numPr>
      </w:pPr>
      <w:r>
        <w:t xml:space="preserve">Assessment Core,</w:t>
      </w:r>
    </w:p>
    <w:p>
      <w:pPr>
        <w:pStyle w:val="Compact"/>
        <w:numPr>
          <w:ilvl w:val="0"/>
          <w:numId w:val="1090"/>
        </w:numPr>
      </w:pPr>
      <w:r>
        <w:t xml:space="preserve">Property/Location model,</w:t>
      </w:r>
    </w:p>
    <w:p>
      <w:pPr>
        <w:pStyle w:val="Compact"/>
        <w:numPr>
          <w:ilvl w:val="0"/>
          <w:numId w:val="1090"/>
        </w:numPr>
      </w:pPr>
      <w:r>
        <w:t xml:space="preserve">Valuation domain model,</w:t>
      </w:r>
    </w:p>
    <w:p>
      <w:pPr>
        <w:pStyle w:val="Compact"/>
        <w:numPr>
          <w:ilvl w:val="0"/>
          <w:numId w:val="1090"/>
        </w:numPr>
      </w:pPr>
      <w:r>
        <w:t xml:space="preserve">Review/Audit model.</w:t>
      </w:r>
    </w:p>
    <w:p>
      <w:r>
        <w:pict>
          <v:rect style="width:0;height:1.5pt" o:hralign="center" o:hrstd="t" o:hr="t"/>
        </w:pict>
      </w:r>
    </w:p>
    <w:bookmarkEnd w:id="89"/>
    <w:bookmarkStart w:id="90" w:name="risks-and-mitigations"/>
    <w:p>
      <w:pPr>
        <w:pStyle w:val="Heading2"/>
      </w:pPr>
      <w:r>
        <w:t xml:space="preserve">12. Risks and Mitigations</w:t>
      </w:r>
    </w:p>
    <w:bookmarkEnd w:id="90"/>
    <w:bookmarkStart w:id="91" w:name="provider-lock-in"/>
    <w:p>
      <w:pPr>
        <w:pStyle w:val="Heading2"/>
      </w:pPr>
      <w:r>
        <w:t xml:space="preserve">12.1 Provider lock-in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frontend and business logic become dependent on one vendor schema.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provider adapter + raw snapshot + normalized internal DTO.</w:t>
      </w:r>
    </w:p>
    <w:bookmarkEnd w:id="91"/>
    <w:bookmarkStart w:id="92" w:name="address-ambiguity"/>
    <w:p>
      <w:pPr>
        <w:pStyle w:val="Heading2"/>
      </w:pPr>
      <w:r>
        <w:t xml:space="preserve">12.2 Address ambiguity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same property appears in multiple formats or low-confidence geocodes.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canonical address model, coordinate confirmation, confidence score, manual review.</w:t>
      </w:r>
    </w:p>
    <w:bookmarkEnd w:id="92"/>
    <w:bookmarkStart w:id="93" w:name="non-reproducible-ai-outputs"/>
    <w:p>
      <w:pPr>
        <w:pStyle w:val="Heading2"/>
      </w:pPr>
      <w:r>
        <w:t xml:space="preserve">12.3 Non-reproducible AI outputs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a later rerun gives different results with no auditability.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store model version, prompt version, input snapshot, and extracted result version.</w:t>
      </w:r>
    </w:p>
    <w:bookmarkEnd w:id="93"/>
    <w:bookmarkStart w:id="94" w:name="weak-valuation-trust"/>
    <w:p>
      <w:pPr>
        <w:pStyle w:val="Heading2"/>
      </w:pPr>
      <w:r>
        <w:t xml:space="preserve">12.4 Weak valuation trust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users do not trust estimated value.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expose assumptions, comparables, evidence, and reviewer override trail.</w:t>
      </w:r>
    </w:p>
    <w:bookmarkEnd w:id="94"/>
    <w:bookmarkStart w:id="95" w:name="poc-shortcuts-leaking-into-core-design"/>
    <w:p>
      <w:pPr>
        <w:pStyle w:val="Heading2"/>
      </w:pPr>
      <w:r>
        <w:t xml:space="preserve">12.5 POC shortcuts leaking into core design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demo-only logic becomes hardwired.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isolate shortcuts in provider adapters and feature flags, not in domain model.</w:t>
      </w:r>
    </w:p>
    <w:p>
      <w:r>
        <w:pict>
          <v:rect style="width:0;height:1.5pt" o:hralign="center" o:hrstd="t" o:hr="t"/>
        </w:pict>
      </w:r>
    </w:p>
    <w:bookmarkEnd w:id="95"/>
    <w:bookmarkStart w:id="105" w:name="suggested-build-order"/>
    <w:p>
      <w:pPr>
        <w:pStyle w:val="Heading2"/>
      </w:pPr>
      <w:r>
        <w:t xml:space="preserve">13. Suggested Build Order</w:t>
      </w:r>
    </w:p>
    <w:p>
      <w:pPr>
        <w:pStyle w:val="FirstParagraph"/>
      </w:pPr>
      <w:r>
        <w:t xml:space="preserve">This is the recommended implementation sequence once coding starts.</w:t>
      </w:r>
    </w:p>
    <w:bookmarkStart w:id="96" w:name="step-1-assessment-core-data-model"/>
    <w:p>
      <w:pPr>
        <w:pStyle w:val="Heading3"/>
      </w:pPr>
      <w:r>
        <w:t xml:space="preserve">Step 1 — Assessment Core + Data Model</w:t>
      </w:r>
    </w:p>
    <w:p>
      <w:pPr>
        <w:pStyle w:val="FirstParagraph"/>
      </w:pPr>
      <w:r>
        <w:t xml:space="preserve">Build the case lifecycle, entity backbone, and audit trail first.</w:t>
      </w:r>
    </w:p>
    <w:bookmarkEnd w:id="96"/>
    <w:bookmarkStart w:id="97" w:name="step-2-property-location"/>
    <w:p>
      <w:pPr>
        <w:pStyle w:val="Heading3"/>
      </w:pPr>
      <w:r>
        <w:t xml:space="preserve">Step 2 — Property &amp; Location</w:t>
      </w:r>
    </w:p>
    <w:p>
      <w:pPr>
        <w:pStyle w:val="FirstParagraph"/>
      </w:pPr>
      <w:r>
        <w:t xml:space="preserve">Implement address entry, map pin, geocoding, reverse geocoding, and location confirmation.</w:t>
      </w:r>
    </w:p>
    <w:bookmarkEnd w:id="97"/>
    <w:bookmarkStart w:id="98" w:name="step-3-evidence-upload"/>
    <w:p>
      <w:pPr>
        <w:pStyle w:val="Heading3"/>
      </w:pPr>
      <w:r>
        <w:t xml:space="preserve">Step 3 — Evidence Upload</w:t>
      </w:r>
    </w:p>
    <w:p>
      <w:pPr>
        <w:pStyle w:val="FirstParagraph"/>
      </w:pPr>
      <w:r>
        <w:t xml:space="preserve">Implement file upload, evidence metadata, and object storage references.</w:t>
      </w:r>
    </w:p>
    <w:bookmarkEnd w:id="98"/>
    <w:bookmarkStart w:id="99" w:name="step-4-document-extraction"/>
    <w:p>
      <w:pPr>
        <w:pStyle w:val="Heading3"/>
      </w:pPr>
      <w:r>
        <w:t xml:space="preserve">Step 4 — Document Extraction</w:t>
      </w:r>
    </w:p>
    <w:p>
      <w:pPr>
        <w:pStyle w:val="FirstParagraph"/>
      </w:pPr>
      <w:r>
        <w:t xml:space="preserve">Add OCR/AI-assisted extraction and editable results.</w:t>
      </w:r>
    </w:p>
    <w:bookmarkEnd w:id="99"/>
    <w:bookmarkStart w:id="100" w:name="step-5-property-photo-analysis"/>
    <w:p>
      <w:pPr>
        <w:pStyle w:val="Heading3"/>
      </w:pPr>
      <w:r>
        <w:t xml:space="preserve">Step 5 — Property Photo Analysis</w:t>
      </w:r>
    </w:p>
    <w:p>
      <w:pPr>
        <w:pStyle w:val="FirstParagraph"/>
      </w:pPr>
      <w:r>
        <w:t xml:space="preserve">Add house photo analysis and editable condition findings.</w:t>
      </w:r>
    </w:p>
    <w:bookmarkEnd w:id="100"/>
    <w:bookmarkStart w:id="101" w:name="step-6-valuation-engine"/>
    <w:p>
      <w:pPr>
        <w:pStyle w:val="Heading3"/>
      </w:pPr>
      <w:r>
        <w:t xml:space="preserve">Step 6 — Valuation Engine</w:t>
      </w:r>
    </w:p>
    <w:p>
      <w:pPr>
        <w:pStyle w:val="FirstParagraph"/>
      </w:pPr>
      <w:r>
        <w:t xml:space="preserve">Build deterministic valuation logic with assumptions and confidence.</w:t>
      </w:r>
    </w:p>
    <w:bookmarkEnd w:id="101"/>
    <w:bookmarkStart w:id="102" w:name="step-7-simulation-engine"/>
    <w:p>
      <w:pPr>
        <w:pStyle w:val="Heading3"/>
      </w:pPr>
      <w:r>
        <w:t xml:space="preserve">Step 7 — Simulation Engine</w:t>
      </w:r>
    </w:p>
    <w:p>
      <w:pPr>
        <w:pStyle w:val="FirstParagraph"/>
      </w:pPr>
      <w:r>
        <w:t xml:space="preserve">Add loan simulation based on valuation output.</w:t>
      </w:r>
    </w:p>
    <w:bookmarkEnd w:id="102"/>
    <w:bookmarkStart w:id="103" w:name="step-8-review-override"/>
    <w:p>
      <w:pPr>
        <w:pStyle w:val="Heading3"/>
      </w:pPr>
      <w:r>
        <w:t xml:space="preserve">Step 8 — Review &amp; Override</w:t>
      </w:r>
    </w:p>
    <w:p>
      <w:pPr>
        <w:pStyle w:val="FirstParagraph"/>
      </w:pPr>
      <w:r>
        <w:t xml:space="preserve">Add reviewer actions, override logging, and before/after comparisons.</w:t>
      </w:r>
    </w:p>
    <w:bookmarkEnd w:id="103"/>
    <w:bookmarkStart w:id="104" w:name="step-9-reporting"/>
    <w:p>
      <w:pPr>
        <w:pStyle w:val="Heading3"/>
      </w:pPr>
      <w:r>
        <w:t xml:space="preserve">Step 9 — Reporting</w:t>
      </w:r>
    </w:p>
    <w:p>
      <w:pPr>
        <w:pStyle w:val="FirstParagraph"/>
      </w:pPr>
      <w:r>
        <w:t xml:space="preserve">Generate a clean assessment summary and final report.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inal-recommendation"/>
    <w:p>
      <w:pPr>
        <w:pStyle w:val="Heading2"/>
      </w:pPr>
      <w:r>
        <w:t xml:space="preserve">14. Final Recommendation</w:t>
      </w:r>
    </w:p>
    <w:p>
      <w:pPr>
        <w:pStyle w:val="FirstParagraph"/>
      </w:pPr>
      <w:r>
        <w:t xml:space="preserve">If the objective is to ship a PoC quickly</w:t>
      </w:r>
      <w:r>
        <w:t xml:space="preserve"> </w:t>
      </w:r>
      <w:r>
        <w:rPr>
          <w:b/>
          <w:bCs/>
        </w:rPr>
        <w:t xml:space="preserve">without boxing the team into a dead-end architecture</w:t>
      </w:r>
      <w:r>
        <w:t xml:space="preserve">, the best path is:</w:t>
      </w:r>
    </w:p>
    <w:p>
      <w:pPr>
        <w:pStyle w:val="Compact"/>
        <w:numPr>
          <w:ilvl w:val="0"/>
          <w:numId w:val="1091"/>
        </w:numPr>
      </w:pPr>
      <w:r>
        <w:t xml:space="preserve">keep the solution as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,</w:t>
      </w:r>
    </w:p>
    <w:p>
      <w:pPr>
        <w:pStyle w:val="Compact"/>
        <w:numPr>
          <w:ilvl w:val="0"/>
          <w:numId w:val="1091"/>
        </w:numPr>
      </w:pPr>
      <w:r>
        <w:t xml:space="preserve">model around an</w:t>
      </w:r>
      <w:r>
        <w:t xml:space="preserve"> </w:t>
      </w:r>
      <w:r>
        <w:rPr>
          <w:b/>
          <w:bCs/>
        </w:rPr>
        <w:t xml:space="preserve">Assessment Case</w:t>
      </w:r>
      <w:r>
        <w:t xml:space="preserve">,</w:t>
      </w:r>
    </w:p>
    <w:p>
      <w:pPr>
        <w:pStyle w:val="Compact"/>
        <w:numPr>
          <w:ilvl w:val="0"/>
          <w:numId w:val="1091"/>
        </w:numPr>
      </w:pPr>
      <w:r>
        <w:t xml:space="preserve">preserve</w:t>
      </w:r>
      <w:r>
        <w:t xml:space="preserve"> </w:t>
      </w:r>
      <w:r>
        <w:rPr>
          <w:b/>
          <w:bCs/>
        </w:rPr>
        <w:t xml:space="preserve">evidence and provenance</w:t>
      </w:r>
      <w:r>
        <w:t xml:space="preserve">,</w:t>
      </w:r>
    </w:p>
    <w:p>
      <w:pPr>
        <w:pStyle w:val="Compact"/>
        <w:numPr>
          <w:ilvl w:val="0"/>
          <w:numId w:val="1091"/>
        </w:numPr>
      </w:pPr>
      <w:r>
        <w:t xml:space="preserve">isolate all third-party dependencies in a</w:t>
      </w:r>
      <w:r>
        <w:t xml:space="preserve"> </w:t>
      </w:r>
      <w:r>
        <w:rPr>
          <w:b/>
          <w:bCs/>
        </w:rPr>
        <w:t xml:space="preserve">Provider Gateway</w:t>
      </w:r>
      <w:r>
        <w:t xml:space="preserve">,</w:t>
      </w:r>
    </w:p>
    <w:p>
      <w:pPr>
        <w:pStyle w:val="Compact"/>
        <w:numPr>
          <w:ilvl w:val="0"/>
          <w:numId w:val="109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MapLibre + Geoapify</w:t>
      </w:r>
      <w:r>
        <w:t xml:space="preserve"> </w:t>
      </w:r>
      <w:r>
        <w:t xml:space="preserve">initially,</w:t>
      </w:r>
    </w:p>
    <w:p>
      <w:pPr>
        <w:pStyle w:val="Compact"/>
        <w:numPr>
          <w:ilvl w:val="0"/>
          <w:numId w:val="1091"/>
        </w:numPr>
      </w:pPr>
      <w:r>
        <w:t xml:space="preserve">prepare a clean migration path to</w:t>
      </w:r>
      <w:r>
        <w:t xml:space="preserve"> </w:t>
      </w:r>
      <w:r>
        <w:rPr>
          <w:b/>
          <w:bCs/>
        </w:rPr>
        <w:t xml:space="preserve">self-hosted Nominatim or Pelias</w:t>
      </w:r>
      <w:r>
        <w:t xml:space="preserve"> </w:t>
      </w:r>
      <w:r>
        <w:t xml:space="preserve">later,</w:t>
      </w:r>
    </w:p>
    <w:p>
      <w:pPr>
        <w:pStyle w:val="Compact"/>
        <w:numPr>
          <w:ilvl w:val="0"/>
          <w:numId w:val="1091"/>
        </w:numPr>
      </w:pPr>
      <w:r>
        <w:t xml:space="preserve">keep AI strictly in an</w:t>
      </w:r>
      <w:r>
        <w:t xml:space="preserve"> </w:t>
      </w:r>
      <w:r>
        <w:rPr>
          <w:b/>
          <w:bCs/>
        </w:rPr>
        <w:t xml:space="preserve">assistive role</w:t>
      </w:r>
      <w:r>
        <w:t xml:space="preserve">,</w:t>
      </w:r>
    </w:p>
    <w:p>
      <w:pPr>
        <w:pStyle w:val="Compact"/>
        <w:numPr>
          <w:ilvl w:val="0"/>
          <w:numId w:val="1091"/>
        </w:numPr>
      </w:pPr>
      <w:r>
        <w:t xml:space="preserve">and make</w:t>
      </w:r>
      <w:r>
        <w:t xml:space="preserve"> </w:t>
      </w:r>
      <w:r>
        <w:rPr>
          <w:b/>
          <w:bCs/>
        </w:rPr>
        <w:t xml:space="preserve">manual override + auditability</w:t>
      </w:r>
      <w:r>
        <w:t xml:space="preserve"> </w:t>
      </w:r>
      <w:r>
        <w:t xml:space="preserve">part of the core product, not an afterthought.</w:t>
      </w:r>
    </w:p>
    <w:p>
      <w:pPr>
        <w:pStyle w:val="FirstParagraph"/>
      </w:pPr>
      <w:r>
        <w:t xml:space="preserve">That combination gives the fastest PoC today and the lowest rewrite risk tomorrow.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2026-04-29T06:38:48Z</dcterms:created>
  <dcterms:modified xsi:type="dcterms:W3CDTF">2026-04-29T06:38:48Z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