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D5143" w14:textId="28992056" w:rsidR="00480869" w:rsidRDefault="00480869" w:rsidP="00480869">
      <w:pPr>
        <w:jc w:val="center"/>
        <w:rPr>
          <w:b/>
          <w:bCs/>
        </w:rPr>
      </w:pPr>
      <w:r>
        <w:rPr>
          <w:b/>
          <w:bCs/>
        </w:rPr>
        <w:t>YÊU CẦU ĐỒ ÁN MÔN HỆ QUẢN TRỊ CSDL</w:t>
      </w:r>
    </w:p>
    <w:p w14:paraId="119CA874" w14:textId="2831BF0E" w:rsidR="00480869" w:rsidRPr="00190F36" w:rsidRDefault="00190F36" w:rsidP="00480869">
      <w:pPr>
        <w:rPr>
          <w:b/>
          <w:bCs/>
        </w:rPr>
      </w:pPr>
      <w:r>
        <w:rPr>
          <w:b/>
          <w:bCs/>
        </w:rPr>
        <w:t xml:space="preserve">1. </w:t>
      </w:r>
      <w:r w:rsidR="00480869" w:rsidRPr="00190F36">
        <w:rPr>
          <w:b/>
          <w:bCs/>
        </w:rPr>
        <w:t>Yêu cầu</w:t>
      </w:r>
    </w:p>
    <w:p w14:paraId="10DEC3FD" w14:textId="4AE6AF30" w:rsidR="00190F36" w:rsidRDefault="00190F36" w:rsidP="00480869">
      <w:r>
        <w:t>- Mỗi nhóm từ 3-5 sinh viên.</w:t>
      </w:r>
    </w:p>
    <w:p w14:paraId="66ADF0BB" w14:textId="7C721FAF" w:rsidR="00190F36" w:rsidRDefault="00480869" w:rsidP="00480869">
      <w:r>
        <w:t xml:space="preserve">- Mỗi </w:t>
      </w:r>
      <w:r w:rsidR="00190F36">
        <w:t xml:space="preserve">nhóm </w:t>
      </w:r>
      <w:r>
        <w:t>sinh viên chọn một đề tài quản lý</w:t>
      </w:r>
      <w:r w:rsidR="00190F36">
        <w:t xml:space="preserve"> (phải khác nhau giữa các nhóm) từ danh sách đề tài do GV cung cấp hoặc đề tài do nhóm SV đề xuất được thông qua bởi GV.</w:t>
      </w:r>
    </w:p>
    <w:p w14:paraId="644EF997" w14:textId="6CFBEC0D" w:rsidR="00190F36" w:rsidRPr="00190F36" w:rsidRDefault="00190F36" w:rsidP="00480869">
      <w:pPr>
        <w:rPr>
          <w:b/>
          <w:bCs/>
        </w:rPr>
      </w:pPr>
      <w:r>
        <w:rPr>
          <w:b/>
          <w:bCs/>
        </w:rPr>
        <w:t>2</w:t>
      </w:r>
      <w:r w:rsidRPr="00190F36">
        <w:rPr>
          <w:b/>
          <w:bCs/>
        </w:rPr>
        <w:t>. Nội dung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708"/>
        <w:gridCol w:w="7651"/>
        <w:gridCol w:w="850"/>
      </w:tblGrid>
      <w:tr w:rsidR="00ED192E" w14:paraId="699F1FC2" w14:textId="77777777" w:rsidTr="005D6240">
        <w:tc>
          <w:tcPr>
            <w:tcW w:w="708" w:type="dxa"/>
          </w:tcPr>
          <w:p w14:paraId="20D585B7" w14:textId="023C4B79" w:rsidR="00ED192E" w:rsidRPr="00ED192E" w:rsidRDefault="00ED192E" w:rsidP="00ED192E">
            <w:pPr>
              <w:spacing w:before="60" w:after="60" w:line="252" w:lineRule="auto"/>
              <w:jc w:val="both"/>
              <w:rPr>
                <w:b/>
                <w:bCs/>
              </w:rPr>
            </w:pPr>
            <w:r w:rsidRPr="00ED192E">
              <w:rPr>
                <w:b/>
                <w:bCs/>
              </w:rPr>
              <w:t>STT</w:t>
            </w:r>
          </w:p>
        </w:tc>
        <w:tc>
          <w:tcPr>
            <w:tcW w:w="7651" w:type="dxa"/>
          </w:tcPr>
          <w:p w14:paraId="3A778B55" w14:textId="3D6F69A9" w:rsidR="00ED192E" w:rsidRPr="00ED192E" w:rsidRDefault="00ED192E" w:rsidP="00ED192E">
            <w:pPr>
              <w:spacing w:before="60" w:after="60" w:line="252" w:lineRule="auto"/>
              <w:jc w:val="center"/>
              <w:rPr>
                <w:b/>
                <w:bCs/>
              </w:rPr>
            </w:pPr>
            <w:r w:rsidRPr="00ED192E">
              <w:rPr>
                <w:b/>
                <w:bCs/>
              </w:rPr>
              <w:t>Nội dung</w:t>
            </w:r>
          </w:p>
        </w:tc>
        <w:tc>
          <w:tcPr>
            <w:tcW w:w="850" w:type="dxa"/>
          </w:tcPr>
          <w:p w14:paraId="17290B28" w14:textId="2ECC2BA7" w:rsidR="00ED192E" w:rsidRPr="00ED192E" w:rsidRDefault="00ED192E" w:rsidP="00ED192E">
            <w:pPr>
              <w:spacing w:before="60" w:after="60" w:line="252" w:lineRule="auto"/>
              <w:jc w:val="both"/>
              <w:rPr>
                <w:b/>
                <w:bCs/>
              </w:rPr>
            </w:pPr>
            <w:r w:rsidRPr="00ED192E">
              <w:rPr>
                <w:b/>
                <w:bCs/>
              </w:rPr>
              <w:t>Điểm</w:t>
            </w:r>
          </w:p>
        </w:tc>
      </w:tr>
      <w:tr w:rsidR="00ED192E" w14:paraId="07425C91" w14:textId="77777777" w:rsidTr="005D6240">
        <w:tc>
          <w:tcPr>
            <w:tcW w:w="708" w:type="dxa"/>
          </w:tcPr>
          <w:p w14:paraId="13021BBA" w14:textId="716A80AC" w:rsidR="00ED192E" w:rsidRDefault="00ED192E" w:rsidP="006120FF">
            <w:pPr>
              <w:pStyle w:val="ListParagraph"/>
              <w:numPr>
                <w:ilvl w:val="0"/>
                <w:numId w:val="1"/>
              </w:numPr>
              <w:spacing w:before="60" w:after="60" w:line="252" w:lineRule="auto"/>
              <w:jc w:val="both"/>
            </w:pPr>
          </w:p>
        </w:tc>
        <w:tc>
          <w:tcPr>
            <w:tcW w:w="7651" w:type="dxa"/>
          </w:tcPr>
          <w:p w14:paraId="2F1861FA" w14:textId="01722E22" w:rsidR="00B75768" w:rsidRPr="00B75768" w:rsidRDefault="00B75768" w:rsidP="00ED192E">
            <w:pPr>
              <w:spacing w:before="60" w:after="60" w:line="252" w:lineRule="auto"/>
              <w:jc w:val="both"/>
              <w:rPr>
                <w:b/>
                <w:bCs/>
              </w:rPr>
            </w:pPr>
            <w:r w:rsidRPr="00B75768">
              <w:rPr>
                <w:b/>
                <w:bCs/>
              </w:rPr>
              <w:t>Xây dựng cơ sở dữ liệu:</w:t>
            </w:r>
          </w:p>
          <w:p w14:paraId="35B00230" w14:textId="0856CF5C" w:rsidR="00ED192E" w:rsidRDefault="00B75768" w:rsidP="00D6653D">
            <w:pPr>
              <w:spacing w:before="60" w:after="60" w:line="252" w:lineRule="auto"/>
              <w:jc w:val="both"/>
            </w:pPr>
            <w:r>
              <w:t xml:space="preserve">- </w:t>
            </w:r>
            <w:r w:rsidR="00ED192E">
              <w:t>Tạo một CSDL khoảng 10 bảng theo đề tài mỗi nhóm chọn</w:t>
            </w:r>
            <w:r>
              <w:t xml:space="preserve">, </w:t>
            </w:r>
            <w:r w:rsidR="00ED192E">
              <w:t>thiết lập các ràng buộc khóa chính, khóa ngoại</w:t>
            </w:r>
            <w:r w:rsidR="005D6240">
              <w:t xml:space="preserve"> (</w:t>
            </w:r>
            <w:r w:rsidR="00D6653D">
              <w:t>có ít nhất một mối liên kết 1-1)</w:t>
            </w:r>
          </w:p>
          <w:p w14:paraId="035AD720" w14:textId="28951CA2" w:rsidR="00B75768" w:rsidRDefault="00B75768" w:rsidP="00ED192E">
            <w:pPr>
              <w:spacing w:before="60" w:after="60" w:line="252" w:lineRule="auto"/>
              <w:jc w:val="both"/>
            </w:pPr>
            <w:r>
              <w:t>- Thiết lập các ràng buộc check, unique, default</w:t>
            </w:r>
          </w:p>
          <w:p w14:paraId="630885B6" w14:textId="1B55F7A4" w:rsidR="00B75768" w:rsidRDefault="00B75768" w:rsidP="00ED192E">
            <w:pPr>
              <w:spacing w:before="60" w:after="60" w:line="252" w:lineRule="auto"/>
              <w:jc w:val="both"/>
            </w:pPr>
            <w:r>
              <w:t>- Tạo lược đồ diagram</w:t>
            </w:r>
          </w:p>
          <w:p w14:paraId="1399D731" w14:textId="77777777" w:rsidR="00B75768" w:rsidRDefault="00B75768" w:rsidP="00ED192E">
            <w:pPr>
              <w:spacing w:before="60" w:after="60" w:line="252" w:lineRule="auto"/>
              <w:jc w:val="both"/>
            </w:pPr>
            <w:r>
              <w:t>- Mô tả thuộc tính từng bảng</w:t>
            </w:r>
          </w:p>
          <w:p w14:paraId="52EE705B" w14:textId="6FD8D428" w:rsidR="00B75768" w:rsidRDefault="00B75768" w:rsidP="00ED192E">
            <w:pPr>
              <w:spacing w:before="60" w:after="60" w:line="252" w:lineRule="auto"/>
              <w:jc w:val="both"/>
            </w:pPr>
            <w:r>
              <w:t xml:space="preserve">- </w:t>
            </w:r>
            <w:r>
              <w:t>Nhập dữ liệu mẫu</w:t>
            </w:r>
            <w:r w:rsidR="00D6653D">
              <w:t xml:space="preserve"> (phù hợp với thực tế)</w:t>
            </w:r>
          </w:p>
        </w:tc>
        <w:tc>
          <w:tcPr>
            <w:tcW w:w="850" w:type="dxa"/>
          </w:tcPr>
          <w:p w14:paraId="20593F55" w14:textId="17447547" w:rsidR="00ED192E" w:rsidRDefault="005D6240" w:rsidP="005D6240">
            <w:pPr>
              <w:spacing w:before="60" w:after="60" w:line="252" w:lineRule="auto"/>
              <w:jc w:val="center"/>
            </w:pPr>
            <w:r>
              <w:t>2</w:t>
            </w:r>
          </w:p>
        </w:tc>
      </w:tr>
      <w:tr w:rsidR="00ED192E" w14:paraId="03D3DB12" w14:textId="77777777" w:rsidTr="005D6240">
        <w:tc>
          <w:tcPr>
            <w:tcW w:w="708" w:type="dxa"/>
          </w:tcPr>
          <w:p w14:paraId="5A360C45" w14:textId="77777777" w:rsidR="00ED192E" w:rsidRDefault="00ED192E" w:rsidP="006120FF">
            <w:pPr>
              <w:pStyle w:val="ListParagraph"/>
              <w:numPr>
                <w:ilvl w:val="0"/>
                <w:numId w:val="1"/>
              </w:numPr>
              <w:spacing w:before="60" w:after="60" w:line="252" w:lineRule="auto"/>
              <w:jc w:val="both"/>
            </w:pPr>
          </w:p>
        </w:tc>
        <w:tc>
          <w:tcPr>
            <w:tcW w:w="7651" w:type="dxa"/>
          </w:tcPr>
          <w:p w14:paraId="38EB35AA" w14:textId="29005A5D" w:rsidR="004D5539" w:rsidRDefault="00B75768" w:rsidP="00D6653D">
            <w:pPr>
              <w:spacing w:before="60" w:after="60" w:line="252" w:lineRule="auto"/>
              <w:jc w:val="both"/>
              <w:rPr>
                <w:b/>
                <w:bCs/>
              </w:rPr>
            </w:pPr>
            <w:r w:rsidRPr="00B75768">
              <w:rPr>
                <w:b/>
                <w:bCs/>
              </w:rPr>
              <w:t>Cài đặt yêu cầu</w:t>
            </w:r>
            <w:r w:rsidR="004D5539">
              <w:rPr>
                <w:b/>
                <w:bCs/>
              </w:rPr>
              <w:t xml:space="preserve"> xử lý:</w:t>
            </w:r>
          </w:p>
          <w:p w14:paraId="36232E96" w14:textId="75E7AE32" w:rsidR="00B75768" w:rsidRPr="004D5539" w:rsidRDefault="004D5539" w:rsidP="00D6653D">
            <w:pPr>
              <w:spacing w:before="60" w:after="60" w:line="252" w:lineRule="auto"/>
              <w:jc w:val="both"/>
              <w:rPr>
                <w:i/>
                <w:iCs/>
                <w:color w:val="FF0000"/>
              </w:rPr>
            </w:pPr>
            <w:r w:rsidRPr="004D5539">
              <w:rPr>
                <w:i/>
                <w:iCs/>
                <w:color w:val="FF0000"/>
              </w:rPr>
              <w:t>(</w:t>
            </w:r>
            <w:r>
              <w:rPr>
                <w:i/>
                <w:iCs/>
                <w:color w:val="FF0000"/>
              </w:rPr>
              <w:t>M</w:t>
            </w:r>
            <w:r w:rsidRPr="004D5539">
              <w:rPr>
                <w:i/>
                <w:iCs/>
                <w:color w:val="FF0000"/>
              </w:rPr>
              <w:t>ỗi sv cài đặt tối thiểu 4 cấu trúc khác nhau</w:t>
            </w:r>
            <w:r w:rsidR="00776864">
              <w:rPr>
                <w:i/>
                <w:iCs/>
                <w:color w:val="FF0000"/>
              </w:rPr>
              <w:t xml:space="preserve">. </w:t>
            </w:r>
            <w:r w:rsidR="00776864" w:rsidRPr="00776864">
              <w:rPr>
                <w:i/>
                <w:iCs/>
                <w:color w:val="FF0000"/>
              </w:rPr>
              <w:t>Mỗi cấu trúc cài đặt phải đủ hàm lượng phức tạp xử lý</w:t>
            </w:r>
            <w:r w:rsidRPr="004D5539">
              <w:rPr>
                <w:i/>
                <w:iCs/>
                <w:color w:val="FF0000"/>
              </w:rPr>
              <w:t>)</w:t>
            </w:r>
          </w:p>
          <w:p w14:paraId="306B27DD" w14:textId="26E10CB1" w:rsidR="00ED192E" w:rsidRDefault="00B75768" w:rsidP="00D6653D">
            <w:pPr>
              <w:spacing w:before="60" w:after="60" w:line="252" w:lineRule="auto"/>
              <w:jc w:val="both"/>
            </w:pPr>
            <w:r>
              <w:t xml:space="preserve">- </w:t>
            </w:r>
            <w:r w:rsidR="00ED192E">
              <w:t xml:space="preserve">Mô tả các yêu cầu cài đặt hệ thống và </w:t>
            </w:r>
            <w:r w:rsidR="006F0354">
              <w:t>cài đặt</w:t>
            </w:r>
            <w:r w:rsidR="00ED192E">
              <w:t xml:space="preserve"> các procedure, function, trigger, cursor</w:t>
            </w:r>
            <w:r w:rsidR="005D6240">
              <w:t xml:space="preserve"> </w:t>
            </w:r>
            <w:r w:rsidR="00ED192E">
              <w:t>tương ứng để xử lý</w:t>
            </w:r>
            <w:r>
              <w:t>.</w:t>
            </w:r>
          </w:p>
          <w:p w14:paraId="668197D8" w14:textId="083EB05E" w:rsidR="006F0354" w:rsidRDefault="005D6240" w:rsidP="00D6653D">
            <w:pPr>
              <w:spacing w:before="60" w:after="60" w:line="252" w:lineRule="auto"/>
              <w:jc w:val="both"/>
            </w:pPr>
            <w:r>
              <w:t>- Mô tả yêu cầu thống kê và xây dựng các cấu trúc View tương ứng.</w:t>
            </w:r>
          </w:p>
        </w:tc>
        <w:tc>
          <w:tcPr>
            <w:tcW w:w="850" w:type="dxa"/>
          </w:tcPr>
          <w:p w14:paraId="14AB1F13" w14:textId="386DE56F" w:rsidR="00ED192E" w:rsidRDefault="005D6240" w:rsidP="005D6240">
            <w:pPr>
              <w:spacing w:before="60" w:after="60" w:line="252" w:lineRule="auto"/>
              <w:jc w:val="center"/>
            </w:pPr>
            <w:r>
              <w:t>2</w:t>
            </w:r>
          </w:p>
        </w:tc>
      </w:tr>
      <w:tr w:rsidR="00ED192E" w14:paraId="04FD56BD" w14:textId="77777777" w:rsidTr="005D6240">
        <w:tc>
          <w:tcPr>
            <w:tcW w:w="708" w:type="dxa"/>
          </w:tcPr>
          <w:p w14:paraId="3756C153" w14:textId="77777777" w:rsidR="00ED192E" w:rsidRDefault="00ED192E" w:rsidP="006120FF">
            <w:pPr>
              <w:pStyle w:val="ListParagraph"/>
              <w:numPr>
                <w:ilvl w:val="0"/>
                <w:numId w:val="1"/>
              </w:numPr>
              <w:spacing w:before="60" w:after="60" w:line="252" w:lineRule="auto"/>
              <w:jc w:val="both"/>
            </w:pPr>
          </w:p>
        </w:tc>
        <w:tc>
          <w:tcPr>
            <w:tcW w:w="7651" w:type="dxa"/>
          </w:tcPr>
          <w:p w14:paraId="7EBB8258" w14:textId="4C8CCAC8" w:rsidR="005D6240" w:rsidRPr="005D6240" w:rsidRDefault="005D6240" w:rsidP="00ED192E">
            <w:pPr>
              <w:jc w:val="both"/>
              <w:rPr>
                <w:b/>
                <w:bCs/>
              </w:rPr>
            </w:pPr>
            <w:r w:rsidRPr="005D6240">
              <w:rPr>
                <w:b/>
                <w:bCs/>
              </w:rPr>
              <w:t>Quản trị người dùng:</w:t>
            </w:r>
            <w:r w:rsidR="00ED192E" w:rsidRPr="005D6240">
              <w:rPr>
                <w:b/>
                <w:bCs/>
              </w:rPr>
              <w:t xml:space="preserve"> </w:t>
            </w:r>
          </w:p>
          <w:p w14:paraId="233FF9D9" w14:textId="51C577CD" w:rsidR="00ED192E" w:rsidRDefault="00D6653D" w:rsidP="00ED192E">
            <w:pPr>
              <w:jc w:val="both"/>
            </w:pPr>
            <w:r>
              <w:t xml:space="preserve">- </w:t>
            </w:r>
            <w:r w:rsidR="00ED192E">
              <w:t>Mô tả giải pháp quản trị người dùng của nhóm, chọn lựa cơ chế xác thực. Tạo các tài khoản login, user, nhóm quyền role, cấp, hủy quyền người dùng.</w:t>
            </w:r>
          </w:p>
          <w:p w14:paraId="16435D1B" w14:textId="3B5B1B3F" w:rsidR="005D6240" w:rsidRDefault="00D6653D" w:rsidP="00ED192E">
            <w:pPr>
              <w:jc w:val="both"/>
            </w:pPr>
            <w:r>
              <w:t>-</w:t>
            </w:r>
            <w:r w:rsidR="005D6240">
              <w:t xml:space="preserve"> Lập lịch trình sao lưu định kỳ cho cơ sở dữ liệu và thiết lập sao lưu tự động.</w:t>
            </w:r>
          </w:p>
        </w:tc>
        <w:tc>
          <w:tcPr>
            <w:tcW w:w="850" w:type="dxa"/>
          </w:tcPr>
          <w:p w14:paraId="31578104" w14:textId="61CE2B62" w:rsidR="00ED192E" w:rsidRDefault="005D6240" w:rsidP="005D6240">
            <w:pPr>
              <w:spacing w:before="60" w:after="60" w:line="252" w:lineRule="auto"/>
              <w:jc w:val="center"/>
            </w:pPr>
            <w:r>
              <w:t>2</w:t>
            </w:r>
          </w:p>
        </w:tc>
      </w:tr>
      <w:tr w:rsidR="00ED192E" w14:paraId="0E2FAA23" w14:textId="77777777" w:rsidTr="005D6240">
        <w:tc>
          <w:tcPr>
            <w:tcW w:w="708" w:type="dxa"/>
          </w:tcPr>
          <w:p w14:paraId="1F40D7B8" w14:textId="77777777" w:rsidR="00ED192E" w:rsidRDefault="00ED192E" w:rsidP="006120FF">
            <w:pPr>
              <w:pStyle w:val="ListParagraph"/>
              <w:numPr>
                <w:ilvl w:val="0"/>
                <w:numId w:val="1"/>
              </w:numPr>
              <w:spacing w:before="60" w:after="60" w:line="252" w:lineRule="auto"/>
              <w:jc w:val="both"/>
            </w:pPr>
          </w:p>
        </w:tc>
        <w:tc>
          <w:tcPr>
            <w:tcW w:w="7651" w:type="dxa"/>
          </w:tcPr>
          <w:p w14:paraId="16C4F57E" w14:textId="32B73E3F" w:rsidR="004D5539" w:rsidRDefault="004D5539" w:rsidP="00ED192E">
            <w:pPr>
              <w:spacing w:before="60" w:after="60" w:line="252" w:lineRule="auto"/>
              <w:jc w:val="both"/>
              <w:rPr>
                <w:b/>
                <w:bCs/>
              </w:rPr>
            </w:pPr>
            <w:r w:rsidRPr="004D5539">
              <w:rPr>
                <w:b/>
                <w:bCs/>
              </w:rPr>
              <w:t>Xây dựng ứng dụng</w:t>
            </w:r>
            <w:r>
              <w:rPr>
                <w:b/>
                <w:bCs/>
              </w:rPr>
              <w:t xml:space="preserve">: </w:t>
            </w:r>
            <w:r>
              <w:t>Windows Form/WebApp/MobileApp</w:t>
            </w:r>
          </w:p>
          <w:p w14:paraId="5FA743B8" w14:textId="4AEA0497" w:rsidR="004D5539" w:rsidRPr="004D5539" w:rsidRDefault="004D5539" w:rsidP="00ED192E">
            <w:pPr>
              <w:spacing w:before="60" w:after="60" w:line="252" w:lineRule="auto"/>
              <w:jc w:val="both"/>
              <w:rPr>
                <w:i/>
                <w:iCs/>
                <w:color w:val="FF0000"/>
              </w:rPr>
            </w:pPr>
            <w:r w:rsidRPr="004D5539">
              <w:rPr>
                <w:i/>
                <w:iCs/>
                <w:color w:val="FF0000"/>
              </w:rPr>
              <w:t>(</w:t>
            </w:r>
            <w:r>
              <w:rPr>
                <w:i/>
                <w:iCs/>
                <w:color w:val="FF0000"/>
              </w:rPr>
              <w:t>M</w:t>
            </w:r>
            <w:r w:rsidRPr="004D5539">
              <w:rPr>
                <w:i/>
                <w:iCs/>
                <w:color w:val="FF0000"/>
              </w:rPr>
              <w:t>ỗi sv cài đặt ít nhất một chức năng nghiệp vụ)</w:t>
            </w:r>
          </w:p>
          <w:p w14:paraId="4FA3F6A5" w14:textId="2A843E8A" w:rsidR="004D5539" w:rsidRDefault="004D5539" w:rsidP="00ED192E">
            <w:pPr>
              <w:spacing w:before="60" w:after="60" w:line="252" w:lineRule="auto"/>
              <w:jc w:val="both"/>
            </w:pPr>
            <w:r>
              <w:t>- Cài đặt kết nối từ ứng dụng đến SQL Server</w:t>
            </w:r>
          </w:p>
          <w:p w14:paraId="15A06585" w14:textId="2803D603" w:rsidR="00ED192E" w:rsidRDefault="004D5539" w:rsidP="004D5539">
            <w:pPr>
              <w:spacing w:before="60" w:after="60" w:line="252" w:lineRule="auto"/>
              <w:jc w:val="both"/>
            </w:pPr>
            <w:r>
              <w:t xml:space="preserve">- Cài đặt các chức năng nghiệp vụ của hệ thống. </w:t>
            </w:r>
            <w:r w:rsidR="00ED192E">
              <w:t>Trong code cài đặt có gọi thực thi</w:t>
            </w:r>
            <w:r w:rsidR="00F61DDD">
              <w:t>/xử lý</w:t>
            </w:r>
            <w:r w:rsidR="00ED192E">
              <w:t xml:space="preserve"> các</w:t>
            </w:r>
            <w:r w:rsidR="00F61DDD">
              <w:t xml:space="preserve"> cấu trúc như</w:t>
            </w:r>
            <w:r w:rsidR="00ED192E">
              <w:t xml:space="preserve"> procedure/function/trigger/cursor/</w:t>
            </w:r>
            <w:r w:rsidR="00F61DDD">
              <w:t xml:space="preserve"> </w:t>
            </w:r>
            <w:r w:rsidR="00ED192E">
              <w:t>view</w:t>
            </w:r>
            <w:r w:rsidR="00F61DDD">
              <w:t>/Transaction</w:t>
            </w:r>
          </w:p>
        </w:tc>
        <w:tc>
          <w:tcPr>
            <w:tcW w:w="850" w:type="dxa"/>
          </w:tcPr>
          <w:p w14:paraId="45635138" w14:textId="3D634450" w:rsidR="00ED192E" w:rsidRDefault="005D6240" w:rsidP="005D6240">
            <w:pPr>
              <w:spacing w:before="60" w:after="60" w:line="252" w:lineRule="auto"/>
              <w:jc w:val="center"/>
            </w:pPr>
            <w:r>
              <w:t>2</w:t>
            </w:r>
          </w:p>
        </w:tc>
      </w:tr>
      <w:tr w:rsidR="005D6240" w14:paraId="4F1B0EF6" w14:textId="77777777" w:rsidTr="005D6240">
        <w:tc>
          <w:tcPr>
            <w:tcW w:w="708" w:type="dxa"/>
          </w:tcPr>
          <w:p w14:paraId="23E6BF38" w14:textId="77777777" w:rsidR="005D6240" w:rsidRDefault="005D6240" w:rsidP="006120FF">
            <w:pPr>
              <w:pStyle w:val="ListParagraph"/>
              <w:numPr>
                <w:ilvl w:val="0"/>
                <w:numId w:val="1"/>
              </w:numPr>
              <w:spacing w:before="60" w:after="60" w:line="252" w:lineRule="auto"/>
              <w:jc w:val="both"/>
            </w:pPr>
          </w:p>
        </w:tc>
        <w:tc>
          <w:tcPr>
            <w:tcW w:w="7651" w:type="dxa"/>
          </w:tcPr>
          <w:p w14:paraId="1D52F3C0" w14:textId="4E62DCFD" w:rsidR="005D6240" w:rsidRDefault="005D6240" w:rsidP="00ED192E">
            <w:pPr>
              <w:spacing w:before="60" w:after="60" w:line="252" w:lineRule="auto"/>
              <w:jc w:val="both"/>
            </w:pPr>
            <w:r>
              <w:t>- Trình bày quyển báo cáo đầy đủ nội dung, đúng chính tả, đúng định dạng, không sao chép.</w:t>
            </w:r>
          </w:p>
          <w:p w14:paraId="393587E0" w14:textId="0B5283D9" w:rsidR="005D6240" w:rsidRDefault="005D6240" w:rsidP="00ED192E">
            <w:pPr>
              <w:spacing w:before="60" w:after="60" w:line="252" w:lineRule="auto"/>
              <w:jc w:val="both"/>
            </w:pPr>
            <w:r>
              <w:t>- Trình bày báo cáo tự tin, lưu loát, trả lời được các câu hỏi của giảng viên.</w:t>
            </w:r>
          </w:p>
          <w:p w14:paraId="66429AE3" w14:textId="7798DA18" w:rsidR="005D6240" w:rsidRDefault="005D6240" w:rsidP="00ED192E">
            <w:pPr>
              <w:spacing w:before="60" w:after="60" w:line="252" w:lineRule="auto"/>
              <w:jc w:val="both"/>
            </w:pPr>
            <w:r>
              <w:t>- Nộp báo cáo đúng hạn, đầy đủ các file theo yêu cầu: word, powerpoint, Source code.</w:t>
            </w:r>
          </w:p>
        </w:tc>
        <w:tc>
          <w:tcPr>
            <w:tcW w:w="850" w:type="dxa"/>
          </w:tcPr>
          <w:p w14:paraId="243CE49D" w14:textId="321271A7" w:rsidR="005D6240" w:rsidRDefault="005D6240" w:rsidP="005D6240">
            <w:pPr>
              <w:spacing w:before="60" w:after="60" w:line="252" w:lineRule="auto"/>
              <w:jc w:val="center"/>
            </w:pPr>
            <w:r>
              <w:t>2</w:t>
            </w:r>
          </w:p>
        </w:tc>
      </w:tr>
    </w:tbl>
    <w:p w14:paraId="7C298848" w14:textId="77777777" w:rsidR="00E66613" w:rsidRDefault="00E66613"/>
    <w:sectPr w:rsidR="00E66613" w:rsidSect="00F61DDD">
      <w:pgSz w:w="11907" w:h="16840" w:code="9"/>
      <w:pgMar w:top="993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760A92"/>
    <w:multiLevelType w:val="hybridMultilevel"/>
    <w:tmpl w:val="DDD4B42C"/>
    <w:lvl w:ilvl="0" w:tplc="888259E0">
      <w:start w:val="1"/>
      <w:numFmt w:val="decimal"/>
      <w:lvlText w:val="%1"/>
      <w:lvlJc w:val="center"/>
      <w:pPr>
        <w:ind w:left="397" w:hanging="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488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613"/>
    <w:rsid w:val="00017992"/>
    <w:rsid w:val="00057B89"/>
    <w:rsid w:val="00075A9E"/>
    <w:rsid w:val="000A7FB2"/>
    <w:rsid w:val="000C7847"/>
    <w:rsid w:val="000E0C77"/>
    <w:rsid w:val="0011556C"/>
    <w:rsid w:val="00190F36"/>
    <w:rsid w:val="0028275E"/>
    <w:rsid w:val="0029232E"/>
    <w:rsid w:val="002B17A4"/>
    <w:rsid w:val="002C0512"/>
    <w:rsid w:val="00361495"/>
    <w:rsid w:val="00377C5E"/>
    <w:rsid w:val="003A2890"/>
    <w:rsid w:val="00480869"/>
    <w:rsid w:val="004D5539"/>
    <w:rsid w:val="00500233"/>
    <w:rsid w:val="00503C2D"/>
    <w:rsid w:val="00587F93"/>
    <w:rsid w:val="005D6240"/>
    <w:rsid w:val="005E4A70"/>
    <w:rsid w:val="006120FF"/>
    <w:rsid w:val="00655173"/>
    <w:rsid w:val="00694427"/>
    <w:rsid w:val="006C5010"/>
    <w:rsid w:val="006D0723"/>
    <w:rsid w:val="006F0354"/>
    <w:rsid w:val="00734A42"/>
    <w:rsid w:val="00776864"/>
    <w:rsid w:val="007A126F"/>
    <w:rsid w:val="00914ECE"/>
    <w:rsid w:val="009B18F8"/>
    <w:rsid w:val="00A34BF8"/>
    <w:rsid w:val="00A5131E"/>
    <w:rsid w:val="00A62971"/>
    <w:rsid w:val="00A651A7"/>
    <w:rsid w:val="00AC37EE"/>
    <w:rsid w:val="00B64F28"/>
    <w:rsid w:val="00B75768"/>
    <w:rsid w:val="00C37DCC"/>
    <w:rsid w:val="00C50068"/>
    <w:rsid w:val="00C672EB"/>
    <w:rsid w:val="00D62554"/>
    <w:rsid w:val="00D6653D"/>
    <w:rsid w:val="00DD5703"/>
    <w:rsid w:val="00E66613"/>
    <w:rsid w:val="00E70653"/>
    <w:rsid w:val="00E87DE1"/>
    <w:rsid w:val="00ED192E"/>
    <w:rsid w:val="00F25E2A"/>
    <w:rsid w:val="00F6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472E5"/>
  <w15:chartTrackingRefBased/>
  <w15:docId w15:val="{45353DA3-632F-46F5-85E2-B4725241A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2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Nguyen</dc:creator>
  <cp:keywords/>
  <dc:description/>
  <cp:lastModifiedBy>Le Nguyen</cp:lastModifiedBy>
  <cp:revision>4</cp:revision>
  <dcterms:created xsi:type="dcterms:W3CDTF">2024-08-16T11:47:00Z</dcterms:created>
  <dcterms:modified xsi:type="dcterms:W3CDTF">2024-08-16T13:53:00Z</dcterms:modified>
</cp:coreProperties>
</file>