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C9B" w:rsidRDefault="005B0C9B"/>
    <w:p w:rsidR="00791D67" w:rsidRDefault="00791D67"/>
    <w:p w:rsidR="00791D67" w:rsidRDefault="00791D67" w:rsidP="00791D67">
      <w:pPr>
        <w:pStyle w:val="Title"/>
      </w:pPr>
      <w:r>
        <w:t>Creating Map files for eBanking statement formats</w:t>
      </w:r>
    </w:p>
    <w:p w:rsidR="00791D67" w:rsidRDefault="00791D67" w:rsidP="00791D67">
      <w:pPr>
        <w:pStyle w:val="Heading1"/>
      </w:pPr>
      <w:r>
        <w:t>Introduction</w:t>
      </w:r>
    </w:p>
    <w:p w:rsidR="00791D67" w:rsidRDefault="00791D67" w:rsidP="00791D67">
      <w:r>
        <w:t xml:space="preserve">If a bank statement is in csv format or fixed-length format, then it is possible to include it in eBanking with no need to change the </w:t>
      </w:r>
      <w:r w:rsidR="004857E1">
        <w:t xml:space="preserve">Exchequer </w:t>
      </w:r>
      <w:r>
        <w:t>code. This is done be creating a file which maps the values in the statement file to the appropriate values in Exchequer. This document explains how to create a map file.</w:t>
      </w:r>
    </w:p>
    <w:p w:rsidR="00791D67" w:rsidRDefault="00791D67" w:rsidP="00791D67">
      <w:pPr>
        <w:pStyle w:val="Heading1"/>
      </w:pPr>
      <w:r>
        <w:t>Identifiers</w:t>
      </w:r>
    </w:p>
    <w:p w:rsidR="00791D67" w:rsidRDefault="00791D67" w:rsidP="00791D67">
      <w:r>
        <w:t>The following values can be used to identify the content of fields in statement files:</w:t>
      </w:r>
    </w:p>
    <w:p w:rsidR="00791D67" w:rsidRDefault="00791D67" w:rsidP="00791D67">
      <w:pPr>
        <w:pStyle w:val="Heading3"/>
      </w:pPr>
      <w:r>
        <w:t>Value Date</w:t>
      </w:r>
    </w:p>
    <w:p w:rsidR="00791D67" w:rsidRDefault="00791D67" w:rsidP="00791D67">
      <w:pPr>
        <w:pStyle w:val="Heading3"/>
      </w:pPr>
      <w:r>
        <w:t>Entry Date</w:t>
      </w:r>
    </w:p>
    <w:p w:rsidR="00791D67" w:rsidRDefault="00791D67" w:rsidP="00791D67">
      <w:r>
        <w:t>The import procedure will use Value Date as the date for the statement line in Exchequer. If Value Date is not included or is blank, then it will use Entry Date.</w:t>
      </w:r>
    </w:p>
    <w:p w:rsidR="00791D67" w:rsidRDefault="00791D67" w:rsidP="00791D67">
      <w:pPr>
        <w:pStyle w:val="Heading3"/>
      </w:pPr>
      <w:r>
        <w:t>Bank Reference</w:t>
      </w:r>
    </w:p>
    <w:p w:rsidR="00791D67" w:rsidRDefault="00791D67" w:rsidP="00791D67">
      <w:r>
        <w:t>This field contains the reference to identify the transaction.</w:t>
      </w:r>
    </w:p>
    <w:p w:rsidR="00791D67" w:rsidRDefault="00791D67" w:rsidP="00791D67">
      <w:pPr>
        <w:pStyle w:val="Heading3"/>
      </w:pPr>
      <w:r>
        <w:t>Bank Reference 2</w:t>
      </w:r>
    </w:p>
    <w:p w:rsidR="00791D67" w:rsidRDefault="00791D67" w:rsidP="00791D67">
      <w:r>
        <w:t>This field contains a second reference for the transaction. It is not currently used in Exchequer.</w:t>
      </w:r>
    </w:p>
    <w:p w:rsidR="00791D67" w:rsidRDefault="00791D67" w:rsidP="00791D67">
      <w:pPr>
        <w:pStyle w:val="Heading3"/>
      </w:pPr>
      <w:r>
        <w:t>Dr/Cr Amount</w:t>
      </w:r>
    </w:p>
    <w:p w:rsidR="00791D67" w:rsidRDefault="00791D67" w:rsidP="00791D67">
      <w:r>
        <w:t xml:space="preserve">This field is used where there is only one field for the value in the csv file; to indicate whether it is a payment or receipt, there should be </w:t>
      </w:r>
      <w:r w:rsidR="009F73A3">
        <w:t xml:space="preserve">a minus sign to indicate negative values (payments) ; alternatively, </w:t>
      </w:r>
      <w:r>
        <w:t xml:space="preserve">there </w:t>
      </w:r>
      <w:r w:rsidR="009F73A3">
        <w:t>may be</w:t>
      </w:r>
      <w:r>
        <w:t xml:space="preserve"> a transaction type field which indicates payment/receipt.</w:t>
      </w:r>
    </w:p>
    <w:p w:rsidR="00791D67" w:rsidRDefault="00791D67" w:rsidP="00791D67">
      <w:pPr>
        <w:pStyle w:val="Heading3"/>
      </w:pPr>
      <w:r>
        <w:t>Trans Type</w:t>
      </w:r>
    </w:p>
    <w:p w:rsidR="00791D67" w:rsidRDefault="00791D67" w:rsidP="00791D67">
      <w:r>
        <w:t>Not imported into Exchequer - this is used only when it is needed to indicate whether a value is a payment or a receipt.</w:t>
      </w:r>
    </w:p>
    <w:p w:rsidR="00791D67" w:rsidRDefault="00791D67" w:rsidP="00791D67">
      <w:pPr>
        <w:pStyle w:val="Heading3"/>
      </w:pPr>
      <w:r>
        <w:t>Payment Amount</w:t>
      </w:r>
    </w:p>
    <w:p w:rsidR="00791D67" w:rsidRDefault="00791D67" w:rsidP="00791D67">
      <w:pPr>
        <w:pStyle w:val="Heading3"/>
      </w:pPr>
      <w:r>
        <w:t>Receipt Amount</w:t>
      </w:r>
    </w:p>
    <w:p w:rsidR="00791D67" w:rsidRDefault="00791D67" w:rsidP="00791D67">
      <w:r>
        <w:t>These are used where the file has separate fields for payments and receipts - any sign in these fields is ignored.</w:t>
      </w:r>
    </w:p>
    <w:p w:rsidR="00791D67" w:rsidRDefault="00791D67" w:rsidP="00791D67">
      <w:pPr>
        <w:pStyle w:val="Heading1"/>
      </w:pPr>
      <w:r>
        <w:lastRenderedPageBreak/>
        <w:t>Format of a map file</w:t>
      </w:r>
    </w:p>
    <w:p w:rsidR="00791D67" w:rsidRDefault="00791D67" w:rsidP="00791D67">
      <w:r>
        <w:t xml:space="preserve">The map file format is the same as that of an </w:t>
      </w:r>
      <w:proofErr w:type="spellStart"/>
      <w:r>
        <w:t>ini</w:t>
      </w:r>
      <w:proofErr w:type="spellEnd"/>
      <w:r>
        <w:t xml:space="preserve"> file, with sections indicated by a header in square brackets, and key/value pairs in each section. The possible sections are:</w:t>
      </w:r>
    </w:p>
    <w:p w:rsidR="00791D67" w:rsidRDefault="00791D67" w:rsidP="00791D67">
      <w:pPr>
        <w:pStyle w:val="Heading3"/>
      </w:pPr>
      <w:r>
        <w:t>[Version]</w:t>
      </w:r>
    </w:p>
    <w:p w:rsidR="00791D67" w:rsidRDefault="00791D67" w:rsidP="00791D67">
      <w:r w:rsidRPr="00791D67">
        <w:rPr>
          <w:i/>
        </w:rPr>
        <w:t xml:space="preserve">Version=Integer </w:t>
      </w:r>
      <w:r>
        <w:t>(e.g. Version=1)</w:t>
      </w:r>
    </w:p>
    <w:p w:rsidR="00791D67" w:rsidRDefault="00791D67" w:rsidP="00791D67">
      <w:r>
        <w:t>This field is not currently used by Exchequer but has been set to 1 in all internally created map files.</w:t>
      </w:r>
    </w:p>
    <w:p w:rsidR="00791D67" w:rsidRDefault="00791D67" w:rsidP="00791D67">
      <w:pPr>
        <w:pStyle w:val="Heading3"/>
      </w:pPr>
      <w:r>
        <w:t xml:space="preserve"> [Header]</w:t>
      </w:r>
    </w:p>
    <w:p w:rsidR="00791D67" w:rsidRDefault="00791D67" w:rsidP="00791D67">
      <w:r w:rsidRPr="00791D67">
        <w:rPr>
          <w:i/>
        </w:rPr>
        <w:t>Header=Integer</w:t>
      </w:r>
      <w:r>
        <w:t xml:space="preserve"> (e.g. Header=3)</w:t>
      </w:r>
    </w:p>
    <w:p w:rsidR="00791D67" w:rsidRDefault="00791D67" w:rsidP="00791D67">
      <w:r>
        <w:t>This field indicates how many header lines there are in the file.  If omitted, zero is assumed.</w:t>
      </w:r>
    </w:p>
    <w:p w:rsidR="00791D67" w:rsidRDefault="00791D67" w:rsidP="00791D67">
      <w:r w:rsidRPr="00791D67">
        <w:rPr>
          <w:i/>
        </w:rPr>
        <w:t>Footer=Integer</w:t>
      </w:r>
      <w:r>
        <w:t xml:space="preserve"> (e.g. Footer= 1)</w:t>
      </w:r>
    </w:p>
    <w:p w:rsidR="00791D67" w:rsidRDefault="00791D67" w:rsidP="00791D67">
      <w:r>
        <w:t>This field indicates how many footer lines there are in the file. If omitted, zero is assumed.</w:t>
      </w:r>
    </w:p>
    <w:p w:rsidR="00791D67" w:rsidRDefault="00791D67" w:rsidP="00791D67">
      <w:pPr>
        <w:pStyle w:val="Heading3"/>
      </w:pPr>
      <w:r>
        <w:t>[Date]</w:t>
      </w:r>
    </w:p>
    <w:p w:rsidR="00791D67" w:rsidRDefault="00791D67" w:rsidP="00791D67">
      <w:r w:rsidRPr="00791D67">
        <w:rPr>
          <w:i/>
        </w:rPr>
        <w:t>Format=string</w:t>
      </w:r>
      <w:r>
        <w:t xml:space="preserve"> (e.g. Format=</w:t>
      </w:r>
      <w:proofErr w:type="spellStart"/>
      <w:r>
        <w:t>dd</w:t>
      </w:r>
      <w:proofErr w:type="spellEnd"/>
      <w:r>
        <w:t>-mm-</w:t>
      </w:r>
      <w:proofErr w:type="spellStart"/>
      <w:r>
        <w:t>yyyy</w:t>
      </w:r>
      <w:proofErr w:type="spellEnd"/>
      <w:r>
        <w:t>)</w:t>
      </w:r>
    </w:p>
    <w:p w:rsidR="00791D67" w:rsidRDefault="00791D67" w:rsidP="00791D67">
      <w:r>
        <w:t>This field defines the date format, with dashes ('-') serving as placeholders for separator characters</w:t>
      </w:r>
    </w:p>
    <w:p w:rsidR="00791D67" w:rsidRDefault="00791D67" w:rsidP="00791D67">
      <w:r w:rsidRPr="00791D67">
        <w:rPr>
          <w:i/>
        </w:rPr>
        <w:t>Separator=Character</w:t>
      </w:r>
      <w:r>
        <w:t xml:space="preserve"> (e.g. Separator=/)</w:t>
      </w:r>
    </w:p>
    <w:p w:rsidR="00791D67" w:rsidRDefault="00791D67" w:rsidP="00791D67">
      <w:r>
        <w:t xml:space="preserve">This character replaces the dashes in the date format to give the correct format for dates (e.g. </w:t>
      </w:r>
      <w:proofErr w:type="spellStart"/>
      <w:r>
        <w:t>dd</w:t>
      </w:r>
      <w:proofErr w:type="spellEnd"/>
      <w:r>
        <w:t>/mm/</w:t>
      </w:r>
      <w:proofErr w:type="spellStart"/>
      <w:r>
        <w:t>yyyy</w:t>
      </w:r>
      <w:proofErr w:type="spellEnd"/>
      <w:r>
        <w:t>)</w:t>
      </w:r>
    </w:p>
    <w:p w:rsidR="00791D67" w:rsidRDefault="00791D67" w:rsidP="00791D67">
      <w:pPr>
        <w:pStyle w:val="Heading3"/>
      </w:pPr>
      <w:r>
        <w:t>[File]</w:t>
      </w:r>
    </w:p>
    <w:p w:rsidR="00791D67" w:rsidRDefault="00791D67" w:rsidP="00791D67">
      <w:r w:rsidRPr="00791D67">
        <w:rPr>
          <w:i/>
        </w:rPr>
        <w:t>Type=Integer</w:t>
      </w:r>
      <w:r>
        <w:t xml:space="preserve"> (</w:t>
      </w:r>
      <w:proofErr w:type="spellStart"/>
      <w:r>
        <w:t>e.g.Type</w:t>
      </w:r>
      <w:proofErr w:type="spellEnd"/>
      <w:r>
        <w:t>= 1)</w:t>
      </w:r>
    </w:p>
    <w:p w:rsidR="00791D67" w:rsidRDefault="00791D67" w:rsidP="00791D67">
      <w:r>
        <w:t>This indicates whether the file is csv (0) or fixed length (1). If omitted, csv is assumed</w:t>
      </w:r>
    </w:p>
    <w:p w:rsidR="00791D67" w:rsidRDefault="00791D67" w:rsidP="00791D67">
      <w:pPr>
        <w:pStyle w:val="Heading3"/>
      </w:pPr>
      <w:r>
        <w:t>[Value]</w:t>
      </w:r>
    </w:p>
    <w:p w:rsidR="00791D67" w:rsidRDefault="00791D67" w:rsidP="00791D67">
      <w:r w:rsidRPr="00791D67">
        <w:rPr>
          <w:i/>
        </w:rPr>
        <w:t>Divisor=Integer</w:t>
      </w:r>
      <w:r>
        <w:t xml:space="preserve"> (e.g. Divisor=100)</w:t>
      </w:r>
    </w:p>
    <w:p w:rsidR="00791D67" w:rsidRDefault="00791D67" w:rsidP="00791D67">
      <w:r>
        <w:t>The divisor is used if the values in the file are in pence rather than pounds (or equivalents.) It should indicate the amount that the value needs to be divided by to convert it to pounds. If omitted, 1 is assumed.</w:t>
      </w:r>
    </w:p>
    <w:p w:rsidR="00791D67" w:rsidRDefault="00791D67" w:rsidP="00791D67">
      <w:proofErr w:type="spellStart"/>
      <w:r w:rsidRPr="00791D67">
        <w:rPr>
          <w:i/>
        </w:rPr>
        <w:t>UseTransTypeForSign</w:t>
      </w:r>
      <w:proofErr w:type="spellEnd"/>
      <w:r w:rsidRPr="00791D67">
        <w:rPr>
          <w:i/>
        </w:rPr>
        <w:t>=Integer</w:t>
      </w:r>
      <w:r>
        <w:t xml:space="preserve"> (e.g. </w:t>
      </w:r>
      <w:proofErr w:type="spellStart"/>
      <w:r>
        <w:t>UseTransTypeForSign</w:t>
      </w:r>
      <w:proofErr w:type="spellEnd"/>
      <w:r>
        <w:t>=1)</w:t>
      </w:r>
    </w:p>
    <w:p w:rsidR="00791D67" w:rsidRDefault="00791D67" w:rsidP="00791D67">
      <w:r>
        <w:t>This indicates whether the sign of a value in the file is specified by the transaction type. 0 is no, 1 is Yes. If omitted, 0 is assumed.</w:t>
      </w:r>
    </w:p>
    <w:p w:rsidR="00791D67" w:rsidRDefault="00791D67" w:rsidP="00791D67">
      <w:proofErr w:type="spellStart"/>
      <w:r w:rsidRPr="00791D67">
        <w:rPr>
          <w:i/>
        </w:rPr>
        <w:t>CreditTypes</w:t>
      </w:r>
      <w:proofErr w:type="spellEnd"/>
      <w:r w:rsidRPr="00791D67">
        <w:rPr>
          <w:i/>
        </w:rPr>
        <w:t>=List of strings</w:t>
      </w:r>
      <w:r>
        <w:t xml:space="preserve"> (separated by commas: e.g. </w:t>
      </w:r>
      <w:proofErr w:type="spellStart"/>
      <w:r>
        <w:t>CreditTypes</w:t>
      </w:r>
      <w:proofErr w:type="spellEnd"/>
      <w:r>
        <w:t>= DEB,CRED)</w:t>
      </w:r>
    </w:p>
    <w:p w:rsidR="00791D67" w:rsidRDefault="00791D67" w:rsidP="00791D67">
      <w:r>
        <w:t>This lists the transaction types (as specified in the Trans Type field in the file) which credit the account (i.e. they are receipts.)</w:t>
      </w:r>
    </w:p>
    <w:p w:rsidR="00791D67" w:rsidRDefault="00791D67" w:rsidP="00791D67">
      <w:pPr>
        <w:pStyle w:val="Heading3"/>
      </w:pPr>
      <w:r>
        <w:t>[</w:t>
      </w:r>
      <w:proofErr w:type="spellStart"/>
      <w:r>
        <w:t>FixedLength</w:t>
      </w:r>
      <w:proofErr w:type="spellEnd"/>
      <w:r>
        <w:t>]</w:t>
      </w:r>
    </w:p>
    <w:p w:rsidR="00791D67" w:rsidRDefault="00791D67" w:rsidP="00791D67">
      <w:proofErr w:type="spellStart"/>
      <w:r w:rsidRPr="00791D67">
        <w:rPr>
          <w:i/>
        </w:rPr>
        <w:t>FieldCount</w:t>
      </w:r>
      <w:proofErr w:type="spellEnd"/>
      <w:r w:rsidRPr="00791D67">
        <w:rPr>
          <w:i/>
        </w:rPr>
        <w:t>=Integer</w:t>
      </w:r>
      <w:r>
        <w:t xml:space="preserve"> (e.g. </w:t>
      </w:r>
      <w:proofErr w:type="spellStart"/>
      <w:r>
        <w:t>FieldCount</w:t>
      </w:r>
      <w:proofErr w:type="spellEnd"/>
      <w:r>
        <w:t>=13)</w:t>
      </w:r>
    </w:p>
    <w:p w:rsidR="00791D67" w:rsidRDefault="00791D67" w:rsidP="00791D67">
      <w:r>
        <w:lastRenderedPageBreak/>
        <w:t xml:space="preserve">This is the number of fields in a fixed-length statement file. </w:t>
      </w:r>
    </w:p>
    <w:p w:rsidR="00791D67" w:rsidRPr="00791D67" w:rsidRDefault="00791D67" w:rsidP="00791D67">
      <w:pPr>
        <w:rPr>
          <w:i/>
        </w:rPr>
      </w:pPr>
      <w:r w:rsidRPr="00791D67">
        <w:rPr>
          <w:i/>
        </w:rPr>
        <w:t>Length0=Integer</w:t>
      </w:r>
    </w:p>
    <w:p w:rsidR="00791D67" w:rsidRPr="00791D67" w:rsidRDefault="00791D67" w:rsidP="00791D67">
      <w:pPr>
        <w:rPr>
          <w:i/>
        </w:rPr>
      </w:pPr>
      <w:r w:rsidRPr="00791D67">
        <w:rPr>
          <w:i/>
        </w:rPr>
        <w:t>Length1=Integer</w:t>
      </w:r>
    </w:p>
    <w:p w:rsidR="00791D67" w:rsidRPr="00791D67" w:rsidRDefault="00791D67" w:rsidP="00791D67">
      <w:pPr>
        <w:rPr>
          <w:i/>
        </w:rPr>
      </w:pPr>
      <w:r w:rsidRPr="00791D67">
        <w:rPr>
          <w:i/>
        </w:rPr>
        <w:t>Length2=Integer</w:t>
      </w:r>
    </w:p>
    <w:p w:rsidR="00791D67" w:rsidRPr="00791D67" w:rsidRDefault="004857E1" w:rsidP="00791D67">
      <w:pPr>
        <w:rPr>
          <w:i/>
        </w:rPr>
      </w:pPr>
      <w:r>
        <w:rPr>
          <w:i/>
        </w:rPr>
        <w:t>…..</w:t>
      </w:r>
    </w:p>
    <w:p w:rsidR="00791D67" w:rsidRPr="00791D67" w:rsidRDefault="00791D67" w:rsidP="00791D67">
      <w:pPr>
        <w:rPr>
          <w:i/>
        </w:rPr>
      </w:pPr>
      <w:proofErr w:type="spellStart"/>
      <w:r w:rsidRPr="00791D67">
        <w:rPr>
          <w:i/>
        </w:rPr>
        <w:t>LengthN</w:t>
      </w:r>
      <w:proofErr w:type="spellEnd"/>
      <w:r w:rsidRPr="00791D67">
        <w:rPr>
          <w:i/>
        </w:rPr>
        <w:t>=Integer</w:t>
      </w:r>
    </w:p>
    <w:p w:rsidR="00791D67" w:rsidRDefault="00791D67" w:rsidP="00791D67">
      <w:r>
        <w:t>These indicate the length of each field in a fixed-length file. (Note: numbering starts at 0, so for a file with 13 fields, this section would be Length0 to Length12.)</w:t>
      </w:r>
    </w:p>
    <w:p w:rsidR="00791D67" w:rsidRDefault="00791D67" w:rsidP="00791D67">
      <w:r w:rsidRPr="00791D67">
        <w:rPr>
          <w:i/>
        </w:rPr>
        <w:t>Ignore=List of strings</w:t>
      </w:r>
      <w:r>
        <w:t xml:space="preserve"> (separated by commas: e.g. Ignore= UTL,HDR,VOL,UHL)</w:t>
      </w:r>
    </w:p>
    <w:p w:rsidR="00791D67" w:rsidRDefault="00791D67" w:rsidP="00791D67">
      <w:r>
        <w:t>The import will ignore any lines which being with these strings (fixed-length files only.)</w:t>
      </w:r>
    </w:p>
    <w:p w:rsidR="00791D67" w:rsidRDefault="00791D67" w:rsidP="00791D67">
      <w:pPr>
        <w:pStyle w:val="Heading3"/>
      </w:pPr>
      <w:r>
        <w:t>[Fields]</w:t>
      </w:r>
    </w:p>
    <w:p w:rsidR="00791D67" w:rsidRDefault="00791D67" w:rsidP="00791D67">
      <w:r>
        <w:t xml:space="preserve">This is the only section which does not use key/value pairs. Instead there is a list which corresponds to the order of the fields in the file and </w:t>
      </w:r>
      <w:r w:rsidR="004857E1">
        <w:t>identifies</w:t>
      </w:r>
      <w:r>
        <w:t xml:space="preserve"> the contents of that field; if the field doesn't correspond to any of the recognised fields, then the item in the list at that point should begin with Ignored Field. (It is not essential to put a number after 'Ignored Field', but it helps with accuracy when designing the map.)</w:t>
      </w:r>
    </w:p>
    <w:p w:rsidR="00791D67" w:rsidRDefault="00791D67" w:rsidP="00791D67">
      <w:r>
        <w:t>E.g.</w:t>
      </w:r>
    </w:p>
    <w:p w:rsidR="00791D67" w:rsidRPr="004857E1" w:rsidRDefault="00791D67" w:rsidP="00791D67">
      <w:pPr>
        <w:spacing w:after="0"/>
        <w:rPr>
          <w:i/>
        </w:rPr>
      </w:pPr>
      <w:r w:rsidRPr="004857E1">
        <w:rPr>
          <w:i/>
        </w:rPr>
        <w:t>[Fields]</w:t>
      </w:r>
    </w:p>
    <w:p w:rsidR="00791D67" w:rsidRPr="004857E1" w:rsidRDefault="00791D67" w:rsidP="00791D67">
      <w:pPr>
        <w:spacing w:after="0"/>
        <w:rPr>
          <w:i/>
        </w:rPr>
      </w:pPr>
      <w:r w:rsidRPr="004857E1">
        <w:rPr>
          <w:i/>
        </w:rPr>
        <w:t>Ignored Field 1</w:t>
      </w:r>
    </w:p>
    <w:p w:rsidR="00791D67" w:rsidRPr="004857E1" w:rsidRDefault="00791D67" w:rsidP="00791D67">
      <w:pPr>
        <w:spacing w:after="0"/>
        <w:rPr>
          <w:i/>
        </w:rPr>
      </w:pPr>
      <w:r w:rsidRPr="004857E1">
        <w:rPr>
          <w:i/>
        </w:rPr>
        <w:t>Ignored Field 2</w:t>
      </w:r>
    </w:p>
    <w:p w:rsidR="00791D67" w:rsidRPr="004857E1" w:rsidRDefault="00791D67" w:rsidP="00791D67">
      <w:pPr>
        <w:spacing w:after="0"/>
        <w:rPr>
          <w:i/>
        </w:rPr>
      </w:pPr>
      <w:r w:rsidRPr="004857E1">
        <w:rPr>
          <w:i/>
        </w:rPr>
        <w:t>Ignored Field 3</w:t>
      </w:r>
    </w:p>
    <w:p w:rsidR="00791D67" w:rsidRPr="004857E1" w:rsidRDefault="00791D67" w:rsidP="00791D67">
      <w:pPr>
        <w:spacing w:after="0"/>
        <w:rPr>
          <w:i/>
        </w:rPr>
      </w:pPr>
      <w:r w:rsidRPr="004857E1">
        <w:rPr>
          <w:i/>
        </w:rPr>
        <w:t>Trans Type</w:t>
      </w:r>
    </w:p>
    <w:p w:rsidR="00791D67" w:rsidRPr="004857E1" w:rsidRDefault="00791D67" w:rsidP="00791D67">
      <w:pPr>
        <w:spacing w:after="0"/>
        <w:rPr>
          <w:i/>
        </w:rPr>
      </w:pPr>
      <w:r w:rsidRPr="004857E1">
        <w:rPr>
          <w:i/>
        </w:rPr>
        <w:t>Ignored Field 4</w:t>
      </w:r>
    </w:p>
    <w:p w:rsidR="00791D67" w:rsidRPr="004857E1" w:rsidRDefault="00791D67" w:rsidP="00791D67">
      <w:pPr>
        <w:spacing w:after="0"/>
        <w:rPr>
          <w:i/>
        </w:rPr>
      </w:pPr>
      <w:r w:rsidRPr="004857E1">
        <w:rPr>
          <w:i/>
        </w:rPr>
        <w:t>Ignored Field 5</w:t>
      </w:r>
    </w:p>
    <w:p w:rsidR="00791D67" w:rsidRPr="004857E1" w:rsidRDefault="00791D67" w:rsidP="00791D67">
      <w:pPr>
        <w:spacing w:after="0"/>
        <w:rPr>
          <w:i/>
        </w:rPr>
      </w:pPr>
      <w:r w:rsidRPr="004857E1">
        <w:rPr>
          <w:i/>
        </w:rPr>
        <w:t>Ignored Field 6</w:t>
      </w:r>
    </w:p>
    <w:p w:rsidR="00791D67" w:rsidRPr="004857E1" w:rsidRDefault="00791D67" w:rsidP="00791D67">
      <w:pPr>
        <w:spacing w:after="0"/>
        <w:rPr>
          <w:i/>
        </w:rPr>
      </w:pPr>
      <w:r w:rsidRPr="004857E1">
        <w:rPr>
          <w:i/>
        </w:rPr>
        <w:t>Dr/Cr Amount</w:t>
      </w:r>
    </w:p>
    <w:p w:rsidR="00791D67" w:rsidRPr="004857E1" w:rsidRDefault="00791D67" w:rsidP="00791D67">
      <w:pPr>
        <w:spacing w:after="0"/>
        <w:rPr>
          <w:i/>
        </w:rPr>
      </w:pPr>
      <w:r w:rsidRPr="004857E1">
        <w:rPr>
          <w:i/>
        </w:rPr>
        <w:t>Reference 2</w:t>
      </w:r>
    </w:p>
    <w:p w:rsidR="00791D67" w:rsidRPr="004857E1" w:rsidRDefault="00791D67" w:rsidP="00791D67">
      <w:pPr>
        <w:spacing w:after="0"/>
        <w:rPr>
          <w:i/>
        </w:rPr>
      </w:pPr>
      <w:r w:rsidRPr="004857E1">
        <w:rPr>
          <w:i/>
        </w:rPr>
        <w:t>Bank Reference</w:t>
      </w:r>
    </w:p>
    <w:p w:rsidR="00791D67" w:rsidRPr="004857E1" w:rsidRDefault="00791D67" w:rsidP="00791D67">
      <w:pPr>
        <w:spacing w:after="0"/>
        <w:rPr>
          <w:i/>
        </w:rPr>
      </w:pPr>
      <w:r w:rsidRPr="004857E1">
        <w:rPr>
          <w:i/>
        </w:rPr>
        <w:t>Ignored Field 7</w:t>
      </w:r>
    </w:p>
    <w:p w:rsidR="00791D67" w:rsidRPr="004857E1" w:rsidRDefault="00791D67" w:rsidP="00791D67">
      <w:pPr>
        <w:spacing w:after="0"/>
        <w:rPr>
          <w:i/>
        </w:rPr>
      </w:pPr>
      <w:r w:rsidRPr="004857E1">
        <w:rPr>
          <w:i/>
        </w:rPr>
        <w:t>Value Date</w:t>
      </w:r>
    </w:p>
    <w:p w:rsidR="00791D67" w:rsidRPr="004857E1" w:rsidRDefault="00791D67" w:rsidP="00791D67">
      <w:pPr>
        <w:spacing w:after="0"/>
        <w:rPr>
          <w:i/>
        </w:rPr>
      </w:pPr>
      <w:r w:rsidRPr="004857E1">
        <w:rPr>
          <w:i/>
        </w:rPr>
        <w:t>Ignored Field 8</w:t>
      </w:r>
    </w:p>
    <w:p w:rsidR="00791D67" w:rsidRDefault="00791D67" w:rsidP="00791D67"/>
    <w:p w:rsidR="00791D67" w:rsidRDefault="00791D67" w:rsidP="00791D67">
      <w:pPr>
        <w:pStyle w:val="Heading1"/>
      </w:pPr>
      <w:r>
        <w:t>Map Filename</w:t>
      </w:r>
    </w:p>
    <w:p w:rsidR="00791D67" w:rsidRDefault="00791D67" w:rsidP="00791D67"/>
    <w:p w:rsidR="00791D67" w:rsidRDefault="00791D67" w:rsidP="00791D67">
      <w:r>
        <w:lastRenderedPageBreak/>
        <w:t xml:space="preserve">The map file should be given a name which allows Exchequer to know which </w:t>
      </w:r>
      <w:r w:rsidR="003F4558">
        <w:t xml:space="preserve">BACS </w:t>
      </w:r>
      <w:r>
        <w:t xml:space="preserve"> format it relates to. The names which Exchequer recognises are given in the following table. (The map file should obviously be given an extension of .map.)</w:t>
      </w:r>
    </w:p>
    <w:tbl>
      <w:tblPr>
        <w:tblStyle w:val="TableGrid"/>
        <w:tblW w:w="0" w:type="auto"/>
        <w:tblLook w:val="04A0" w:firstRow="1" w:lastRow="0" w:firstColumn="1" w:lastColumn="0" w:noHBand="0" w:noVBand="1"/>
      </w:tblPr>
      <w:tblGrid>
        <w:gridCol w:w="4621"/>
        <w:gridCol w:w="4621"/>
      </w:tblGrid>
      <w:tr w:rsidR="003F4558" w:rsidTr="003F4558">
        <w:tc>
          <w:tcPr>
            <w:tcW w:w="4621" w:type="dxa"/>
            <w:shd w:val="clear" w:color="auto" w:fill="D9D9D9" w:themeFill="background1" w:themeFillShade="D9"/>
          </w:tcPr>
          <w:p w:rsidR="003F4558" w:rsidRDefault="003F4558" w:rsidP="00791D67">
            <w:r>
              <w:t>BACS Format</w:t>
            </w:r>
          </w:p>
        </w:tc>
        <w:tc>
          <w:tcPr>
            <w:tcW w:w="4621" w:type="dxa"/>
            <w:shd w:val="clear" w:color="auto" w:fill="D9D9D9" w:themeFill="background1" w:themeFillShade="D9"/>
          </w:tcPr>
          <w:p w:rsidR="003F4558" w:rsidRDefault="003F4558" w:rsidP="00791D67">
            <w:r>
              <w:t>Map File Name</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Allied Irish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AIB</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Bank of Ireland</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BankIRE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DBS IDEAL</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DBSIDEAL</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Hexagon</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Hexagon</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 xml:space="preserve">Barclays </w:t>
            </w:r>
            <w:proofErr w:type="spellStart"/>
            <w:r w:rsidRPr="003F4558">
              <w:rPr>
                <w:rFonts w:ascii="Calibri" w:eastAsia="Times New Roman" w:hAnsi="Calibri" w:cs="Times New Roman"/>
                <w:color w:val="000000"/>
                <w:lang w:eastAsia="en-GB"/>
              </w:rPr>
              <w:t>Bacstel</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Barclays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Natwest</w:t>
            </w:r>
            <w:proofErr w:type="spellEnd"/>
            <w:r w:rsidRPr="003F4558">
              <w:rPr>
                <w:rFonts w:ascii="Calibri" w:eastAsia="Times New Roman" w:hAnsi="Calibri" w:cs="Times New Roman"/>
                <w:color w:val="000000"/>
                <w:lang w:eastAsia="en-GB"/>
              </w:rPr>
              <w:t xml:space="preserve"> </w:t>
            </w:r>
            <w:proofErr w:type="spellStart"/>
            <w:r w:rsidRPr="003F4558">
              <w:rPr>
                <w:rFonts w:ascii="Calibri" w:eastAsia="Times New Roman" w:hAnsi="Calibri" w:cs="Times New Roman"/>
                <w:color w:val="000000"/>
                <w:lang w:eastAsia="en-GB"/>
              </w:rPr>
              <w:t>Autopay</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Natwest</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 xml:space="preserve">Lloyds TSB </w:t>
            </w:r>
            <w:proofErr w:type="spellStart"/>
            <w:r w:rsidRPr="003F4558">
              <w:rPr>
                <w:rFonts w:ascii="Calibri" w:eastAsia="Times New Roman" w:hAnsi="Calibri" w:cs="Times New Roman"/>
                <w:color w:val="000000"/>
                <w:lang w:eastAsia="en-GB"/>
              </w:rPr>
              <w:t>PcPay</w:t>
            </w:r>
            <w:proofErr w:type="spellEnd"/>
            <w:r w:rsidRPr="003F4558">
              <w:rPr>
                <w:rFonts w:ascii="Calibri" w:eastAsia="Times New Roman" w:hAnsi="Calibri" w:cs="Times New Roman"/>
                <w:color w:val="000000"/>
                <w:lang w:eastAsia="en-GB"/>
              </w:rPr>
              <w:t xml:space="preserve"> CSV</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Lloyds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 xml:space="preserve">Lloyds TSB </w:t>
            </w:r>
            <w:proofErr w:type="spellStart"/>
            <w:r w:rsidRPr="003F4558">
              <w:rPr>
                <w:rFonts w:ascii="Calibri" w:eastAsia="Times New Roman" w:hAnsi="Calibri" w:cs="Times New Roman"/>
                <w:color w:val="000000"/>
                <w:lang w:eastAsia="en-GB"/>
              </w:rPr>
              <w:t>PcPay</w:t>
            </w:r>
            <w:proofErr w:type="spellEnd"/>
            <w:r w:rsidRPr="003F4558">
              <w:rPr>
                <w:rFonts w:ascii="Calibri" w:eastAsia="Times New Roman" w:hAnsi="Calibri" w:cs="Times New Roman"/>
                <w:color w:val="000000"/>
                <w:lang w:eastAsia="en-GB"/>
              </w:rPr>
              <w:t xml:space="preserve"> ASCII</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Lloyds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Coutts BACS format</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Coutts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 xml:space="preserve">Barclays </w:t>
            </w:r>
            <w:proofErr w:type="spellStart"/>
            <w:r w:rsidRPr="003F4558">
              <w:rPr>
                <w:rFonts w:ascii="Calibri" w:eastAsia="Times New Roman" w:hAnsi="Calibri" w:cs="Times New Roman"/>
                <w:color w:val="000000"/>
                <w:lang w:eastAsia="en-GB"/>
              </w:rPr>
              <w:t>BusinessMaster</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Barclays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Natwest</w:t>
            </w:r>
            <w:proofErr w:type="spellEnd"/>
            <w:r w:rsidRPr="003F4558">
              <w:rPr>
                <w:rFonts w:ascii="Calibri" w:eastAsia="Times New Roman" w:hAnsi="Calibri" w:cs="Times New Roman"/>
                <w:color w:val="000000"/>
                <w:lang w:eastAsia="en-GB"/>
              </w:rPr>
              <w:t xml:space="preserve"> </w:t>
            </w:r>
            <w:proofErr w:type="spellStart"/>
            <w:r w:rsidRPr="003F4558">
              <w:rPr>
                <w:rFonts w:ascii="Calibri" w:eastAsia="Times New Roman" w:hAnsi="Calibri" w:cs="Times New Roman"/>
                <w:color w:val="000000"/>
                <w:lang w:eastAsia="en-GB"/>
              </w:rPr>
              <w:t>PayAway</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Payaway</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ABN-</w:t>
            </w:r>
            <w:proofErr w:type="spellStart"/>
            <w:r w:rsidRPr="003F4558">
              <w:rPr>
                <w:rFonts w:ascii="Calibri" w:eastAsia="Times New Roman" w:hAnsi="Calibri" w:cs="Times New Roman"/>
                <w:color w:val="000000"/>
                <w:lang w:eastAsia="en-GB"/>
              </w:rPr>
              <w:t>Amro</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ABN</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Bank of Scotland HOBS</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BoSHobs</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Royal Bank of Scotland</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RBS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BBM (</w:t>
            </w:r>
            <w:proofErr w:type="spellStart"/>
            <w:r w:rsidRPr="003F4558">
              <w:rPr>
                <w:rFonts w:ascii="Calibri" w:eastAsia="Times New Roman" w:hAnsi="Calibri" w:cs="Times New Roman"/>
                <w:color w:val="000000"/>
                <w:lang w:eastAsia="en-GB"/>
              </w:rPr>
              <w:t>Int</w:t>
            </w:r>
            <w:proofErr w:type="spellEnd"/>
            <w:r w:rsidRPr="003F4558">
              <w:rPr>
                <w:rFonts w:ascii="Calibri" w:eastAsia="Times New Roman" w:hAnsi="Calibri" w:cs="Times New Roman"/>
                <w:color w:val="000000"/>
                <w:lang w:eastAsia="en-GB"/>
              </w:rPr>
              <w:t>)</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BBMInt</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Co-op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Co-op</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Yorkshire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Yorks</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Royline</w:t>
            </w:r>
            <w:proofErr w:type="spellEnd"/>
            <w:r w:rsidRPr="003F4558">
              <w:rPr>
                <w:rFonts w:ascii="Calibri" w:eastAsia="Times New Roman" w:hAnsi="Calibri" w:cs="Times New Roman"/>
                <w:color w:val="000000"/>
                <w:lang w:eastAsia="en-GB"/>
              </w:rPr>
              <w:t xml:space="preserve"> Cash Management</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Royline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Ulster Bank Anytime</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Ulster</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 xml:space="preserve">Den </w:t>
            </w:r>
            <w:proofErr w:type="spellStart"/>
            <w:r w:rsidRPr="003F4558">
              <w:rPr>
                <w:rFonts w:ascii="Calibri" w:eastAsia="Times New Roman" w:hAnsi="Calibri" w:cs="Times New Roman"/>
                <w:color w:val="000000"/>
                <w:lang w:eastAsia="en-GB"/>
              </w:rPr>
              <w:t>Danske</w:t>
            </w:r>
            <w:proofErr w:type="spellEnd"/>
            <w:r w:rsidRPr="003F4558">
              <w:rPr>
                <w:rFonts w:ascii="Calibri" w:eastAsia="Times New Roman" w:hAnsi="Calibri" w:cs="Times New Roman"/>
                <w:color w:val="000000"/>
                <w:lang w:eastAsia="en-GB"/>
              </w:rPr>
              <w:t xml:space="preserve">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DenDansk</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RBS Bulk Format</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RBSBulk</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Unity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Unity</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BACSess</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BacSess</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SHB BACS</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ShbBacs</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SHB Intl</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ShbIntl</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18</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HSBC18</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Natwest</w:t>
            </w:r>
            <w:proofErr w:type="spellEnd"/>
            <w:r w:rsidRPr="003F4558">
              <w:rPr>
                <w:rFonts w:ascii="Calibri" w:eastAsia="Times New Roman" w:hAnsi="Calibri" w:cs="Times New Roman"/>
                <w:color w:val="000000"/>
                <w:lang w:eastAsia="en-GB"/>
              </w:rPr>
              <w:t xml:space="preserve"> Payment Manager</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Natwest</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Northern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Northern</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First National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FirstNat</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Bankline</w:t>
            </w:r>
            <w:proofErr w:type="spellEnd"/>
            <w:r w:rsidRPr="003F4558">
              <w:rPr>
                <w:rFonts w:ascii="Calibri" w:eastAsia="Times New Roman" w:hAnsi="Calibri" w:cs="Times New Roman"/>
                <w:color w:val="000000"/>
                <w:lang w:eastAsia="en-GB"/>
              </w:rPr>
              <w:t xml:space="preserve"> Internet</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Bankline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Bank of Ireland Extended</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BankIEx</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Clydesdale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Clyddale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National Irish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NIB</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Acc</w:t>
            </w:r>
            <w:proofErr w:type="spellEnd"/>
            <w:r w:rsidRPr="003F4558">
              <w:rPr>
                <w:rFonts w:ascii="Calibri" w:eastAsia="Times New Roman" w:hAnsi="Calibri" w:cs="Times New Roman"/>
                <w:color w:val="000000"/>
                <w:lang w:eastAsia="en-GB"/>
              </w:rPr>
              <w:t xml:space="preserve"> Bank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AccBank</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First Trust</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1stTrust</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HypoVereinsbank</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HypoV</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Bankline</w:t>
            </w:r>
            <w:proofErr w:type="spellEnd"/>
            <w:r w:rsidRPr="003F4558">
              <w:rPr>
                <w:rFonts w:ascii="Calibri" w:eastAsia="Times New Roman" w:hAnsi="Calibri" w:cs="Times New Roman"/>
                <w:color w:val="000000"/>
                <w:lang w:eastAsia="en-GB"/>
              </w:rPr>
              <w:t xml:space="preserve"> Bulk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Bankline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J P Morgan BACS</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JPMorgan</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USA NACHA</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NACHA</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Northern Bank CSF</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NBCSF</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lastRenderedPageBreak/>
              <w:t>SogeCash</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SogeCash</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RaboBank</w:t>
            </w:r>
            <w:proofErr w:type="spellEnd"/>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RaboBank</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Lloyds TSB</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Lloyds</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Santander</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Santnder</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Clydesdale Bank New</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Clyddale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 xml:space="preserve">Den </w:t>
            </w:r>
            <w:proofErr w:type="spellStart"/>
            <w:r w:rsidRPr="003F4558">
              <w:rPr>
                <w:rFonts w:ascii="Calibri" w:eastAsia="Times New Roman" w:hAnsi="Calibri" w:cs="Times New Roman"/>
                <w:color w:val="000000"/>
                <w:lang w:eastAsia="en-GB"/>
              </w:rPr>
              <w:t>Danske</w:t>
            </w:r>
            <w:proofErr w:type="spellEnd"/>
            <w:r w:rsidRPr="003F4558">
              <w:rPr>
                <w:rFonts w:ascii="Calibri" w:eastAsia="Times New Roman" w:hAnsi="Calibri" w:cs="Times New Roman"/>
                <w:color w:val="000000"/>
                <w:lang w:eastAsia="en-GB"/>
              </w:rPr>
              <w:t xml:space="preserve"> Bank UK</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DanskeUK</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ANZ ABA</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ANZABA</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Barclays Internet Banking</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BarcInet</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E Hoare</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Hoare</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Canada</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HSBCCAN</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Ireland</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HSBCIre</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New Zealand</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HSBCNZ</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Australia</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HSBCAus</w:t>
            </w:r>
            <w:proofErr w:type="spellEnd"/>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Clydesdale 2013</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Clyde13</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MT03 Eurozone</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HSBC18</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 MT03 Priority Pay</w:t>
            </w:r>
          </w:p>
        </w:tc>
        <w:tc>
          <w:tcPr>
            <w:tcW w:w="4621" w:type="dxa"/>
            <w:noWrap/>
            <w:hideMark/>
          </w:tcPr>
          <w:p w:rsidR="003F4558" w:rsidRPr="003F4558" w:rsidRDefault="003F4558" w:rsidP="003F4558">
            <w:pPr>
              <w:rPr>
                <w:rFonts w:ascii="Calibri" w:eastAsia="Times New Roman" w:hAnsi="Calibri" w:cs="Times New Roman"/>
                <w:color w:val="000000"/>
                <w:lang w:eastAsia="en-GB"/>
              </w:rPr>
            </w:pPr>
            <w:r w:rsidRPr="003F4558">
              <w:rPr>
                <w:rFonts w:ascii="Calibri" w:eastAsia="Times New Roman" w:hAnsi="Calibri" w:cs="Times New Roman"/>
                <w:color w:val="000000"/>
                <w:lang w:eastAsia="en-GB"/>
              </w:rPr>
              <w:t>HSBC18</w:t>
            </w:r>
          </w:p>
        </w:tc>
      </w:tr>
      <w:tr w:rsidR="003F4558" w:rsidRPr="003F4558" w:rsidTr="003F4558">
        <w:trPr>
          <w:trHeight w:val="300"/>
        </w:trPr>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Bankline</w:t>
            </w:r>
            <w:proofErr w:type="spellEnd"/>
            <w:r w:rsidRPr="003F4558">
              <w:rPr>
                <w:rFonts w:ascii="Calibri" w:eastAsia="Times New Roman" w:hAnsi="Calibri" w:cs="Times New Roman"/>
                <w:color w:val="000000"/>
                <w:lang w:eastAsia="en-GB"/>
              </w:rPr>
              <w:t xml:space="preserve"> Ad Hoc</w:t>
            </w:r>
          </w:p>
        </w:tc>
        <w:tc>
          <w:tcPr>
            <w:tcW w:w="4621" w:type="dxa"/>
            <w:noWrap/>
            <w:hideMark/>
          </w:tcPr>
          <w:p w:rsidR="003F4558" w:rsidRPr="003F4558" w:rsidRDefault="003F4558" w:rsidP="003F4558">
            <w:pPr>
              <w:rPr>
                <w:rFonts w:ascii="Calibri" w:eastAsia="Times New Roman" w:hAnsi="Calibri" w:cs="Times New Roman"/>
                <w:color w:val="000000"/>
                <w:lang w:eastAsia="en-GB"/>
              </w:rPr>
            </w:pPr>
            <w:proofErr w:type="spellStart"/>
            <w:r w:rsidRPr="003F4558">
              <w:rPr>
                <w:rFonts w:ascii="Calibri" w:eastAsia="Times New Roman" w:hAnsi="Calibri" w:cs="Times New Roman"/>
                <w:color w:val="000000"/>
                <w:lang w:eastAsia="en-GB"/>
              </w:rPr>
              <w:t>Natwest</w:t>
            </w:r>
            <w:proofErr w:type="spellEnd"/>
          </w:p>
        </w:tc>
      </w:tr>
    </w:tbl>
    <w:p w:rsidR="009F73A3" w:rsidRDefault="009F73A3"/>
    <w:p w:rsidR="009F73A3" w:rsidRDefault="009F73A3" w:rsidP="009F73A3">
      <w:pPr>
        <w:pStyle w:val="Heading1"/>
      </w:pPr>
      <w:r>
        <w:t>Example Map File</w:t>
      </w:r>
    </w:p>
    <w:p w:rsidR="009F73A3" w:rsidRDefault="009F73A3">
      <w:r>
        <w:t>Below is the map file for the Bank of Ireland  fixed-length statement format which illustrates most of the possible values for statements:</w:t>
      </w:r>
      <w:bookmarkStart w:id="0" w:name="_GoBack"/>
      <w:bookmarkEnd w:id="0"/>
    </w:p>
    <w:p w:rsidR="009F73A3" w:rsidRPr="009F73A3" w:rsidRDefault="009F73A3" w:rsidP="009F73A3">
      <w:pPr>
        <w:spacing w:after="0"/>
        <w:rPr>
          <w:i/>
        </w:rPr>
      </w:pPr>
      <w:r w:rsidRPr="009F73A3">
        <w:rPr>
          <w:i/>
        </w:rPr>
        <w:t>[Version]</w:t>
      </w:r>
    </w:p>
    <w:p w:rsidR="009F73A3" w:rsidRPr="009F73A3" w:rsidRDefault="009F73A3" w:rsidP="009F73A3">
      <w:pPr>
        <w:spacing w:after="0"/>
        <w:rPr>
          <w:i/>
        </w:rPr>
      </w:pPr>
      <w:r w:rsidRPr="009F73A3">
        <w:rPr>
          <w:i/>
        </w:rPr>
        <w:t>Version=1</w:t>
      </w:r>
    </w:p>
    <w:p w:rsidR="009F73A3" w:rsidRPr="009F73A3" w:rsidRDefault="009F73A3" w:rsidP="009F73A3">
      <w:pPr>
        <w:spacing w:after="0"/>
        <w:rPr>
          <w:i/>
        </w:rPr>
      </w:pPr>
    </w:p>
    <w:p w:rsidR="009F73A3" w:rsidRPr="009F73A3" w:rsidRDefault="009F73A3" w:rsidP="009F73A3">
      <w:pPr>
        <w:spacing w:after="0"/>
        <w:rPr>
          <w:i/>
        </w:rPr>
      </w:pPr>
      <w:r w:rsidRPr="009F73A3">
        <w:rPr>
          <w:i/>
        </w:rPr>
        <w:t>[Header]</w:t>
      </w:r>
    </w:p>
    <w:p w:rsidR="009F73A3" w:rsidRPr="009F73A3" w:rsidRDefault="009F73A3" w:rsidP="009F73A3">
      <w:pPr>
        <w:spacing w:after="0"/>
        <w:rPr>
          <w:i/>
        </w:rPr>
      </w:pPr>
      <w:r w:rsidRPr="009F73A3">
        <w:rPr>
          <w:i/>
        </w:rPr>
        <w:t>Header=2</w:t>
      </w:r>
    </w:p>
    <w:p w:rsidR="009F73A3" w:rsidRPr="009F73A3" w:rsidRDefault="009F73A3" w:rsidP="009F73A3">
      <w:pPr>
        <w:spacing w:after="0"/>
        <w:rPr>
          <w:i/>
        </w:rPr>
      </w:pPr>
      <w:r w:rsidRPr="009F73A3">
        <w:rPr>
          <w:i/>
        </w:rPr>
        <w:t>Footer=3</w:t>
      </w:r>
    </w:p>
    <w:p w:rsidR="009F73A3" w:rsidRPr="009F73A3" w:rsidRDefault="009F73A3" w:rsidP="009F73A3">
      <w:pPr>
        <w:spacing w:after="0"/>
        <w:rPr>
          <w:i/>
        </w:rPr>
      </w:pPr>
    </w:p>
    <w:p w:rsidR="009F73A3" w:rsidRPr="009F73A3" w:rsidRDefault="009F73A3" w:rsidP="009F73A3">
      <w:pPr>
        <w:spacing w:after="0"/>
        <w:rPr>
          <w:i/>
        </w:rPr>
      </w:pPr>
      <w:r w:rsidRPr="009F73A3">
        <w:rPr>
          <w:i/>
        </w:rPr>
        <w:t>[Value]</w:t>
      </w:r>
    </w:p>
    <w:p w:rsidR="009F73A3" w:rsidRPr="009F73A3" w:rsidRDefault="009F73A3" w:rsidP="009F73A3">
      <w:pPr>
        <w:spacing w:after="0"/>
        <w:rPr>
          <w:i/>
        </w:rPr>
      </w:pPr>
      <w:r w:rsidRPr="009F73A3">
        <w:rPr>
          <w:i/>
        </w:rPr>
        <w:t>Divisor=100</w:t>
      </w:r>
    </w:p>
    <w:p w:rsidR="009F73A3" w:rsidRPr="009F73A3" w:rsidRDefault="009F73A3" w:rsidP="009F73A3">
      <w:pPr>
        <w:spacing w:after="0"/>
        <w:rPr>
          <w:i/>
        </w:rPr>
      </w:pPr>
      <w:proofErr w:type="spellStart"/>
      <w:r w:rsidRPr="009F73A3">
        <w:rPr>
          <w:i/>
        </w:rPr>
        <w:t>UseTransTypeForSign</w:t>
      </w:r>
      <w:proofErr w:type="spellEnd"/>
      <w:r w:rsidRPr="009F73A3">
        <w:rPr>
          <w:i/>
        </w:rPr>
        <w:t>=1</w:t>
      </w:r>
    </w:p>
    <w:p w:rsidR="009F73A3" w:rsidRPr="009F73A3" w:rsidRDefault="009F73A3" w:rsidP="009F73A3">
      <w:pPr>
        <w:spacing w:after="0"/>
        <w:rPr>
          <w:i/>
        </w:rPr>
      </w:pPr>
      <w:proofErr w:type="spellStart"/>
      <w:r w:rsidRPr="009F73A3">
        <w:rPr>
          <w:i/>
        </w:rPr>
        <w:t>CreditTypes</w:t>
      </w:r>
      <w:proofErr w:type="spellEnd"/>
      <w:r w:rsidRPr="009F73A3">
        <w:rPr>
          <w:i/>
        </w:rPr>
        <w:t>=54,79,93,99</w:t>
      </w:r>
    </w:p>
    <w:p w:rsidR="009F73A3" w:rsidRPr="009F73A3" w:rsidRDefault="009F73A3" w:rsidP="009F73A3">
      <w:pPr>
        <w:spacing w:after="0"/>
        <w:rPr>
          <w:i/>
        </w:rPr>
      </w:pPr>
    </w:p>
    <w:p w:rsidR="009F73A3" w:rsidRPr="009F73A3" w:rsidRDefault="009F73A3" w:rsidP="009F73A3">
      <w:pPr>
        <w:spacing w:after="0"/>
        <w:rPr>
          <w:i/>
        </w:rPr>
      </w:pPr>
    </w:p>
    <w:p w:rsidR="009F73A3" w:rsidRPr="009F73A3" w:rsidRDefault="009F73A3" w:rsidP="009F73A3">
      <w:pPr>
        <w:spacing w:after="0"/>
        <w:rPr>
          <w:i/>
        </w:rPr>
      </w:pPr>
      <w:r w:rsidRPr="009F73A3">
        <w:rPr>
          <w:i/>
        </w:rPr>
        <w:t>[Date]</w:t>
      </w:r>
    </w:p>
    <w:p w:rsidR="009F73A3" w:rsidRPr="009F73A3" w:rsidRDefault="009F73A3" w:rsidP="009F73A3">
      <w:pPr>
        <w:spacing w:after="0"/>
        <w:rPr>
          <w:i/>
        </w:rPr>
      </w:pPr>
      <w:r w:rsidRPr="009F73A3">
        <w:rPr>
          <w:i/>
        </w:rPr>
        <w:t>Format=</w:t>
      </w:r>
      <w:proofErr w:type="spellStart"/>
      <w:r w:rsidRPr="009F73A3">
        <w:rPr>
          <w:i/>
        </w:rPr>
        <w:t>yyddd</w:t>
      </w:r>
      <w:proofErr w:type="spellEnd"/>
    </w:p>
    <w:p w:rsidR="009F73A3" w:rsidRPr="009F73A3" w:rsidRDefault="009F73A3" w:rsidP="009F73A3">
      <w:pPr>
        <w:spacing w:after="0"/>
        <w:rPr>
          <w:i/>
        </w:rPr>
      </w:pPr>
    </w:p>
    <w:p w:rsidR="009F73A3" w:rsidRPr="009F73A3" w:rsidRDefault="009F73A3" w:rsidP="009F73A3">
      <w:pPr>
        <w:spacing w:after="0"/>
        <w:rPr>
          <w:i/>
        </w:rPr>
      </w:pPr>
      <w:r w:rsidRPr="009F73A3">
        <w:rPr>
          <w:i/>
        </w:rPr>
        <w:t>[File]</w:t>
      </w:r>
    </w:p>
    <w:p w:rsidR="009F73A3" w:rsidRPr="009F73A3" w:rsidRDefault="009F73A3" w:rsidP="009F73A3">
      <w:pPr>
        <w:spacing w:after="0"/>
        <w:rPr>
          <w:i/>
        </w:rPr>
      </w:pPr>
      <w:r w:rsidRPr="009F73A3">
        <w:rPr>
          <w:i/>
        </w:rPr>
        <w:t>Type=1</w:t>
      </w:r>
    </w:p>
    <w:p w:rsidR="009F73A3" w:rsidRPr="009F73A3" w:rsidRDefault="009F73A3" w:rsidP="009F73A3">
      <w:pPr>
        <w:spacing w:after="0"/>
        <w:rPr>
          <w:i/>
        </w:rPr>
      </w:pPr>
    </w:p>
    <w:p w:rsidR="009F73A3" w:rsidRPr="009F73A3" w:rsidRDefault="009F73A3" w:rsidP="009F73A3">
      <w:pPr>
        <w:spacing w:after="0"/>
        <w:rPr>
          <w:i/>
        </w:rPr>
      </w:pPr>
      <w:r w:rsidRPr="009F73A3">
        <w:rPr>
          <w:i/>
        </w:rPr>
        <w:t>[Fixed Length]</w:t>
      </w:r>
    </w:p>
    <w:p w:rsidR="009F73A3" w:rsidRPr="009F73A3" w:rsidRDefault="009F73A3" w:rsidP="009F73A3">
      <w:pPr>
        <w:spacing w:after="0"/>
        <w:rPr>
          <w:i/>
        </w:rPr>
      </w:pPr>
      <w:proofErr w:type="spellStart"/>
      <w:r w:rsidRPr="009F73A3">
        <w:rPr>
          <w:i/>
        </w:rPr>
        <w:t>FieldCount</w:t>
      </w:r>
      <w:proofErr w:type="spellEnd"/>
      <w:r w:rsidRPr="009F73A3">
        <w:rPr>
          <w:i/>
        </w:rPr>
        <w:t xml:space="preserve"> = 13</w:t>
      </w:r>
    </w:p>
    <w:p w:rsidR="009F73A3" w:rsidRPr="009F73A3" w:rsidRDefault="009F73A3" w:rsidP="009F73A3">
      <w:pPr>
        <w:spacing w:after="0"/>
        <w:rPr>
          <w:i/>
        </w:rPr>
      </w:pPr>
      <w:r w:rsidRPr="009F73A3">
        <w:rPr>
          <w:i/>
        </w:rPr>
        <w:lastRenderedPageBreak/>
        <w:t>Length0=6</w:t>
      </w:r>
    </w:p>
    <w:p w:rsidR="009F73A3" w:rsidRPr="009F73A3" w:rsidRDefault="009F73A3" w:rsidP="009F73A3">
      <w:pPr>
        <w:spacing w:after="0"/>
        <w:rPr>
          <w:i/>
        </w:rPr>
      </w:pPr>
      <w:r w:rsidRPr="009F73A3">
        <w:rPr>
          <w:i/>
        </w:rPr>
        <w:t>Length1=8</w:t>
      </w:r>
    </w:p>
    <w:p w:rsidR="009F73A3" w:rsidRPr="009F73A3" w:rsidRDefault="009F73A3" w:rsidP="009F73A3">
      <w:pPr>
        <w:spacing w:after="0"/>
        <w:rPr>
          <w:i/>
        </w:rPr>
      </w:pPr>
      <w:r w:rsidRPr="009F73A3">
        <w:rPr>
          <w:i/>
        </w:rPr>
        <w:t>Length2=1</w:t>
      </w:r>
    </w:p>
    <w:p w:rsidR="009F73A3" w:rsidRPr="009F73A3" w:rsidRDefault="009F73A3" w:rsidP="009F73A3">
      <w:pPr>
        <w:spacing w:after="0"/>
        <w:rPr>
          <w:i/>
        </w:rPr>
      </w:pPr>
      <w:r w:rsidRPr="009F73A3">
        <w:rPr>
          <w:i/>
        </w:rPr>
        <w:t>Length3=2</w:t>
      </w:r>
    </w:p>
    <w:p w:rsidR="009F73A3" w:rsidRPr="009F73A3" w:rsidRDefault="009F73A3" w:rsidP="009F73A3">
      <w:pPr>
        <w:spacing w:after="0"/>
        <w:rPr>
          <w:i/>
        </w:rPr>
      </w:pPr>
      <w:r w:rsidRPr="009F73A3">
        <w:rPr>
          <w:i/>
        </w:rPr>
        <w:t>Length4=6</w:t>
      </w:r>
    </w:p>
    <w:p w:rsidR="009F73A3" w:rsidRPr="009F73A3" w:rsidRDefault="009F73A3" w:rsidP="009F73A3">
      <w:pPr>
        <w:spacing w:after="0"/>
        <w:rPr>
          <w:i/>
        </w:rPr>
      </w:pPr>
      <w:r w:rsidRPr="009F73A3">
        <w:rPr>
          <w:i/>
        </w:rPr>
        <w:t>Length5=8</w:t>
      </w:r>
    </w:p>
    <w:p w:rsidR="009F73A3" w:rsidRPr="009F73A3" w:rsidRDefault="009F73A3" w:rsidP="009F73A3">
      <w:pPr>
        <w:spacing w:after="0"/>
        <w:rPr>
          <w:i/>
        </w:rPr>
      </w:pPr>
      <w:r w:rsidRPr="009F73A3">
        <w:rPr>
          <w:i/>
        </w:rPr>
        <w:t>Length6=4</w:t>
      </w:r>
    </w:p>
    <w:p w:rsidR="009F73A3" w:rsidRPr="009F73A3" w:rsidRDefault="009F73A3" w:rsidP="009F73A3">
      <w:pPr>
        <w:spacing w:after="0"/>
        <w:rPr>
          <w:i/>
        </w:rPr>
      </w:pPr>
      <w:r w:rsidRPr="009F73A3">
        <w:rPr>
          <w:i/>
        </w:rPr>
        <w:t>Length7=11</w:t>
      </w:r>
    </w:p>
    <w:p w:rsidR="009F73A3" w:rsidRPr="009F73A3" w:rsidRDefault="009F73A3" w:rsidP="009F73A3">
      <w:pPr>
        <w:spacing w:after="0"/>
        <w:rPr>
          <w:i/>
        </w:rPr>
      </w:pPr>
      <w:r w:rsidRPr="009F73A3">
        <w:rPr>
          <w:i/>
        </w:rPr>
        <w:t>Length8=18</w:t>
      </w:r>
    </w:p>
    <w:p w:rsidR="009F73A3" w:rsidRPr="009F73A3" w:rsidRDefault="009F73A3" w:rsidP="009F73A3">
      <w:pPr>
        <w:spacing w:after="0"/>
        <w:rPr>
          <w:i/>
        </w:rPr>
      </w:pPr>
      <w:r w:rsidRPr="009F73A3">
        <w:rPr>
          <w:i/>
        </w:rPr>
        <w:t>Length9=18</w:t>
      </w:r>
    </w:p>
    <w:p w:rsidR="009F73A3" w:rsidRPr="009F73A3" w:rsidRDefault="009F73A3" w:rsidP="009F73A3">
      <w:pPr>
        <w:spacing w:after="0"/>
        <w:rPr>
          <w:i/>
        </w:rPr>
      </w:pPr>
      <w:r w:rsidRPr="009F73A3">
        <w:rPr>
          <w:i/>
        </w:rPr>
        <w:t>Length10=1</w:t>
      </w:r>
    </w:p>
    <w:p w:rsidR="009F73A3" w:rsidRPr="009F73A3" w:rsidRDefault="009F73A3" w:rsidP="009F73A3">
      <w:pPr>
        <w:spacing w:after="0"/>
        <w:rPr>
          <w:i/>
        </w:rPr>
      </w:pPr>
      <w:r w:rsidRPr="009F73A3">
        <w:rPr>
          <w:i/>
        </w:rPr>
        <w:t>Length11=18</w:t>
      </w:r>
    </w:p>
    <w:p w:rsidR="009F73A3" w:rsidRPr="009F73A3" w:rsidRDefault="009F73A3" w:rsidP="009F73A3">
      <w:pPr>
        <w:spacing w:after="0"/>
        <w:rPr>
          <w:i/>
        </w:rPr>
      </w:pPr>
      <w:r w:rsidRPr="009F73A3">
        <w:rPr>
          <w:i/>
        </w:rPr>
        <w:t>Length12=5</w:t>
      </w:r>
    </w:p>
    <w:p w:rsidR="009F73A3" w:rsidRPr="009F73A3" w:rsidRDefault="009F73A3" w:rsidP="009F73A3">
      <w:pPr>
        <w:spacing w:after="0"/>
        <w:rPr>
          <w:i/>
        </w:rPr>
      </w:pPr>
    </w:p>
    <w:p w:rsidR="009F73A3" w:rsidRPr="009F73A3" w:rsidRDefault="009F73A3" w:rsidP="009F73A3">
      <w:pPr>
        <w:spacing w:after="0"/>
        <w:rPr>
          <w:i/>
        </w:rPr>
      </w:pPr>
    </w:p>
    <w:p w:rsidR="009F73A3" w:rsidRPr="009F73A3" w:rsidRDefault="009F73A3" w:rsidP="009F73A3">
      <w:pPr>
        <w:spacing w:after="0"/>
        <w:rPr>
          <w:i/>
        </w:rPr>
      </w:pPr>
      <w:r w:rsidRPr="009F73A3">
        <w:rPr>
          <w:i/>
        </w:rPr>
        <w:t>[Fields]</w:t>
      </w:r>
    </w:p>
    <w:p w:rsidR="009F73A3" w:rsidRPr="009F73A3" w:rsidRDefault="009F73A3" w:rsidP="009F73A3">
      <w:pPr>
        <w:spacing w:after="0"/>
        <w:rPr>
          <w:i/>
        </w:rPr>
      </w:pPr>
      <w:r w:rsidRPr="009F73A3">
        <w:rPr>
          <w:i/>
        </w:rPr>
        <w:t>Ignored Field 1</w:t>
      </w:r>
    </w:p>
    <w:p w:rsidR="009F73A3" w:rsidRPr="009F73A3" w:rsidRDefault="009F73A3" w:rsidP="009F73A3">
      <w:pPr>
        <w:spacing w:after="0"/>
        <w:rPr>
          <w:i/>
        </w:rPr>
      </w:pPr>
      <w:r w:rsidRPr="009F73A3">
        <w:rPr>
          <w:i/>
        </w:rPr>
        <w:t>Ignored Field 2</w:t>
      </w:r>
    </w:p>
    <w:p w:rsidR="009F73A3" w:rsidRPr="009F73A3" w:rsidRDefault="009F73A3" w:rsidP="009F73A3">
      <w:pPr>
        <w:spacing w:after="0"/>
        <w:rPr>
          <w:i/>
        </w:rPr>
      </w:pPr>
      <w:r w:rsidRPr="009F73A3">
        <w:rPr>
          <w:i/>
        </w:rPr>
        <w:t>Ignored Field 3</w:t>
      </w:r>
    </w:p>
    <w:p w:rsidR="009F73A3" w:rsidRPr="009F73A3" w:rsidRDefault="009F73A3" w:rsidP="009F73A3">
      <w:pPr>
        <w:spacing w:after="0"/>
        <w:rPr>
          <w:i/>
        </w:rPr>
      </w:pPr>
      <w:r w:rsidRPr="009F73A3">
        <w:rPr>
          <w:i/>
        </w:rPr>
        <w:t>Trans Type</w:t>
      </w:r>
    </w:p>
    <w:p w:rsidR="009F73A3" w:rsidRPr="009F73A3" w:rsidRDefault="009F73A3" w:rsidP="009F73A3">
      <w:pPr>
        <w:spacing w:after="0"/>
        <w:rPr>
          <w:i/>
        </w:rPr>
      </w:pPr>
      <w:r w:rsidRPr="009F73A3">
        <w:rPr>
          <w:i/>
        </w:rPr>
        <w:t>Ignored Field 4</w:t>
      </w:r>
    </w:p>
    <w:p w:rsidR="009F73A3" w:rsidRPr="009F73A3" w:rsidRDefault="009F73A3" w:rsidP="009F73A3">
      <w:pPr>
        <w:spacing w:after="0"/>
        <w:rPr>
          <w:i/>
        </w:rPr>
      </w:pPr>
      <w:r w:rsidRPr="009F73A3">
        <w:rPr>
          <w:i/>
        </w:rPr>
        <w:t>Ignored Field 5</w:t>
      </w:r>
    </w:p>
    <w:p w:rsidR="009F73A3" w:rsidRPr="009F73A3" w:rsidRDefault="009F73A3" w:rsidP="009F73A3">
      <w:pPr>
        <w:spacing w:after="0"/>
        <w:rPr>
          <w:i/>
        </w:rPr>
      </w:pPr>
      <w:r w:rsidRPr="009F73A3">
        <w:rPr>
          <w:i/>
        </w:rPr>
        <w:t>Ignored Field 6</w:t>
      </w:r>
    </w:p>
    <w:p w:rsidR="009F73A3" w:rsidRPr="009F73A3" w:rsidRDefault="009F73A3" w:rsidP="009F73A3">
      <w:pPr>
        <w:spacing w:after="0"/>
        <w:rPr>
          <w:i/>
        </w:rPr>
      </w:pPr>
      <w:r w:rsidRPr="009F73A3">
        <w:rPr>
          <w:i/>
        </w:rPr>
        <w:t>Dr/Cr Amount</w:t>
      </w:r>
    </w:p>
    <w:p w:rsidR="009F73A3" w:rsidRPr="009F73A3" w:rsidRDefault="009F73A3" w:rsidP="009F73A3">
      <w:pPr>
        <w:spacing w:after="0"/>
        <w:rPr>
          <w:i/>
        </w:rPr>
      </w:pPr>
      <w:r w:rsidRPr="009F73A3">
        <w:rPr>
          <w:i/>
        </w:rPr>
        <w:t>Reference 2</w:t>
      </w:r>
    </w:p>
    <w:p w:rsidR="009F73A3" w:rsidRPr="009F73A3" w:rsidRDefault="009F73A3" w:rsidP="009F73A3">
      <w:pPr>
        <w:spacing w:after="0"/>
        <w:rPr>
          <w:i/>
        </w:rPr>
      </w:pPr>
      <w:r w:rsidRPr="009F73A3">
        <w:rPr>
          <w:i/>
        </w:rPr>
        <w:t>Bank Reference</w:t>
      </w:r>
    </w:p>
    <w:p w:rsidR="009F73A3" w:rsidRPr="009F73A3" w:rsidRDefault="009F73A3" w:rsidP="009F73A3">
      <w:pPr>
        <w:spacing w:after="0"/>
        <w:rPr>
          <w:i/>
        </w:rPr>
      </w:pPr>
      <w:r w:rsidRPr="009F73A3">
        <w:rPr>
          <w:i/>
        </w:rPr>
        <w:t>Ignored Field 7</w:t>
      </w:r>
    </w:p>
    <w:p w:rsidR="009F73A3" w:rsidRPr="009F73A3" w:rsidRDefault="009F73A3" w:rsidP="009F73A3">
      <w:pPr>
        <w:spacing w:after="0"/>
        <w:rPr>
          <w:i/>
        </w:rPr>
      </w:pPr>
      <w:r w:rsidRPr="009F73A3">
        <w:rPr>
          <w:i/>
        </w:rPr>
        <w:t>Ignored Field 8</w:t>
      </w:r>
    </w:p>
    <w:p w:rsidR="00422DF9" w:rsidRPr="009F73A3" w:rsidRDefault="009F73A3" w:rsidP="009F73A3">
      <w:pPr>
        <w:spacing w:after="0"/>
        <w:rPr>
          <w:i/>
        </w:rPr>
      </w:pPr>
      <w:r w:rsidRPr="009F73A3">
        <w:rPr>
          <w:i/>
        </w:rPr>
        <w:t>Value Date</w:t>
      </w:r>
      <w:r w:rsidR="00422DF9" w:rsidRPr="009F73A3">
        <w:rPr>
          <w:i/>
        </w:rPr>
        <w:br w:type="page"/>
      </w:r>
    </w:p>
    <w:p w:rsidR="009F73A3" w:rsidRDefault="009F73A3" w:rsidP="009F73A3"/>
    <w:p w:rsidR="009F73A3" w:rsidRDefault="009F73A3"/>
    <w:p w:rsidR="00422DF9" w:rsidRDefault="00422DF9" w:rsidP="00422DF9">
      <w:pPr>
        <w:pStyle w:val="Heading1"/>
      </w:pPr>
      <w:r>
        <w:t>Document History</w:t>
      </w:r>
    </w:p>
    <w:tbl>
      <w:tblPr>
        <w:tblStyle w:val="TableGrid"/>
        <w:tblW w:w="0" w:type="auto"/>
        <w:tblBorders>
          <w:insideV w:val="none" w:sz="0" w:space="0" w:color="auto"/>
        </w:tblBorders>
        <w:tblLook w:val="04A0" w:firstRow="1" w:lastRow="0" w:firstColumn="1" w:lastColumn="0" w:noHBand="0" w:noVBand="1"/>
      </w:tblPr>
      <w:tblGrid>
        <w:gridCol w:w="2310"/>
        <w:gridCol w:w="2310"/>
        <w:gridCol w:w="2311"/>
        <w:gridCol w:w="2311"/>
      </w:tblGrid>
      <w:tr w:rsidR="00422DF9" w:rsidTr="00C56035">
        <w:tc>
          <w:tcPr>
            <w:tcW w:w="2310" w:type="dxa"/>
            <w:tcBorders>
              <w:bottom w:val="single" w:sz="4" w:space="0" w:color="auto"/>
            </w:tcBorders>
          </w:tcPr>
          <w:p w:rsidR="00422DF9" w:rsidRDefault="00422DF9" w:rsidP="00C56035">
            <w:r>
              <w:t>Date</w:t>
            </w:r>
          </w:p>
        </w:tc>
        <w:tc>
          <w:tcPr>
            <w:tcW w:w="2310" w:type="dxa"/>
            <w:tcBorders>
              <w:bottom w:val="single" w:sz="4" w:space="0" w:color="auto"/>
            </w:tcBorders>
          </w:tcPr>
          <w:p w:rsidR="00422DF9" w:rsidRDefault="00422DF9" w:rsidP="00C56035">
            <w:r>
              <w:t>Author</w:t>
            </w:r>
          </w:p>
        </w:tc>
        <w:tc>
          <w:tcPr>
            <w:tcW w:w="2311" w:type="dxa"/>
            <w:tcBorders>
              <w:bottom w:val="single" w:sz="4" w:space="0" w:color="auto"/>
            </w:tcBorders>
          </w:tcPr>
          <w:p w:rsidR="00422DF9" w:rsidRDefault="00422DF9" w:rsidP="00C56035">
            <w:r>
              <w:t>Version</w:t>
            </w:r>
          </w:p>
        </w:tc>
        <w:tc>
          <w:tcPr>
            <w:tcW w:w="2311" w:type="dxa"/>
            <w:tcBorders>
              <w:bottom w:val="single" w:sz="4" w:space="0" w:color="auto"/>
            </w:tcBorders>
          </w:tcPr>
          <w:p w:rsidR="00422DF9" w:rsidRDefault="00422DF9" w:rsidP="00C56035">
            <w:r>
              <w:t>Change</w:t>
            </w:r>
          </w:p>
        </w:tc>
      </w:tr>
      <w:tr w:rsidR="00422DF9" w:rsidTr="00C56035">
        <w:tc>
          <w:tcPr>
            <w:tcW w:w="2310" w:type="dxa"/>
            <w:shd w:val="clear" w:color="auto" w:fill="DBE5F1" w:themeFill="accent1" w:themeFillTint="33"/>
          </w:tcPr>
          <w:p w:rsidR="00422DF9" w:rsidRDefault="00422DF9" w:rsidP="00C56035">
            <w:r>
              <w:t>25/06/2013</w:t>
            </w:r>
          </w:p>
        </w:tc>
        <w:tc>
          <w:tcPr>
            <w:tcW w:w="2310" w:type="dxa"/>
            <w:shd w:val="clear" w:color="auto" w:fill="DBE5F1" w:themeFill="accent1" w:themeFillTint="33"/>
          </w:tcPr>
          <w:p w:rsidR="00422DF9" w:rsidRDefault="00422DF9" w:rsidP="00C56035">
            <w:r>
              <w:t>Paul Rutherford</w:t>
            </w:r>
          </w:p>
        </w:tc>
        <w:tc>
          <w:tcPr>
            <w:tcW w:w="2311" w:type="dxa"/>
            <w:shd w:val="clear" w:color="auto" w:fill="DBE5F1" w:themeFill="accent1" w:themeFillTint="33"/>
          </w:tcPr>
          <w:p w:rsidR="00422DF9" w:rsidRDefault="00422DF9" w:rsidP="00C56035">
            <w:r>
              <w:t>1.0</w:t>
            </w:r>
          </w:p>
        </w:tc>
        <w:tc>
          <w:tcPr>
            <w:tcW w:w="2311" w:type="dxa"/>
            <w:shd w:val="clear" w:color="auto" w:fill="DBE5F1" w:themeFill="accent1" w:themeFillTint="33"/>
          </w:tcPr>
          <w:p w:rsidR="00422DF9" w:rsidRDefault="00422DF9" w:rsidP="00C56035">
            <w:r>
              <w:t>Initial Draft</w:t>
            </w:r>
          </w:p>
        </w:tc>
      </w:tr>
      <w:tr w:rsidR="00422DF9" w:rsidTr="00C56035">
        <w:tc>
          <w:tcPr>
            <w:tcW w:w="2310" w:type="dxa"/>
            <w:tcBorders>
              <w:bottom w:val="single" w:sz="4" w:space="0" w:color="auto"/>
            </w:tcBorders>
          </w:tcPr>
          <w:p w:rsidR="00422DF9" w:rsidRDefault="00422DF9" w:rsidP="00C56035"/>
        </w:tc>
        <w:tc>
          <w:tcPr>
            <w:tcW w:w="2310" w:type="dxa"/>
            <w:tcBorders>
              <w:bottom w:val="single" w:sz="4" w:space="0" w:color="auto"/>
            </w:tcBorders>
          </w:tcPr>
          <w:p w:rsidR="00422DF9" w:rsidRPr="00263B54" w:rsidRDefault="00422DF9" w:rsidP="00C56035"/>
        </w:tc>
        <w:tc>
          <w:tcPr>
            <w:tcW w:w="2311" w:type="dxa"/>
            <w:tcBorders>
              <w:bottom w:val="single" w:sz="4" w:space="0" w:color="auto"/>
            </w:tcBorders>
          </w:tcPr>
          <w:p w:rsidR="00422DF9" w:rsidRDefault="00422DF9" w:rsidP="00C56035"/>
        </w:tc>
        <w:tc>
          <w:tcPr>
            <w:tcW w:w="2311" w:type="dxa"/>
            <w:tcBorders>
              <w:bottom w:val="single" w:sz="4" w:space="0" w:color="auto"/>
            </w:tcBorders>
          </w:tcPr>
          <w:p w:rsidR="00422DF9" w:rsidRDefault="00422DF9" w:rsidP="00C56035"/>
        </w:tc>
      </w:tr>
      <w:tr w:rsidR="00422DF9" w:rsidTr="00C56035">
        <w:tc>
          <w:tcPr>
            <w:tcW w:w="2310" w:type="dxa"/>
            <w:shd w:val="clear" w:color="auto" w:fill="DBE5F1" w:themeFill="accent1" w:themeFillTint="33"/>
          </w:tcPr>
          <w:p w:rsidR="00422DF9" w:rsidRDefault="00422DF9" w:rsidP="00C56035"/>
        </w:tc>
        <w:tc>
          <w:tcPr>
            <w:tcW w:w="2310" w:type="dxa"/>
            <w:shd w:val="clear" w:color="auto" w:fill="DBE5F1" w:themeFill="accent1" w:themeFillTint="33"/>
          </w:tcPr>
          <w:p w:rsidR="00422DF9" w:rsidRDefault="00422DF9" w:rsidP="00C56035"/>
        </w:tc>
        <w:tc>
          <w:tcPr>
            <w:tcW w:w="2311" w:type="dxa"/>
            <w:shd w:val="clear" w:color="auto" w:fill="DBE5F1" w:themeFill="accent1" w:themeFillTint="33"/>
          </w:tcPr>
          <w:p w:rsidR="00422DF9" w:rsidRDefault="00422DF9" w:rsidP="00C56035"/>
        </w:tc>
        <w:tc>
          <w:tcPr>
            <w:tcW w:w="2311" w:type="dxa"/>
            <w:shd w:val="clear" w:color="auto" w:fill="DBE5F1" w:themeFill="accent1" w:themeFillTint="33"/>
          </w:tcPr>
          <w:p w:rsidR="00422DF9" w:rsidRDefault="00422DF9" w:rsidP="00C56035"/>
        </w:tc>
      </w:tr>
      <w:tr w:rsidR="00422DF9" w:rsidTr="00C56035">
        <w:tc>
          <w:tcPr>
            <w:tcW w:w="2310" w:type="dxa"/>
          </w:tcPr>
          <w:p w:rsidR="00422DF9" w:rsidRDefault="00422DF9" w:rsidP="00C56035"/>
        </w:tc>
        <w:tc>
          <w:tcPr>
            <w:tcW w:w="2310" w:type="dxa"/>
          </w:tcPr>
          <w:p w:rsidR="00422DF9" w:rsidRDefault="00422DF9" w:rsidP="00C56035"/>
        </w:tc>
        <w:tc>
          <w:tcPr>
            <w:tcW w:w="2311" w:type="dxa"/>
          </w:tcPr>
          <w:p w:rsidR="00422DF9" w:rsidRDefault="00422DF9" w:rsidP="00C56035"/>
        </w:tc>
        <w:tc>
          <w:tcPr>
            <w:tcW w:w="2311" w:type="dxa"/>
          </w:tcPr>
          <w:p w:rsidR="00422DF9" w:rsidRDefault="00422DF9" w:rsidP="00C56035"/>
        </w:tc>
      </w:tr>
    </w:tbl>
    <w:p w:rsidR="00422DF9" w:rsidRDefault="00422DF9" w:rsidP="00791D67"/>
    <w:sectPr w:rsidR="0042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67"/>
    <w:rsid w:val="00263B54"/>
    <w:rsid w:val="003F4558"/>
    <w:rsid w:val="00422DF9"/>
    <w:rsid w:val="004857E1"/>
    <w:rsid w:val="005B0C9B"/>
    <w:rsid w:val="00791D67"/>
    <w:rsid w:val="009F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D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D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1D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D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D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91D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1D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1D67"/>
    <w:rPr>
      <w:rFonts w:asciiTheme="majorHAnsi" w:eastAsiaTheme="majorEastAsia" w:hAnsiTheme="majorHAnsi" w:cstheme="majorBidi"/>
      <w:b/>
      <w:bCs/>
      <w:color w:val="4F81BD" w:themeColor="accent1"/>
    </w:rPr>
  </w:style>
  <w:style w:type="table" w:styleId="TableGrid">
    <w:name w:val="Table Grid"/>
    <w:basedOn w:val="TableNormal"/>
    <w:uiPriority w:val="59"/>
    <w:rsid w:val="003F4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D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D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1D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D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D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91D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1D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1D67"/>
    <w:rPr>
      <w:rFonts w:asciiTheme="majorHAnsi" w:eastAsiaTheme="majorEastAsia" w:hAnsiTheme="majorHAnsi" w:cstheme="majorBidi"/>
      <w:b/>
      <w:bCs/>
      <w:color w:val="4F81BD" w:themeColor="accent1"/>
    </w:rPr>
  </w:style>
  <w:style w:type="table" w:styleId="TableGrid">
    <w:name w:val="Table Grid"/>
    <w:basedOn w:val="TableNormal"/>
    <w:uiPriority w:val="59"/>
    <w:rsid w:val="003F4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6265">
      <w:bodyDiv w:val="1"/>
      <w:marLeft w:val="0"/>
      <w:marRight w:val="0"/>
      <w:marTop w:val="0"/>
      <w:marBottom w:val="0"/>
      <w:divBdr>
        <w:top w:val="none" w:sz="0" w:space="0" w:color="auto"/>
        <w:left w:val="none" w:sz="0" w:space="0" w:color="auto"/>
        <w:bottom w:val="none" w:sz="0" w:space="0" w:color="auto"/>
        <w:right w:val="none" w:sz="0" w:space="0" w:color="auto"/>
      </w:divBdr>
    </w:div>
    <w:div w:id="1408772419">
      <w:bodyDiv w:val="1"/>
      <w:marLeft w:val="0"/>
      <w:marRight w:val="0"/>
      <w:marTop w:val="0"/>
      <w:marBottom w:val="0"/>
      <w:divBdr>
        <w:top w:val="none" w:sz="0" w:space="0" w:color="auto"/>
        <w:left w:val="none" w:sz="0" w:space="0" w:color="auto"/>
        <w:bottom w:val="none" w:sz="0" w:space="0" w:color="auto"/>
        <w:right w:val="none" w:sz="0" w:space="0" w:color="auto"/>
      </w:divBdr>
    </w:div>
    <w:div w:id="18436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Rutherford</dc:creator>
  <cp:lastModifiedBy>Paul Rutherford</cp:lastModifiedBy>
  <cp:revision>7</cp:revision>
  <dcterms:created xsi:type="dcterms:W3CDTF">2013-06-25T13:59:00Z</dcterms:created>
  <dcterms:modified xsi:type="dcterms:W3CDTF">2013-06-25T15:00:00Z</dcterms:modified>
</cp:coreProperties>
</file>