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8E3" w:rsidRDefault="004A45FF" w:rsidP="004A45FF">
      <w:pPr>
        <w:pStyle w:val="Heading1"/>
      </w:pPr>
      <w:r>
        <w:t>IRIS Exchequer v7.0 – SQL Data Migration Notes</w:t>
      </w:r>
    </w:p>
    <w:p w:rsidR="004A45FF" w:rsidRDefault="004A45FF"/>
    <w:p w:rsidR="004A45FF" w:rsidRDefault="004A45FF"/>
    <w:p w:rsidR="004A45FF" w:rsidRDefault="004A45FF" w:rsidP="004A45FF">
      <w:pPr>
        <w:pStyle w:val="Heading2"/>
      </w:pPr>
      <w:r>
        <w:t>Command Line Parameters</w:t>
      </w:r>
    </w:p>
    <w:p w:rsidR="001A63C7" w:rsidRDefault="001A63C7" w:rsidP="001A63C7"/>
    <w:p w:rsidR="001A63C7" w:rsidRDefault="001A63C7" w:rsidP="001A63C7">
      <w:r>
        <w:t>e.g.</w:t>
      </w:r>
    </w:p>
    <w:p w:rsidR="001A63C7" w:rsidRPr="001A63C7" w:rsidRDefault="001A63C7" w:rsidP="001A63C7">
      <w:pPr>
        <w:ind w:firstLine="720"/>
        <w:rPr>
          <w:rFonts w:ascii="Consolas" w:hAnsi="Consolas" w:cs="Consolas"/>
        </w:rPr>
      </w:pPr>
      <w:r w:rsidRPr="001A63C7">
        <w:rPr>
          <w:rFonts w:ascii="Consolas" w:hAnsi="Consolas" w:cs="Consolas"/>
          <w:sz w:val="20"/>
        </w:rPr>
        <w:t>ConvertToSQL.Exe /Threads:6 /EnableODSLogging /MaxMemMB:300 /Yahoo</w:t>
      </w:r>
    </w:p>
    <w:p w:rsidR="004A45FF" w:rsidRDefault="006B59F8" w:rsidP="006B59F8">
      <w:pPr>
        <w:pStyle w:val="Heading3"/>
      </w:pPr>
      <w:r w:rsidRPr="006B59F8">
        <w:t>/Threads:</w:t>
      </w:r>
      <w:r>
        <w:t>XX</w:t>
      </w:r>
    </w:p>
    <w:p w:rsidR="004A45FF" w:rsidRDefault="001A63C7">
      <w:r>
        <w:t xml:space="preserve">This option allows the default number of SQL Write Threads (3) to be overridden.  </w:t>
      </w:r>
    </w:p>
    <w:p w:rsidR="006B59F8" w:rsidRDefault="006B59F8" w:rsidP="006B59F8">
      <w:pPr>
        <w:pStyle w:val="Heading3"/>
      </w:pPr>
      <w:r w:rsidRPr="006B59F8">
        <w:t>/MaxMemMB:</w:t>
      </w:r>
      <w:r>
        <w:t>XX</w:t>
      </w:r>
    </w:p>
    <w:p w:rsidR="006B59F8" w:rsidRDefault="001A63C7">
      <w:r>
        <w:t>This option allows the default memory usage (50% of available memory</w:t>
      </w:r>
      <w:r w:rsidR="00804DF0">
        <w:t xml:space="preserve"> at the point the Data Copying starts</w:t>
      </w:r>
      <w:r>
        <w:t>) to be overridden with a required number of megabytes.  If you specify less than 50 it will be ignored and 50Mb will be used, if you specify more than the system can handle it will probably crash with an Out of Memory exception.</w:t>
      </w:r>
    </w:p>
    <w:p w:rsidR="009266D6" w:rsidRDefault="009266D6"/>
    <w:p w:rsidR="009266D6" w:rsidRDefault="009266D6">
      <w:r>
        <w:t>Max : 1000</w:t>
      </w:r>
      <w:bookmarkStart w:id="0" w:name="_GoBack"/>
      <w:bookmarkEnd w:id="0"/>
    </w:p>
    <w:p w:rsidR="008C0743" w:rsidRDefault="008C0743"/>
    <w:p w:rsidR="00804DF0" w:rsidRDefault="00804DF0">
      <w:pPr>
        <w:rPr>
          <w:i/>
        </w:rPr>
      </w:pPr>
      <w:r w:rsidRPr="00804DF0">
        <w:rPr>
          <w:i/>
        </w:rPr>
        <w:t xml:space="preserve">Note: This </w:t>
      </w:r>
      <w:r w:rsidR="008B6F86">
        <w:rPr>
          <w:i/>
        </w:rPr>
        <w:t>is based on the Working Set which includes the memory used by the.Exe’s and DLL’s in memory as well, this is not shown by Task Manager as standard but can be added in via the View + Select Columns:-</w:t>
      </w:r>
    </w:p>
    <w:p w:rsidR="008B6F86" w:rsidRDefault="008B6F86">
      <w:pPr>
        <w:rPr>
          <w:i/>
        </w:rPr>
      </w:pPr>
    </w:p>
    <w:p w:rsidR="008B6F86" w:rsidRDefault="008B6F86" w:rsidP="008B6F86">
      <w:pPr>
        <w:ind w:firstLine="720"/>
        <w:rPr>
          <w:i/>
        </w:rPr>
      </w:pPr>
      <w:r>
        <w:rPr>
          <w:noProof/>
          <w:lang w:eastAsia="en-GB"/>
        </w:rPr>
        <w:drawing>
          <wp:inline distT="0" distB="0" distL="0" distR="0" wp14:anchorId="61EC8825" wp14:editId="410BAF29">
            <wp:extent cx="5248275" cy="955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48275" cy="955455"/>
                    </a:xfrm>
                    <a:prstGeom prst="rect">
                      <a:avLst/>
                    </a:prstGeom>
                  </pic:spPr>
                </pic:pic>
              </a:graphicData>
            </a:graphic>
          </wp:inline>
        </w:drawing>
      </w:r>
    </w:p>
    <w:p w:rsidR="008B6F86" w:rsidRPr="00804DF0" w:rsidRDefault="008B6F86" w:rsidP="008B6F86">
      <w:pPr>
        <w:rPr>
          <w:i/>
        </w:rPr>
      </w:pPr>
    </w:p>
    <w:p w:rsidR="006B59F8" w:rsidRDefault="006B59F8" w:rsidP="006B59F8">
      <w:pPr>
        <w:pStyle w:val="Heading3"/>
      </w:pPr>
      <w:r>
        <w:t>/</w:t>
      </w:r>
      <w:r w:rsidRPr="006B59F8">
        <w:t>EnableODSLogging</w:t>
      </w:r>
    </w:p>
    <w:p w:rsidR="006B59F8" w:rsidRDefault="006B59F8">
      <w:r>
        <w:t xml:space="preserve">This causes messages to be written to OutputDebugString for debug purposes – this should not be used unless instructed </w:t>
      </w:r>
      <w:r w:rsidR="001A63C7">
        <w:t xml:space="preserve">as </w:t>
      </w:r>
      <w:r w:rsidR="005545BA">
        <w:t xml:space="preserve">writing the messages </w:t>
      </w:r>
      <w:r w:rsidR="001A63C7">
        <w:t>slows it down.</w:t>
      </w:r>
    </w:p>
    <w:p w:rsidR="004A45FF" w:rsidRDefault="004A45FF" w:rsidP="004A45FF">
      <w:pPr>
        <w:pStyle w:val="Heading3"/>
      </w:pPr>
      <w:r>
        <w:t>/Yahoo</w:t>
      </w:r>
    </w:p>
    <w:p w:rsidR="004A45FF" w:rsidRDefault="006B59F8">
      <w:r>
        <w:t>At the end of the Data Copying phase of the conversion it causes a message to be displayed with the elapsed time between the start and completion of the Data Copying process:-</w:t>
      </w:r>
    </w:p>
    <w:p w:rsidR="006B59F8" w:rsidRDefault="006B59F8"/>
    <w:p w:rsidR="004A45FF" w:rsidRDefault="004A45FF" w:rsidP="004A45FF">
      <w:pPr>
        <w:ind w:firstLine="720"/>
      </w:pPr>
      <w:r>
        <w:rPr>
          <w:noProof/>
          <w:lang w:eastAsia="en-GB"/>
        </w:rPr>
        <w:drawing>
          <wp:inline distT="0" distB="0" distL="0" distR="0" wp14:anchorId="180BF807" wp14:editId="1E36F40B">
            <wp:extent cx="421005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10050" cy="1219200"/>
                    </a:xfrm>
                    <a:prstGeom prst="rect">
                      <a:avLst/>
                    </a:prstGeom>
                  </pic:spPr>
                </pic:pic>
              </a:graphicData>
            </a:graphic>
          </wp:inline>
        </w:drawing>
      </w:r>
    </w:p>
    <w:p w:rsidR="004A45FF" w:rsidRDefault="004A45FF"/>
    <w:p w:rsidR="004A45FF" w:rsidRDefault="004A45FF"/>
    <w:p w:rsidR="008470E2" w:rsidRDefault="008470E2">
      <w:pPr>
        <w:spacing w:after="200"/>
        <w:rPr>
          <w:rFonts w:asciiTheme="majorHAnsi" w:eastAsiaTheme="majorEastAsia" w:hAnsiTheme="majorHAnsi" w:cstheme="majorBidi"/>
          <w:b/>
          <w:bCs/>
          <w:color w:val="4F81BD" w:themeColor="accent1"/>
          <w:sz w:val="26"/>
          <w:szCs w:val="26"/>
        </w:rPr>
      </w:pPr>
      <w:r>
        <w:br w:type="page"/>
      </w:r>
    </w:p>
    <w:p w:rsidR="00304D8A" w:rsidRDefault="00304D8A" w:rsidP="004A45FF">
      <w:pPr>
        <w:pStyle w:val="Heading2"/>
        <w:sectPr w:rsidR="00304D8A" w:rsidSect="008470E2">
          <w:pgSz w:w="11906" w:h="16838"/>
          <w:pgMar w:top="720" w:right="720" w:bottom="720" w:left="720" w:header="708" w:footer="708" w:gutter="0"/>
          <w:cols w:space="708"/>
          <w:docGrid w:linePitch="360"/>
        </w:sectPr>
      </w:pPr>
    </w:p>
    <w:p w:rsidR="004A45FF" w:rsidRDefault="004A45FF" w:rsidP="004A45FF">
      <w:pPr>
        <w:pStyle w:val="Heading2"/>
      </w:pPr>
      <w:r>
        <w:lastRenderedPageBreak/>
        <w:t>Logging</w:t>
      </w:r>
    </w:p>
    <w:p w:rsidR="004A45FF" w:rsidRDefault="004A45FF" w:rsidP="006B59F8">
      <w:pPr>
        <w:pStyle w:val="Heading3"/>
      </w:pPr>
      <w:r>
        <w:t>SQLConvert.csv</w:t>
      </w:r>
    </w:p>
    <w:p w:rsidR="004A45FF" w:rsidRDefault="00304D8A">
      <w:r>
        <w:t>Errors and Warnings are written to SQLConvert.csv in the \Logs\ folder off of the SQL Edition installation of IRIS Exchequer.  This logging uses the same technology and format as the logging sub-system added into IRIS Exchequer v6.8 for the SQL Improvement Plan.</w:t>
      </w:r>
    </w:p>
    <w:p w:rsidR="004A45FF" w:rsidRDefault="004A45FF"/>
    <w:p w:rsidR="00304D8A" w:rsidRDefault="00304D8A" w:rsidP="00304D8A">
      <w:pPr>
        <w:ind w:firstLine="720"/>
      </w:pPr>
      <w:r>
        <w:rPr>
          <w:noProof/>
          <w:lang w:eastAsia="en-GB"/>
        </w:rPr>
        <w:drawing>
          <wp:inline distT="0" distB="0" distL="0" distR="0" wp14:anchorId="1CCDA628" wp14:editId="0406AA5B">
            <wp:extent cx="5943600" cy="1165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165860"/>
                    </a:xfrm>
                    <a:prstGeom prst="rect">
                      <a:avLst/>
                    </a:prstGeom>
                  </pic:spPr>
                </pic:pic>
              </a:graphicData>
            </a:graphic>
          </wp:inline>
        </w:drawing>
      </w:r>
    </w:p>
    <w:p w:rsidR="00304D8A" w:rsidRDefault="00304D8A"/>
    <w:p w:rsidR="00304D8A" w:rsidRDefault="004116D3">
      <w:r>
        <w:t>At this point the following types of warning are generated:-</w:t>
      </w:r>
    </w:p>
    <w:p w:rsidR="004116D3" w:rsidRDefault="004116D3"/>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11520"/>
      </w:tblGrid>
      <w:tr w:rsidR="004116D3" w:rsidRPr="004116D3" w:rsidTr="004116D3">
        <w:tc>
          <w:tcPr>
            <w:tcW w:w="2988" w:type="dxa"/>
          </w:tcPr>
          <w:p w:rsidR="004116D3" w:rsidRPr="004116D3" w:rsidRDefault="004116D3" w:rsidP="0057655B">
            <w:r w:rsidRPr="004116D3">
              <w:t>Unknown Variant</w:t>
            </w:r>
          </w:p>
        </w:tc>
        <w:tc>
          <w:tcPr>
            <w:tcW w:w="11520" w:type="dxa"/>
          </w:tcPr>
          <w:p w:rsidR="004116D3" w:rsidRPr="004116D3" w:rsidRDefault="004116D3" w:rsidP="0057655B">
            <w:r w:rsidRPr="004116D3">
              <w:t>A record that cannot be unidentified was read from the Pervasive Database</w:t>
            </w:r>
          </w:p>
        </w:tc>
      </w:tr>
      <w:tr w:rsidR="004116D3" w:rsidRPr="004116D3" w:rsidTr="004116D3">
        <w:tc>
          <w:tcPr>
            <w:tcW w:w="2988" w:type="dxa"/>
          </w:tcPr>
          <w:p w:rsidR="004116D3" w:rsidRPr="004116D3" w:rsidRDefault="004116D3" w:rsidP="0057655B">
            <w:r w:rsidRPr="004116D3">
              <w:t>SQL Execution Exception</w:t>
            </w:r>
          </w:p>
        </w:tc>
        <w:tc>
          <w:tcPr>
            <w:tcW w:w="11520" w:type="dxa"/>
          </w:tcPr>
          <w:p w:rsidR="004116D3" w:rsidRPr="004116D3" w:rsidRDefault="004116D3" w:rsidP="0057655B">
            <w:r w:rsidRPr="004116D3">
              <w:t>An exception occurred whilst executing a SQL Statement</w:t>
            </w:r>
          </w:p>
        </w:tc>
      </w:tr>
      <w:tr w:rsidR="004116D3" w:rsidRPr="004116D3" w:rsidTr="004116D3">
        <w:tc>
          <w:tcPr>
            <w:tcW w:w="2988" w:type="dxa"/>
          </w:tcPr>
          <w:p w:rsidR="004116D3" w:rsidRPr="004116D3" w:rsidRDefault="004116D3" w:rsidP="0057655B">
            <w:r w:rsidRPr="004116D3">
              <w:t>SQLExecutionError</w:t>
            </w:r>
          </w:p>
        </w:tc>
        <w:tc>
          <w:tcPr>
            <w:tcW w:w="11520" w:type="dxa"/>
          </w:tcPr>
          <w:p w:rsidR="004116D3" w:rsidRPr="004116D3" w:rsidRDefault="004116D3" w:rsidP="0057655B">
            <w:r w:rsidRPr="004116D3">
              <w:t>An error was returned whilst executing a SQL Statement</w:t>
            </w:r>
          </w:p>
        </w:tc>
      </w:tr>
    </w:tbl>
    <w:p w:rsidR="004A45FF" w:rsidRDefault="004A45FF" w:rsidP="004A45FF">
      <w:pPr>
        <w:pStyle w:val="Heading3"/>
      </w:pPr>
      <w:r>
        <w:t>Data Packet Dump Files</w:t>
      </w:r>
    </w:p>
    <w:p w:rsidR="004A45FF" w:rsidRDefault="00304D8A">
      <w:r>
        <w:t>A Data Packet Dump File is an XML format file which contains the data being processed at the point the error/warning occurred.  Hopefully having access to this data will make identifying issues easier and the Position and Keystring may help us find the issue in the source Pervasive Edition data.</w:t>
      </w:r>
    </w:p>
    <w:p w:rsidR="00304D8A" w:rsidRDefault="00304D8A"/>
    <w:p w:rsidR="00304D8A" w:rsidRDefault="00304D8A" w:rsidP="00304D8A">
      <w:pPr>
        <w:ind w:firstLine="720"/>
      </w:pPr>
      <w:r>
        <w:rPr>
          <w:noProof/>
          <w:lang w:eastAsia="en-GB"/>
        </w:rPr>
        <w:drawing>
          <wp:inline distT="0" distB="0" distL="0" distR="0" wp14:anchorId="7E815F5E" wp14:editId="2F81B3BD">
            <wp:extent cx="5943600" cy="1717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717040"/>
                    </a:xfrm>
                    <a:prstGeom prst="rect">
                      <a:avLst/>
                    </a:prstGeom>
                  </pic:spPr>
                </pic:pic>
              </a:graphicData>
            </a:graphic>
          </wp:inline>
        </w:drawing>
      </w:r>
    </w:p>
    <w:p w:rsidR="00304D8A" w:rsidRDefault="00304D8A"/>
    <w:p w:rsidR="00445550" w:rsidRDefault="00445550">
      <w:pPr>
        <w:spacing w:after="200"/>
        <w:rPr>
          <w:rFonts w:asciiTheme="majorHAnsi" w:eastAsiaTheme="majorEastAsia" w:hAnsiTheme="majorHAnsi" w:cstheme="majorBidi"/>
          <w:b/>
          <w:bCs/>
          <w:color w:val="4F81BD" w:themeColor="accent1"/>
          <w:sz w:val="26"/>
          <w:szCs w:val="26"/>
        </w:rPr>
      </w:pPr>
    </w:p>
    <w:p w:rsidR="00304D8A" w:rsidRDefault="00304D8A" w:rsidP="004A45FF">
      <w:pPr>
        <w:pStyle w:val="Heading2"/>
        <w:sectPr w:rsidR="00304D8A" w:rsidSect="00304D8A">
          <w:pgSz w:w="16838" w:h="11906" w:orient="landscape"/>
          <w:pgMar w:top="720" w:right="720" w:bottom="720" w:left="720" w:header="706" w:footer="706" w:gutter="0"/>
          <w:cols w:space="708"/>
          <w:docGrid w:linePitch="360"/>
        </w:sectPr>
      </w:pPr>
    </w:p>
    <w:p w:rsidR="004A45FF" w:rsidRDefault="004A45FF" w:rsidP="004A45FF">
      <w:pPr>
        <w:pStyle w:val="Heading2"/>
      </w:pPr>
      <w:r>
        <w:lastRenderedPageBreak/>
        <w:t>Conversion Warnings</w:t>
      </w:r>
    </w:p>
    <w:p w:rsidR="004A45FF" w:rsidRDefault="004A45FF"/>
    <w:p w:rsidR="00445550" w:rsidRDefault="00445550">
      <w:r>
        <w:t>As the Data Copying phase progresses an ongoing count of the warnings is shown at the bottom:-</w:t>
      </w:r>
    </w:p>
    <w:p w:rsidR="004A45FF" w:rsidRDefault="004A45FF"/>
    <w:p w:rsidR="004A45FF" w:rsidRDefault="004A45FF" w:rsidP="00445550">
      <w:pPr>
        <w:ind w:firstLine="720"/>
      </w:pPr>
      <w:r>
        <w:rPr>
          <w:noProof/>
          <w:lang w:eastAsia="en-GB"/>
        </w:rPr>
        <w:drawing>
          <wp:inline distT="0" distB="0" distL="0" distR="0" wp14:anchorId="1000D0DF" wp14:editId="0A59A892">
            <wp:extent cx="4738255" cy="25356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43484" cy="2538473"/>
                    </a:xfrm>
                    <a:prstGeom prst="rect">
                      <a:avLst/>
                    </a:prstGeom>
                  </pic:spPr>
                </pic:pic>
              </a:graphicData>
            </a:graphic>
          </wp:inline>
        </w:drawing>
      </w:r>
    </w:p>
    <w:p w:rsidR="004A45FF" w:rsidRDefault="004A45FF"/>
    <w:p w:rsidR="00445550" w:rsidRDefault="00445550">
      <w:r>
        <w:t>In order to limit memory usage only 300 warnings are actually held in memory for display, but all warnings are logged to file.  In this situation the following message is displayed prior to the Data Conversion Warnings dialog:-</w:t>
      </w:r>
    </w:p>
    <w:p w:rsidR="004A45FF" w:rsidRDefault="004A45FF"/>
    <w:p w:rsidR="004A45FF" w:rsidRDefault="004A45FF" w:rsidP="00445550">
      <w:pPr>
        <w:ind w:firstLine="720"/>
      </w:pPr>
      <w:r>
        <w:rPr>
          <w:noProof/>
          <w:lang w:eastAsia="en-GB"/>
        </w:rPr>
        <w:drawing>
          <wp:inline distT="0" distB="0" distL="0" distR="0" wp14:anchorId="2CA4AD4D" wp14:editId="449928A8">
            <wp:extent cx="4733925" cy="7869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35426" cy="787214"/>
                    </a:xfrm>
                    <a:prstGeom prst="rect">
                      <a:avLst/>
                    </a:prstGeom>
                  </pic:spPr>
                </pic:pic>
              </a:graphicData>
            </a:graphic>
          </wp:inline>
        </w:drawing>
      </w:r>
    </w:p>
    <w:p w:rsidR="004A45FF" w:rsidRDefault="004A45FF"/>
    <w:p w:rsidR="004A45FF" w:rsidRDefault="00445550">
      <w:r>
        <w:t>The Data Conversion Warnings dialog displays information about the warnings and a link to the Data Packet Dump File where applicable:-</w:t>
      </w:r>
    </w:p>
    <w:p w:rsidR="004A45FF" w:rsidRDefault="004A45FF"/>
    <w:p w:rsidR="004A45FF" w:rsidRDefault="004A45FF" w:rsidP="00445550">
      <w:pPr>
        <w:ind w:firstLine="720"/>
      </w:pPr>
      <w:r>
        <w:rPr>
          <w:noProof/>
          <w:lang w:eastAsia="en-GB"/>
        </w:rPr>
        <w:drawing>
          <wp:inline distT="0" distB="0" distL="0" distR="0" wp14:anchorId="42B98C06" wp14:editId="633D9799">
            <wp:extent cx="4733925" cy="2993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39593" cy="2996679"/>
                    </a:xfrm>
                    <a:prstGeom prst="rect">
                      <a:avLst/>
                    </a:prstGeom>
                  </pic:spPr>
                </pic:pic>
              </a:graphicData>
            </a:graphic>
          </wp:inline>
        </w:drawing>
      </w:r>
    </w:p>
    <w:p w:rsidR="004A45FF" w:rsidRDefault="004A45FF"/>
    <w:p w:rsidR="004A45FF" w:rsidRDefault="00445550">
      <w:r>
        <w:t>All conversion warnings will be logged.</w:t>
      </w:r>
    </w:p>
    <w:p w:rsidR="004A45FF" w:rsidRDefault="004A45FF"/>
    <w:p w:rsidR="0057655B" w:rsidRDefault="0057655B">
      <w:pPr>
        <w:spacing w:after="200"/>
      </w:pPr>
      <w:r>
        <w:br w:type="page"/>
      </w:r>
    </w:p>
    <w:p w:rsidR="0057655B" w:rsidRDefault="0057655B" w:rsidP="0057655B">
      <w:pPr>
        <w:pStyle w:val="Heading2"/>
      </w:pPr>
      <w:r>
        <w:lastRenderedPageBreak/>
        <w:t>Skipped Records</w:t>
      </w:r>
    </w:p>
    <w:p w:rsidR="0057655B" w:rsidRDefault="0057655B">
      <w:r>
        <w:t>The following record types are ignored by the new SQL Data Migration:-</w:t>
      </w:r>
    </w:p>
    <w:p w:rsidR="0057655B" w:rsidRDefault="0057655B"/>
    <w:tbl>
      <w:tblPr>
        <w:tblStyle w:val="LightShading-Accent1"/>
        <w:tblW w:w="0" w:type="auto"/>
        <w:tblLook w:val="0420" w:firstRow="1" w:lastRow="0" w:firstColumn="0" w:lastColumn="0" w:noHBand="0" w:noVBand="1"/>
      </w:tblPr>
      <w:tblGrid>
        <w:gridCol w:w="1545"/>
        <w:gridCol w:w="1893"/>
        <w:gridCol w:w="7244"/>
      </w:tblGrid>
      <w:tr w:rsidR="00E97520" w:rsidRPr="0057655B" w:rsidTr="00E97520">
        <w:trPr>
          <w:cnfStyle w:val="100000000000" w:firstRow="1" w:lastRow="0" w:firstColumn="0" w:lastColumn="0" w:oddVBand="0" w:evenVBand="0" w:oddHBand="0" w:evenHBand="0" w:firstRowFirstColumn="0" w:firstRowLastColumn="0" w:lastRowFirstColumn="0" w:lastRowLastColumn="0"/>
        </w:trPr>
        <w:tc>
          <w:tcPr>
            <w:tcW w:w="1545" w:type="dxa"/>
          </w:tcPr>
          <w:p w:rsidR="00E97520" w:rsidRPr="0057655B" w:rsidRDefault="00E97520" w:rsidP="0057655B">
            <w:r>
              <w:t>File</w:t>
            </w:r>
          </w:p>
        </w:tc>
        <w:tc>
          <w:tcPr>
            <w:tcW w:w="1893" w:type="dxa"/>
          </w:tcPr>
          <w:p w:rsidR="00E97520" w:rsidRPr="0057655B" w:rsidRDefault="00E97520" w:rsidP="0057655B">
            <w:r>
              <w:t>RecPFix/SubType</w:t>
            </w:r>
          </w:p>
        </w:tc>
        <w:tc>
          <w:tcPr>
            <w:tcW w:w="7244" w:type="dxa"/>
          </w:tcPr>
          <w:p w:rsidR="00E97520" w:rsidRPr="0057655B" w:rsidRDefault="00E97520" w:rsidP="0057655B">
            <w:r>
              <w:t>Reason</w:t>
            </w:r>
          </w:p>
        </w:tc>
      </w:tr>
      <w:tr w:rsidR="0057655B" w:rsidRPr="0057655B" w:rsidTr="00E97520">
        <w:trPr>
          <w:cnfStyle w:val="000000100000" w:firstRow="0" w:lastRow="0" w:firstColumn="0" w:lastColumn="0" w:oddVBand="0" w:evenVBand="0" w:oddHBand="1" w:evenHBand="0" w:firstRowFirstColumn="0" w:firstRowLastColumn="0" w:lastRowFirstColumn="0" w:lastRowLastColumn="0"/>
        </w:trPr>
        <w:tc>
          <w:tcPr>
            <w:tcW w:w="1545" w:type="dxa"/>
          </w:tcPr>
          <w:p w:rsidR="0057655B" w:rsidRPr="0057655B" w:rsidRDefault="0057655B" w:rsidP="0057655B">
            <w:r w:rsidRPr="0057655B">
              <w:t>ExchqCk</w:t>
            </w:r>
          </w:p>
        </w:tc>
        <w:tc>
          <w:tcPr>
            <w:tcW w:w="1893" w:type="dxa"/>
          </w:tcPr>
          <w:p w:rsidR="0057655B" w:rsidRPr="0057655B" w:rsidRDefault="0057655B" w:rsidP="0057655B">
            <w:r w:rsidRPr="0057655B">
              <w:t>H</w:t>
            </w:r>
          </w:p>
        </w:tc>
        <w:tc>
          <w:tcPr>
            <w:tcW w:w="7244" w:type="dxa"/>
          </w:tcPr>
          <w:p w:rsidR="0057655B" w:rsidRPr="0057655B" w:rsidRDefault="0057655B" w:rsidP="0057655B">
            <w:r w:rsidRPr="0057655B">
              <w:t>DOS Help - not relevant to current Exchequer</w:t>
            </w:r>
          </w:p>
        </w:tc>
      </w:tr>
      <w:tr w:rsidR="0057655B" w:rsidRPr="0057655B" w:rsidTr="00E97520">
        <w:tc>
          <w:tcPr>
            <w:tcW w:w="1545" w:type="dxa"/>
          </w:tcPr>
          <w:p w:rsidR="0057655B" w:rsidRPr="0057655B" w:rsidRDefault="0057655B" w:rsidP="0057655B"/>
        </w:tc>
        <w:tc>
          <w:tcPr>
            <w:tcW w:w="1893" w:type="dxa"/>
          </w:tcPr>
          <w:p w:rsidR="0057655B" w:rsidRPr="0057655B" w:rsidRDefault="0057655B" w:rsidP="0057655B">
            <w:r w:rsidRPr="0057655B">
              <w:t>EF</w:t>
            </w:r>
          </w:p>
        </w:tc>
        <w:tc>
          <w:tcPr>
            <w:tcW w:w="7244" w:type="dxa"/>
          </w:tcPr>
          <w:p w:rsidR="0057655B" w:rsidRPr="0057655B" w:rsidRDefault="0057655B" w:rsidP="0057655B">
            <w:r w:rsidRPr="0057655B">
              <w:t>DOS Export - not relevant to current Exchequer</w:t>
            </w:r>
          </w:p>
        </w:tc>
      </w:tr>
      <w:tr w:rsidR="0057655B" w:rsidRPr="0057655B" w:rsidTr="00E97520">
        <w:trPr>
          <w:cnfStyle w:val="000000100000" w:firstRow="0" w:lastRow="0" w:firstColumn="0" w:lastColumn="0" w:oddVBand="0" w:evenVBand="0" w:oddHBand="1" w:evenHBand="0" w:firstRowFirstColumn="0" w:firstRowLastColumn="0" w:lastRowFirstColumn="0" w:lastRowLastColumn="0"/>
        </w:trPr>
        <w:tc>
          <w:tcPr>
            <w:tcW w:w="1545" w:type="dxa"/>
          </w:tcPr>
          <w:p w:rsidR="0057655B" w:rsidRPr="0057655B" w:rsidRDefault="0057655B" w:rsidP="0057655B">
            <w:r w:rsidRPr="0057655B">
              <w:t>ExStkChk</w:t>
            </w:r>
          </w:p>
        </w:tc>
        <w:tc>
          <w:tcPr>
            <w:tcW w:w="1893" w:type="dxa"/>
          </w:tcPr>
          <w:p w:rsidR="0057655B" w:rsidRPr="0057655B" w:rsidRDefault="0057655B" w:rsidP="0057655B">
            <w:r w:rsidRPr="0057655B">
              <w:t>DC/DQ/DS</w:t>
            </w:r>
          </w:p>
        </w:tc>
        <w:tc>
          <w:tcPr>
            <w:tcW w:w="7244" w:type="dxa"/>
          </w:tcPr>
          <w:p w:rsidR="0057655B" w:rsidRPr="0057655B" w:rsidRDefault="0057655B" w:rsidP="0057655B">
            <w:r w:rsidRPr="0057655B">
              <w:t>Legacy Qty Break Records – Moved to QtyBreak.Dat in v6.10</w:t>
            </w:r>
          </w:p>
        </w:tc>
      </w:tr>
      <w:tr w:rsidR="00C03FCE" w:rsidRPr="0057655B" w:rsidTr="00E97520">
        <w:tc>
          <w:tcPr>
            <w:tcW w:w="1545" w:type="dxa"/>
          </w:tcPr>
          <w:p w:rsidR="00C03FCE" w:rsidRPr="0057655B" w:rsidRDefault="00C03FCE" w:rsidP="0057655B">
            <w:r>
              <w:t>SentSys</w:t>
            </w:r>
          </w:p>
        </w:tc>
        <w:tc>
          <w:tcPr>
            <w:tcW w:w="1893" w:type="dxa"/>
          </w:tcPr>
          <w:p w:rsidR="00C03FCE" w:rsidRPr="0057655B" w:rsidRDefault="00C03FCE" w:rsidP="0057655B">
            <w:r>
              <w:t>All</w:t>
            </w:r>
          </w:p>
        </w:tc>
        <w:tc>
          <w:tcPr>
            <w:tcW w:w="7244" w:type="dxa"/>
          </w:tcPr>
          <w:p w:rsidR="00C03FCE" w:rsidRPr="0057655B" w:rsidRDefault="00C03FCE" w:rsidP="00C03FCE">
            <w:r>
              <w:t>This file is used by running Sentimail engines to register their capacities – if no records are found, an engine will add new records as required. Consequently there is no need to convert it.</w:t>
            </w:r>
          </w:p>
        </w:tc>
      </w:tr>
    </w:tbl>
    <w:p w:rsidR="0057655B" w:rsidRDefault="0057655B"/>
    <w:p w:rsidR="0057655B" w:rsidRDefault="0057655B">
      <w:r>
        <w:t>The following record types are not converted but will raise a warning if found by the new SQL Data Migration:-</w:t>
      </w:r>
    </w:p>
    <w:p w:rsidR="0057655B" w:rsidRDefault="0057655B"/>
    <w:tbl>
      <w:tblPr>
        <w:tblStyle w:val="LightShading-Accent1"/>
        <w:tblW w:w="0" w:type="auto"/>
        <w:tblLook w:val="0400" w:firstRow="0" w:lastRow="0" w:firstColumn="0" w:lastColumn="0" w:noHBand="0" w:noVBand="1"/>
      </w:tblPr>
      <w:tblGrid>
        <w:gridCol w:w="1548"/>
        <w:gridCol w:w="1980"/>
        <w:gridCol w:w="7154"/>
      </w:tblGrid>
      <w:tr w:rsidR="00E97520" w:rsidRPr="00E97520" w:rsidTr="00E97520">
        <w:trPr>
          <w:cnfStyle w:val="000000100000" w:firstRow="0" w:lastRow="0" w:firstColumn="0" w:lastColumn="0" w:oddVBand="0" w:evenVBand="0" w:oddHBand="1" w:evenHBand="0" w:firstRowFirstColumn="0" w:firstRowLastColumn="0" w:lastRowFirstColumn="0" w:lastRowLastColumn="0"/>
        </w:trPr>
        <w:tc>
          <w:tcPr>
            <w:tcW w:w="1548" w:type="dxa"/>
          </w:tcPr>
          <w:p w:rsidR="00E97520" w:rsidRPr="00E97520" w:rsidRDefault="00E97520" w:rsidP="00E97520">
            <w:pPr>
              <w:rPr>
                <w:b/>
              </w:rPr>
            </w:pPr>
            <w:r w:rsidRPr="00E97520">
              <w:rPr>
                <w:b/>
              </w:rPr>
              <w:t>File</w:t>
            </w:r>
          </w:p>
        </w:tc>
        <w:tc>
          <w:tcPr>
            <w:tcW w:w="1980" w:type="dxa"/>
          </w:tcPr>
          <w:p w:rsidR="00E97520" w:rsidRPr="00E97520" w:rsidRDefault="00E97520" w:rsidP="00E97520">
            <w:pPr>
              <w:rPr>
                <w:b/>
              </w:rPr>
            </w:pPr>
            <w:r w:rsidRPr="00E97520">
              <w:rPr>
                <w:b/>
              </w:rPr>
              <w:t>RecPFix/SubType</w:t>
            </w:r>
          </w:p>
        </w:tc>
        <w:tc>
          <w:tcPr>
            <w:tcW w:w="7154" w:type="dxa"/>
          </w:tcPr>
          <w:p w:rsidR="00E97520" w:rsidRPr="00E97520" w:rsidRDefault="00E97520" w:rsidP="00E97520">
            <w:pPr>
              <w:rPr>
                <w:b/>
              </w:rPr>
            </w:pPr>
            <w:r w:rsidRPr="00E97520">
              <w:rPr>
                <w:b/>
              </w:rPr>
              <w:t>Reason</w:t>
            </w:r>
          </w:p>
        </w:tc>
      </w:tr>
      <w:tr w:rsidR="00E97520" w:rsidRPr="00E97520" w:rsidTr="00E97520">
        <w:tc>
          <w:tcPr>
            <w:tcW w:w="1548" w:type="dxa"/>
          </w:tcPr>
          <w:p w:rsidR="00E97520" w:rsidRPr="00E97520" w:rsidRDefault="00E97520" w:rsidP="00E97520">
            <w:pPr>
              <w:rPr>
                <w:bCs/>
              </w:rPr>
            </w:pPr>
            <w:r w:rsidRPr="00E97520">
              <w:rPr>
                <w:bCs/>
              </w:rPr>
              <w:t>ExStkChk</w:t>
            </w:r>
          </w:p>
        </w:tc>
        <w:tc>
          <w:tcPr>
            <w:tcW w:w="1980" w:type="dxa"/>
          </w:tcPr>
          <w:p w:rsidR="00E97520" w:rsidRPr="00E97520" w:rsidRDefault="00E97520" w:rsidP="00E97520">
            <w:pPr>
              <w:rPr>
                <w:bCs/>
              </w:rPr>
            </w:pPr>
            <w:r w:rsidRPr="00E97520">
              <w:rPr>
                <w:bCs/>
              </w:rPr>
              <w:t>AL</w:t>
            </w:r>
          </w:p>
        </w:tc>
        <w:tc>
          <w:tcPr>
            <w:tcW w:w="7154" w:type="dxa"/>
          </w:tcPr>
          <w:p w:rsidR="00E97520" w:rsidRPr="00E97520" w:rsidRDefault="00E97520" w:rsidP="00E97520">
            <w:pPr>
              <w:rPr>
                <w:bCs/>
              </w:rPr>
            </w:pPr>
            <w:r w:rsidRPr="00E97520">
              <w:rPr>
                <w:bCs/>
              </w:rPr>
              <w:t>Last Back To Back Order settings – these records are temporary records created whilst a B2B order is being created, shouldn’t exist in an Exchequer system being converted anyway</w:t>
            </w:r>
          </w:p>
        </w:tc>
      </w:tr>
      <w:tr w:rsidR="00E97520" w:rsidRPr="00E97520" w:rsidTr="00E97520">
        <w:trPr>
          <w:cnfStyle w:val="000000100000" w:firstRow="0" w:lastRow="0" w:firstColumn="0" w:lastColumn="0" w:oddVBand="0" w:evenVBand="0" w:oddHBand="1" w:evenHBand="0" w:firstRowFirstColumn="0" w:firstRowLastColumn="0" w:lastRowFirstColumn="0" w:lastRowLastColumn="0"/>
        </w:trPr>
        <w:tc>
          <w:tcPr>
            <w:tcW w:w="1548" w:type="dxa"/>
          </w:tcPr>
          <w:p w:rsidR="00E97520" w:rsidRPr="00E97520" w:rsidRDefault="00E97520" w:rsidP="00E97520">
            <w:r w:rsidRPr="00E97520">
              <w:t>MLocStk</w:t>
            </w:r>
          </w:p>
        </w:tc>
        <w:tc>
          <w:tcPr>
            <w:tcW w:w="1980" w:type="dxa"/>
          </w:tcPr>
          <w:p w:rsidR="00E97520" w:rsidRPr="00E97520" w:rsidRDefault="00E97520" w:rsidP="00E97520">
            <w:r w:rsidRPr="00E97520">
              <w:t>EN/EA</w:t>
            </w:r>
          </w:p>
        </w:tc>
        <w:tc>
          <w:tcPr>
            <w:tcW w:w="7154" w:type="dxa"/>
          </w:tcPr>
          <w:p w:rsidR="00E97520" w:rsidRPr="00E97520" w:rsidRDefault="00E97520" w:rsidP="00E97520">
            <w:r w:rsidRPr="00E97520">
              <w:t>Dos Euro Converter Records - No Examples to test against, not relevent to current Exchequer as far as we know</w:t>
            </w:r>
          </w:p>
        </w:tc>
      </w:tr>
    </w:tbl>
    <w:p w:rsidR="0057655B" w:rsidRDefault="0057655B"/>
    <w:p w:rsidR="0057655B" w:rsidRDefault="0057655B"/>
    <w:p w:rsidR="002F76E1" w:rsidRDefault="002F76E1" w:rsidP="002F76E1">
      <w:pPr>
        <w:pStyle w:val="Heading2"/>
      </w:pPr>
      <w:r>
        <w:t>Memory Monitoring</w:t>
      </w:r>
      <w:r w:rsidR="00560B9C">
        <w:t xml:space="preserve"> (Build 103)</w:t>
      </w:r>
    </w:p>
    <w:p w:rsidR="002F76E1" w:rsidRDefault="002F76E1" w:rsidP="002F76E1">
      <w:r>
        <w:t>In order to reduce problems we have extended the data copying process to monitor available memory in Windows, as SQL Server is a bit of a greedy guts and tends to grab gigabytes of RAM whenever you aren’t looking which can cause the SQL Data Migration to crash with Out of Memory errors.</w:t>
      </w:r>
    </w:p>
    <w:p w:rsidR="002F76E1" w:rsidRDefault="002F76E1" w:rsidP="002F76E1"/>
    <w:p w:rsidR="002F76E1" w:rsidRDefault="002F76E1" w:rsidP="002F76E1">
      <w:r>
        <w:t>Basically every time the Read Thread tries to queue a record against a Write Thread it will check that there is 50Mb of Available Memory, if not it will pause the Read Thread and cause a message to be displaye</w:t>
      </w:r>
      <w:r w:rsidR="00560B9C">
        <w:t>d by the Progress Tree window:-</w:t>
      </w:r>
    </w:p>
    <w:p w:rsidR="002F76E1" w:rsidRDefault="002F76E1" w:rsidP="002F76E1"/>
    <w:p w:rsidR="00F75C6A" w:rsidRDefault="00F75C6A" w:rsidP="00560B9C">
      <w:pPr>
        <w:ind w:firstLine="720"/>
      </w:pPr>
      <w:r>
        <w:rPr>
          <w:noProof/>
          <w:lang w:eastAsia="en-GB"/>
        </w:rPr>
        <w:drawing>
          <wp:inline distT="0" distB="0" distL="0" distR="0" wp14:anchorId="716998F2" wp14:editId="1CFDA95D">
            <wp:extent cx="5324475" cy="192159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29208" cy="1923298"/>
                    </a:xfrm>
                    <a:prstGeom prst="rect">
                      <a:avLst/>
                    </a:prstGeom>
                  </pic:spPr>
                </pic:pic>
              </a:graphicData>
            </a:graphic>
          </wp:inline>
        </w:drawing>
      </w:r>
    </w:p>
    <w:p w:rsidR="00F75C6A" w:rsidRDefault="00F75C6A" w:rsidP="002F76E1"/>
    <w:p w:rsidR="00560B9C" w:rsidRPr="00560B9C" w:rsidRDefault="00560B9C" w:rsidP="002F76E1">
      <w:pPr>
        <w:rPr>
          <w:i/>
        </w:rPr>
      </w:pPr>
      <w:r w:rsidRPr="00560B9C">
        <w:rPr>
          <w:i/>
        </w:rPr>
        <w:t>Note: The message locks the UI thread until the user clicks OK, so no updates to the progress will be seen.</w:t>
      </w:r>
    </w:p>
    <w:p w:rsidR="00560B9C" w:rsidRDefault="00560B9C" w:rsidP="002F76E1"/>
    <w:p w:rsidR="00560B9C" w:rsidRDefault="00560B9C" w:rsidP="002F76E1">
      <w:r>
        <w:t>It is recommended that the user closes stuff down whilst the message is displayed, if they click OK straight away and then go to closedown other applications they may get multiple messages.</w:t>
      </w:r>
    </w:p>
    <w:p w:rsidR="00560B9C" w:rsidRDefault="00560B9C" w:rsidP="002F76E1"/>
    <w:p w:rsidR="002F76E1" w:rsidRDefault="002F76E1" w:rsidP="002F76E1">
      <w:r>
        <w:t xml:space="preserve">Whilst </w:t>
      </w:r>
      <w:r w:rsidR="00560B9C">
        <w:t xml:space="preserve">the Read Thread is </w:t>
      </w:r>
      <w:r>
        <w:t>paused the Write Threads will continue processing their queued items in the background which will free up memory.</w:t>
      </w:r>
    </w:p>
    <w:p w:rsidR="002F76E1" w:rsidRPr="002F76E1" w:rsidRDefault="002F76E1" w:rsidP="002F76E1"/>
    <w:p w:rsidR="00E97520" w:rsidRDefault="00E97520">
      <w:pPr>
        <w:spacing w:after="200"/>
      </w:pPr>
      <w:r>
        <w:br w:type="page"/>
      </w:r>
    </w:p>
    <w:p w:rsidR="00D14C64" w:rsidRDefault="00D14C64" w:rsidP="00D14C64">
      <w:pPr>
        <w:pStyle w:val="Heading1"/>
      </w:pPr>
      <w:r>
        <w:lastRenderedPageBreak/>
        <w:t>Programmer Notes</w:t>
      </w:r>
    </w:p>
    <w:p w:rsidR="00E97520" w:rsidRDefault="00E97520" w:rsidP="00E97520">
      <w:pPr>
        <w:pStyle w:val="Heading2"/>
      </w:pPr>
      <w:r>
        <w:t xml:space="preserve">How to </w:t>
      </w:r>
      <w:r w:rsidR="00363BDF">
        <w:t xml:space="preserve">Code Support for </w:t>
      </w:r>
      <w:r>
        <w:t>a New Table</w:t>
      </w:r>
    </w:p>
    <w:p w:rsidR="00E97520" w:rsidRDefault="00E97520"/>
    <w:p w:rsidR="00E97520" w:rsidRDefault="00E97520" w:rsidP="00E97520">
      <w:pPr>
        <w:pStyle w:val="ListParagraph"/>
        <w:numPr>
          <w:ilvl w:val="0"/>
          <w:numId w:val="1"/>
        </w:numPr>
      </w:pPr>
      <w:r>
        <w:t xml:space="preserve">In oConvertOptions.Pas extend the </w:t>
      </w:r>
      <w:r w:rsidRPr="00E97520">
        <w:t>TDataConversionTasks</w:t>
      </w:r>
      <w:r>
        <w:t xml:space="preserve"> enumeration to include an element for the new table.</w:t>
      </w:r>
    </w:p>
    <w:p w:rsidR="00E97520" w:rsidRDefault="00E97520" w:rsidP="00E97520">
      <w:pPr>
        <w:pStyle w:val="ListParagraph"/>
      </w:pPr>
    </w:p>
    <w:p w:rsidR="00D1311C" w:rsidRDefault="00E97520" w:rsidP="00E97520">
      <w:pPr>
        <w:pStyle w:val="ListParagraph"/>
        <w:numPr>
          <w:ilvl w:val="0"/>
          <w:numId w:val="1"/>
        </w:numPr>
      </w:pPr>
      <w:r>
        <w:t xml:space="preserve">In oDataConversionTask.Pas extend the case statement in </w:t>
      </w:r>
      <w:r w:rsidRPr="00E97520">
        <w:t>CreateDataConversionTask</w:t>
      </w:r>
      <w:r>
        <w:t xml:space="preserve"> to create a </w:t>
      </w:r>
      <w:r w:rsidRPr="00E97520">
        <w:t>TDataConversionTask</w:t>
      </w:r>
      <w:r>
        <w:t xml:space="preserve"> object for the new file with the appropriate configuration information.</w:t>
      </w:r>
      <w:r w:rsidR="00D1311C">
        <w:t xml:space="preserve"> </w:t>
      </w:r>
    </w:p>
    <w:p w:rsidR="00D1311C" w:rsidRDefault="00D1311C" w:rsidP="00D1311C">
      <w:pPr>
        <w:pStyle w:val="ListParagraph"/>
      </w:pPr>
    </w:p>
    <w:p w:rsidR="00E97520" w:rsidRDefault="00D1311C" w:rsidP="00D1311C">
      <w:pPr>
        <w:pStyle w:val="ListParagraph"/>
      </w:pPr>
      <w:r>
        <w:t>E.g.</w:t>
      </w:r>
    </w:p>
    <w:p w:rsidR="00D1311C" w:rsidRDefault="00D1311C" w:rsidP="00D1311C">
      <w:pPr>
        <w:pStyle w:val="ListParagraph"/>
      </w:pPr>
    </w:p>
    <w:p w:rsidR="00D1311C" w:rsidRDefault="00D1311C" w:rsidP="00D1311C">
      <w:pPr>
        <w:ind w:left="1440"/>
        <w:rPr>
          <w:rFonts w:ascii="Consolas" w:hAnsi="Consolas" w:cs="Consolas"/>
          <w:sz w:val="18"/>
        </w:rPr>
      </w:pPr>
      <w:r w:rsidRPr="00D1311C">
        <w:rPr>
          <w:rFonts w:ascii="Consolas" w:hAnsi="Consolas" w:cs="Consolas"/>
          <w:sz w:val="18"/>
        </w:rPr>
        <w:t xml:space="preserve">dmtLBin: Result := TDataConversionTask.Create(TaskId, </w:t>
      </w:r>
    </w:p>
    <w:p w:rsidR="00D1311C" w:rsidRDefault="00D1311C" w:rsidP="00D1311C">
      <w:pPr>
        <w:ind w:left="1440"/>
        <w:rPr>
          <w:rFonts w:ascii="Consolas" w:hAnsi="Consolas" w:cs="Consolas"/>
          <w:sz w:val="18"/>
        </w:rPr>
      </w:pPr>
      <w:r>
        <w:rPr>
          <w:rFonts w:ascii="Consolas" w:hAnsi="Consolas" w:cs="Consolas"/>
          <w:sz w:val="18"/>
        </w:rPr>
        <w:t xml:space="preserve">                                              </w:t>
      </w:r>
      <w:r w:rsidRPr="00D1311C">
        <w:rPr>
          <w:rFonts w:ascii="Consolas" w:hAnsi="Consolas" w:cs="Consolas"/>
          <w:sz w:val="18"/>
        </w:rPr>
        <w:t xml:space="preserve">ttsAnyThread,    </w:t>
      </w:r>
    </w:p>
    <w:p w:rsidR="00D1311C" w:rsidRDefault="00D1311C" w:rsidP="00D1311C">
      <w:pPr>
        <w:ind w:left="1440"/>
        <w:rPr>
          <w:rFonts w:ascii="Consolas" w:hAnsi="Consolas" w:cs="Consolas"/>
          <w:sz w:val="18"/>
        </w:rPr>
      </w:pPr>
      <w:r>
        <w:rPr>
          <w:rFonts w:ascii="Consolas" w:hAnsi="Consolas" w:cs="Consolas"/>
          <w:sz w:val="18"/>
        </w:rPr>
        <w:t xml:space="preserve">                                              </w:t>
      </w:r>
      <w:r w:rsidRPr="00D1311C">
        <w:rPr>
          <w:rFonts w:ascii="Consolas" w:hAnsi="Consolas" w:cs="Consolas"/>
          <w:sz w:val="18"/>
        </w:rPr>
        <w:t xml:space="preserve">fpAllCompanies, </w:t>
      </w:r>
    </w:p>
    <w:p w:rsidR="00D1311C" w:rsidRDefault="00D1311C" w:rsidP="00D1311C">
      <w:pPr>
        <w:ind w:left="1440"/>
        <w:rPr>
          <w:rFonts w:ascii="Consolas" w:hAnsi="Consolas" w:cs="Consolas"/>
          <w:sz w:val="18"/>
        </w:rPr>
      </w:pPr>
      <w:r>
        <w:rPr>
          <w:rFonts w:ascii="Consolas" w:hAnsi="Consolas" w:cs="Consolas"/>
          <w:sz w:val="18"/>
        </w:rPr>
        <w:t xml:space="preserve">                                              </w:t>
      </w:r>
      <w:r w:rsidRPr="00D1311C">
        <w:rPr>
          <w:rFonts w:ascii="Consolas" w:hAnsi="Consolas" w:cs="Consolas"/>
          <w:sz w:val="18"/>
        </w:rPr>
        <w:t xml:space="preserve">fosOptional,  </w:t>
      </w:r>
    </w:p>
    <w:p w:rsidR="00D1311C" w:rsidRDefault="00D1311C" w:rsidP="00D1311C">
      <w:pPr>
        <w:ind w:left="1440"/>
        <w:rPr>
          <w:rFonts w:ascii="Consolas" w:hAnsi="Consolas" w:cs="Consolas"/>
          <w:sz w:val="18"/>
        </w:rPr>
      </w:pPr>
      <w:r>
        <w:rPr>
          <w:rFonts w:ascii="Consolas" w:hAnsi="Consolas" w:cs="Consolas"/>
          <w:sz w:val="18"/>
        </w:rPr>
        <w:t xml:space="preserve">                                              </w:t>
      </w:r>
      <w:r w:rsidRPr="00D1311C">
        <w:rPr>
          <w:rFonts w:ascii="Consolas" w:hAnsi="Consolas" w:cs="Consolas"/>
          <w:sz w:val="18"/>
        </w:rPr>
        <w:t xml:space="preserve">'Trade\LBin.Dat',        </w:t>
      </w:r>
    </w:p>
    <w:p w:rsidR="00D1311C" w:rsidRDefault="00D1311C" w:rsidP="00D1311C">
      <w:pPr>
        <w:ind w:left="1440"/>
      </w:pPr>
      <w:r>
        <w:rPr>
          <w:rFonts w:ascii="Consolas" w:hAnsi="Consolas" w:cs="Consolas"/>
          <w:sz w:val="18"/>
        </w:rPr>
        <w:t xml:space="preserve">                                              </w:t>
      </w:r>
      <w:r w:rsidRPr="00D1311C">
        <w:rPr>
          <w:rFonts w:ascii="Consolas" w:hAnsi="Consolas" w:cs="Consolas"/>
          <w:sz w:val="18"/>
        </w:rPr>
        <w:t>'TradeCounter.zip');</w:t>
      </w:r>
    </w:p>
    <w:p w:rsidR="00E97520" w:rsidRDefault="00D1311C">
      <w:r>
        <w:tab/>
        <w:t>The constructor takes the following parameters:-</w:t>
      </w:r>
    </w:p>
    <w:p w:rsidR="00D1311C" w:rsidRDefault="00D1311C" w:rsidP="00D1311C">
      <w:pPr>
        <w:ind w:left="720"/>
        <w:rPr>
          <w:rFonts w:ascii="Consolas" w:hAnsi="Consolas" w:cs="Consolas"/>
          <w:sz w:val="18"/>
        </w:rPr>
      </w:pPr>
    </w:p>
    <w:p w:rsidR="00D1311C" w:rsidRPr="00D1311C" w:rsidRDefault="00D1311C" w:rsidP="00D1311C">
      <w:pPr>
        <w:pStyle w:val="ListParagraph"/>
        <w:ind w:left="1440"/>
        <w:rPr>
          <w:i/>
        </w:rPr>
      </w:pPr>
      <w:r w:rsidRPr="00D1311C">
        <w:rPr>
          <w:i/>
        </w:rPr>
        <w:t>TaskId : TDataConversionTasks</w:t>
      </w:r>
    </w:p>
    <w:p w:rsidR="00D1311C" w:rsidRDefault="00D1311C" w:rsidP="00D1311C">
      <w:pPr>
        <w:pStyle w:val="ListParagraph"/>
        <w:ind w:left="1440"/>
      </w:pPr>
      <w:r>
        <w:t>T</w:t>
      </w:r>
      <w:r w:rsidRPr="00D1311C">
        <w:t xml:space="preserve">he enumeration </w:t>
      </w:r>
      <w:r>
        <w:t xml:space="preserve">value </w:t>
      </w:r>
      <w:r w:rsidRPr="00D1311C">
        <w:t xml:space="preserve">from </w:t>
      </w:r>
      <w:r w:rsidRPr="00E97520">
        <w:t>TDataConversionTasks</w:t>
      </w:r>
      <w:r>
        <w:t>.</w:t>
      </w:r>
    </w:p>
    <w:p w:rsidR="00D1311C" w:rsidRDefault="00D1311C" w:rsidP="00D1311C">
      <w:pPr>
        <w:pStyle w:val="ListParagraph"/>
        <w:ind w:left="1440"/>
      </w:pPr>
    </w:p>
    <w:p w:rsidR="00D1311C" w:rsidRPr="00D1311C" w:rsidRDefault="00D1311C" w:rsidP="00D1311C">
      <w:pPr>
        <w:pStyle w:val="ListParagraph"/>
        <w:ind w:left="1440"/>
        <w:rPr>
          <w:i/>
        </w:rPr>
      </w:pPr>
      <w:r w:rsidRPr="00D1311C">
        <w:rPr>
          <w:i/>
        </w:rPr>
        <w:t>ThreadStatus : TTaskThreadingStatus</w:t>
      </w:r>
    </w:p>
    <w:p w:rsidR="00D1311C" w:rsidRDefault="00D1311C" w:rsidP="00D1311C">
      <w:pPr>
        <w:pStyle w:val="ListParagraph"/>
        <w:ind w:left="1440"/>
      </w:pPr>
      <w:r>
        <w:t xml:space="preserve">This parameter controls how the Btrieve Read Thread allocates the data across the SSQL Write Threads.  Generally this will be set to </w:t>
      </w:r>
      <w:r w:rsidRPr="00D1311C">
        <w:rPr>
          <w:i/>
        </w:rPr>
        <w:t>ttsAnyThread</w:t>
      </w:r>
      <w:r>
        <w:t xml:space="preserve"> unless there is a reason that the data needs to be written sequentially, for example the Trigger on the ExchqSS table causes errors to be raised if data is inserted into it from multiple threads at the same time.</w:t>
      </w:r>
    </w:p>
    <w:p w:rsidR="00D1311C" w:rsidRDefault="00D1311C" w:rsidP="00D1311C">
      <w:pPr>
        <w:pStyle w:val="ListParagraph"/>
        <w:ind w:left="1440"/>
      </w:pPr>
    </w:p>
    <w:p w:rsidR="00D1311C" w:rsidRPr="00D1311C" w:rsidRDefault="00D1311C" w:rsidP="00D1311C">
      <w:pPr>
        <w:pStyle w:val="ListParagraph"/>
        <w:ind w:left="2160"/>
        <w:rPr>
          <w:i/>
        </w:rPr>
      </w:pPr>
      <w:r w:rsidRPr="00D1311C">
        <w:rPr>
          <w:i/>
        </w:rPr>
        <w:t>ttsAnyThread = 0</w:t>
      </w:r>
    </w:p>
    <w:p w:rsidR="00D1311C" w:rsidRDefault="00D1311C" w:rsidP="00D1311C">
      <w:pPr>
        <w:pStyle w:val="ListParagraph"/>
        <w:ind w:left="2160"/>
      </w:pPr>
      <w:r>
        <w:t>The data will be added into whichever thread has the shortest queue.</w:t>
      </w:r>
    </w:p>
    <w:p w:rsidR="00D1311C" w:rsidRDefault="00D1311C" w:rsidP="00D1311C">
      <w:pPr>
        <w:pStyle w:val="ListParagraph"/>
        <w:ind w:left="2160"/>
      </w:pPr>
    </w:p>
    <w:p w:rsidR="00D1311C" w:rsidRPr="00363BDF" w:rsidRDefault="00D1311C" w:rsidP="00D1311C">
      <w:pPr>
        <w:pStyle w:val="ListParagraph"/>
        <w:ind w:left="2160"/>
        <w:rPr>
          <w:i/>
        </w:rPr>
      </w:pPr>
      <w:r w:rsidRPr="00363BDF">
        <w:rPr>
          <w:i/>
        </w:rPr>
        <w:t>ttsSingleThread=1</w:t>
      </w:r>
    </w:p>
    <w:p w:rsidR="00D1311C" w:rsidRPr="00D1311C" w:rsidRDefault="00D1311C" w:rsidP="00D1311C">
      <w:pPr>
        <w:pStyle w:val="ListParagraph"/>
        <w:ind w:left="2160"/>
      </w:pPr>
      <w:r>
        <w:t>The data will be added into the first SQL Write Thread so the records are processed sequentially.</w:t>
      </w:r>
    </w:p>
    <w:p w:rsidR="00D1311C" w:rsidRPr="00D1311C" w:rsidRDefault="00D1311C" w:rsidP="00D1311C">
      <w:pPr>
        <w:pStyle w:val="ListParagraph"/>
        <w:ind w:left="1440"/>
      </w:pPr>
    </w:p>
    <w:p w:rsidR="00D1311C" w:rsidRPr="00D1311C" w:rsidRDefault="00D1311C" w:rsidP="00D1311C">
      <w:pPr>
        <w:pStyle w:val="ListParagraph"/>
        <w:ind w:left="1440"/>
        <w:rPr>
          <w:i/>
        </w:rPr>
      </w:pPr>
      <w:r w:rsidRPr="00D1311C">
        <w:rPr>
          <w:i/>
        </w:rPr>
        <w:t>PresenceStatus : TFileCompanyPresenceStatus</w:t>
      </w:r>
    </w:p>
    <w:p w:rsidR="00D1311C" w:rsidRDefault="00D1311C" w:rsidP="00D1311C">
      <w:pPr>
        <w:pStyle w:val="ListParagraph"/>
        <w:ind w:left="1440"/>
      </w:pPr>
      <w:r>
        <w:t>This tells the scanning and processing routines about where the SQL Table will be – so it knows which connection string to use – and tells the Pervasive Installation scanning routines about where to expect the files to be found.</w:t>
      </w:r>
    </w:p>
    <w:p w:rsidR="00D1311C" w:rsidRDefault="00D1311C" w:rsidP="00D1311C">
      <w:pPr>
        <w:pStyle w:val="ListParagraph"/>
        <w:ind w:left="1440"/>
      </w:pPr>
    </w:p>
    <w:p w:rsidR="00D1311C" w:rsidRPr="00363BDF" w:rsidRDefault="00D1311C" w:rsidP="00D1311C">
      <w:pPr>
        <w:pStyle w:val="ListParagraph"/>
        <w:ind w:left="2160"/>
        <w:rPr>
          <w:i/>
        </w:rPr>
      </w:pPr>
      <w:r w:rsidRPr="00363BDF">
        <w:rPr>
          <w:i/>
        </w:rPr>
        <w:t>fpRootOnly=0</w:t>
      </w:r>
    </w:p>
    <w:p w:rsidR="00D1311C" w:rsidRDefault="00D1311C" w:rsidP="00D1311C">
      <w:pPr>
        <w:pStyle w:val="ListParagraph"/>
        <w:ind w:left="2160"/>
      </w:pPr>
      <w:r>
        <w:t>The SQL table is part of the Common Schema and will not be found in the Company schemas.</w:t>
      </w:r>
    </w:p>
    <w:p w:rsidR="00D1311C" w:rsidRDefault="00D1311C" w:rsidP="00D1311C">
      <w:pPr>
        <w:pStyle w:val="ListParagraph"/>
        <w:ind w:left="2160"/>
      </w:pPr>
    </w:p>
    <w:p w:rsidR="00D1311C" w:rsidRPr="00363BDF" w:rsidRDefault="00D1311C" w:rsidP="00D1311C">
      <w:pPr>
        <w:pStyle w:val="ListParagraph"/>
        <w:ind w:left="2160"/>
        <w:rPr>
          <w:i/>
        </w:rPr>
      </w:pPr>
      <w:r w:rsidRPr="00363BDF">
        <w:rPr>
          <w:i/>
        </w:rPr>
        <w:t>fpAllCompanies=1</w:t>
      </w:r>
    </w:p>
    <w:p w:rsidR="00D1311C" w:rsidRPr="00D1311C" w:rsidRDefault="00D1311C" w:rsidP="00D1311C">
      <w:pPr>
        <w:pStyle w:val="ListParagraph"/>
        <w:ind w:left="2160"/>
      </w:pPr>
      <w:r>
        <w:t>The SQL table will be found in each Company schema.</w:t>
      </w:r>
    </w:p>
    <w:p w:rsidR="00D1311C" w:rsidRPr="00D1311C" w:rsidRDefault="00D1311C" w:rsidP="00D1311C">
      <w:pPr>
        <w:pStyle w:val="ListParagraph"/>
        <w:ind w:left="1440"/>
      </w:pPr>
    </w:p>
    <w:p w:rsidR="00D1311C" w:rsidRPr="00D1311C" w:rsidRDefault="00D1311C" w:rsidP="00D1311C">
      <w:pPr>
        <w:pStyle w:val="ListParagraph"/>
        <w:ind w:left="1440"/>
        <w:rPr>
          <w:i/>
        </w:rPr>
      </w:pPr>
      <w:r w:rsidRPr="00D1311C">
        <w:rPr>
          <w:i/>
        </w:rPr>
        <w:t>OptionalStatus : TFileOptionalStatus</w:t>
      </w:r>
    </w:p>
    <w:p w:rsidR="00D1311C" w:rsidRDefault="00363BDF" w:rsidP="00D1311C">
      <w:pPr>
        <w:pStyle w:val="ListParagraph"/>
        <w:ind w:left="1440"/>
      </w:pPr>
      <w:r>
        <w:t>This tells the Pervasive Installation scanning routines whether the file is mandatory or optional:-</w:t>
      </w:r>
    </w:p>
    <w:p w:rsidR="00363BDF" w:rsidRDefault="00363BDF" w:rsidP="00D1311C">
      <w:pPr>
        <w:pStyle w:val="ListParagraph"/>
        <w:ind w:left="1440"/>
      </w:pPr>
    </w:p>
    <w:p w:rsidR="00363BDF" w:rsidRPr="00363BDF" w:rsidRDefault="00363BDF" w:rsidP="00363BDF">
      <w:pPr>
        <w:pStyle w:val="ListParagraph"/>
        <w:ind w:left="2160"/>
        <w:rPr>
          <w:i/>
        </w:rPr>
      </w:pPr>
      <w:r w:rsidRPr="00363BDF">
        <w:rPr>
          <w:i/>
        </w:rPr>
        <w:lastRenderedPageBreak/>
        <w:t>fosMandatory=0</w:t>
      </w:r>
    </w:p>
    <w:p w:rsidR="00363BDF" w:rsidRPr="00363BDF" w:rsidRDefault="00363BDF" w:rsidP="00363BDF">
      <w:pPr>
        <w:pStyle w:val="ListParagraph"/>
        <w:ind w:left="2160"/>
        <w:rPr>
          <w:i/>
        </w:rPr>
      </w:pPr>
      <w:r w:rsidRPr="00363BDF">
        <w:rPr>
          <w:i/>
        </w:rPr>
        <w:t>fosOptional=1</w:t>
      </w:r>
    </w:p>
    <w:p w:rsidR="00D1311C" w:rsidRPr="00D1311C" w:rsidRDefault="00D1311C" w:rsidP="00D1311C">
      <w:pPr>
        <w:pStyle w:val="ListParagraph"/>
        <w:ind w:left="1440"/>
      </w:pPr>
    </w:p>
    <w:p w:rsidR="00D1311C" w:rsidRPr="00D1311C" w:rsidRDefault="00D1311C" w:rsidP="00D1311C">
      <w:pPr>
        <w:pStyle w:val="ListParagraph"/>
        <w:ind w:left="1440"/>
        <w:rPr>
          <w:i/>
        </w:rPr>
      </w:pPr>
      <w:r w:rsidRPr="00D1311C">
        <w:rPr>
          <w:i/>
        </w:rPr>
        <w:t>PervasiveFilename : ShortString</w:t>
      </w:r>
    </w:p>
    <w:p w:rsidR="00D1311C" w:rsidRPr="00D1311C" w:rsidRDefault="00363BDF" w:rsidP="00D1311C">
      <w:pPr>
        <w:pStyle w:val="ListParagraph"/>
        <w:ind w:left="1440"/>
      </w:pPr>
      <w:r>
        <w:t>This is the path of the Pervasive data file as a relative path from the company directory, e.g. ‘Cust\CustSupp.Dat’.</w:t>
      </w:r>
    </w:p>
    <w:p w:rsidR="00D1311C" w:rsidRPr="00D1311C" w:rsidRDefault="00D1311C" w:rsidP="00D1311C">
      <w:pPr>
        <w:pStyle w:val="ListParagraph"/>
        <w:ind w:left="1440"/>
      </w:pPr>
    </w:p>
    <w:p w:rsidR="00D1311C" w:rsidRPr="00D1311C" w:rsidRDefault="00D1311C" w:rsidP="00D1311C">
      <w:pPr>
        <w:pStyle w:val="ListParagraph"/>
        <w:ind w:left="1440"/>
        <w:rPr>
          <w:i/>
        </w:rPr>
      </w:pPr>
      <w:r w:rsidRPr="00D1311C">
        <w:rPr>
          <w:i/>
        </w:rPr>
        <w:t>ImportZIPFile : ShortString = ''</w:t>
      </w:r>
    </w:p>
    <w:p w:rsidR="00D1311C" w:rsidRDefault="00D1311C" w:rsidP="00D1311C">
      <w:pPr>
        <w:pStyle w:val="ListParagraph"/>
        <w:ind w:left="1440"/>
      </w:pPr>
      <w:r>
        <w:t>This optional parameter defines the name of the SQL Emulator Import .ZIP file required to create the table.</w:t>
      </w:r>
      <w:r w:rsidR="00363BDF">
        <w:t xml:space="preserve">  Generally this is required for optional modules and plug-ins.</w:t>
      </w:r>
    </w:p>
    <w:p w:rsidR="00D1311C" w:rsidRPr="00D1311C" w:rsidRDefault="00D1311C" w:rsidP="00D1311C">
      <w:pPr>
        <w:pStyle w:val="ListParagraph"/>
        <w:ind w:left="1440"/>
      </w:pPr>
    </w:p>
    <w:p w:rsidR="00E97520" w:rsidRDefault="00363BDF" w:rsidP="00363BDF">
      <w:pPr>
        <w:pStyle w:val="ListParagraph"/>
        <w:numPr>
          <w:ilvl w:val="0"/>
          <w:numId w:val="1"/>
        </w:numPr>
      </w:pPr>
      <w:r>
        <w:t>Add a new Data Write Object for the data – see ‘How to Code a Data Write Object’ below.</w:t>
      </w:r>
    </w:p>
    <w:p w:rsidR="00363BDF" w:rsidRDefault="00363BDF" w:rsidP="00363BDF">
      <w:pPr>
        <w:pStyle w:val="ListParagraph"/>
      </w:pPr>
    </w:p>
    <w:p w:rsidR="00363BDF" w:rsidRDefault="00363BDF" w:rsidP="00363BDF">
      <w:pPr>
        <w:pStyle w:val="ListParagraph"/>
        <w:numPr>
          <w:ilvl w:val="0"/>
          <w:numId w:val="1"/>
        </w:numPr>
      </w:pPr>
      <w:r>
        <w:t>In oBaseDataWrite.pas:-</w:t>
      </w:r>
    </w:p>
    <w:p w:rsidR="00363BDF" w:rsidRDefault="00363BDF" w:rsidP="00363BDF">
      <w:pPr>
        <w:pStyle w:val="ListParagraph"/>
      </w:pPr>
    </w:p>
    <w:p w:rsidR="00363BDF" w:rsidRDefault="00363BDF" w:rsidP="00363BDF">
      <w:pPr>
        <w:pStyle w:val="ListParagraph"/>
        <w:numPr>
          <w:ilvl w:val="1"/>
          <w:numId w:val="1"/>
        </w:numPr>
      </w:pPr>
      <w:r>
        <w:t>Add your new Data Write Object module into the Implementation section Uses clause.</w:t>
      </w:r>
    </w:p>
    <w:p w:rsidR="00363BDF" w:rsidRDefault="00363BDF" w:rsidP="00363BDF">
      <w:pPr>
        <w:pStyle w:val="ListParagraph"/>
        <w:ind w:left="1440"/>
      </w:pPr>
    </w:p>
    <w:p w:rsidR="00363BDF" w:rsidRDefault="00363BDF" w:rsidP="00363BDF">
      <w:pPr>
        <w:pStyle w:val="ListParagraph"/>
        <w:numPr>
          <w:ilvl w:val="1"/>
          <w:numId w:val="1"/>
        </w:numPr>
      </w:pPr>
      <w:r>
        <w:t xml:space="preserve">Extend the case statement in </w:t>
      </w:r>
      <w:r w:rsidRPr="00363BDF">
        <w:t>GetDataWriteObject</w:t>
      </w:r>
      <w:r>
        <w:t xml:space="preserve"> to create and return an instance of your new Data Write Object for your new enumation value, e.g.</w:t>
      </w:r>
    </w:p>
    <w:p w:rsidR="00363BDF" w:rsidRDefault="00363BDF" w:rsidP="00363BDF">
      <w:pPr>
        <w:pStyle w:val="ListParagraph"/>
      </w:pPr>
    </w:p>
    <w:p w:rsidR="00363BDF" w:rsidRPr="00363BDF" w:rsidRDefault="00363BDF" w:rsidP="00363BDF">
      <w:pPr>
        <w:pStyle w:val="ListParagraph"/>
        <w:ind w:left="1440" w:firstLine="720"/>
        <w:rPr>
          <w:rFonts w:ascii="Consolas" w:hAnsi="Consolas" w:cs="Consolas"/>
          <w:sz w:val="18"/>
        </w:rPr>
      </w:pPr>
      <w:r w:rsidRPr="00363BDF">
        <w:rPr>
          <w:rFonts w:ascii="Consolas" w:hAnsi="Consolas" w:cs="Consolas"/>
          <w:sz w:val="18"/>
        </w:rPr>
        <w:t>dmtLBin: Result := TLBinDataWrite.Create;    // Trade\LBin.Dat</w:t>
      </w:r>
    </w:p>
    <w:p w:rsidR="00363BDF" w:rsidRDefault="00363BDF" w:rsidP="00363BDF"/>
    <w:p w:rsidR="00363BDF" w:rsidRDefault="00363BDF" w:rsidP="00363BDF">
      <w:pPr>
        <w:pStyle w:val="Heading3"/>
      </w:pPr>
      <w:r>
        <w:t>How to Code a Data Write Object</w:t>
      </w:r>
    </w:p>
    <w:p w:rsidR="00363BDF" w:rsidRDefault="0047200E" w:rsidP="00363BDF">
      <w:r>
        <w:t>A Data Write Object is a plug-in into the new SQL Data Migration process which has knowledge of a particular table and provides methods for generating a prepared SQL Insert Statement and for populating the parameters on that prepared SQL Insert Statement.</w:t>
      </w:r>
    </w:p>
    <w:p w:rsidR="0047200E" w:rsidRDefault="0047200E" w:rsidP="00363BDF"/>
    <w:p w:rsidR="0047200E" w:rsidRDefault="0047200E" w:rsidP="00363BDF">
      <w:r>
        <w:t xml:space="preserve">Data Write Object’s descend from </w:t>
      </w:r>
      <w:r w:rsidRPr="0047200E">
        <w:t>TBaseDataWrite</w:t>
      </w:r>
      <w:r>
        <w:t xml:space="preserve"> (oBaseDataWrite.pas) and implements four routines:-</w:t>
      </w:r>
    </w:p>
    <w:p w:rsidR="0047200E" w:rsidRDefault="0047200E" w:rsidP="00363BDF"/>
    <w:p w:rsidR="0047200E" w:rsidRPr="0047200E" w:rsidRDefault="0047200E" w:rsidP="0047200E">
      <w:pPr>
        <w:ind w:left="720"/>
        <w:rPr>
          <w:i/>
        </w:rPr>
      </w:pPr>
      <w:r w:rsidRPr="0047200E">
        <w:rPr>
          <w:i/>
        </w:rPr>
        <w:t>Constructor Create</w:t>
      </w:r>
    </w:p>
    <w:p w:rsidR="0047200E" w:rsidRDefault="0047200E" w:rsidP="0047200E">
      <w:pPr>
        <w:ind w:left="720"/>
      </w:pPr>
      <w:r>
        <w:t>For non-variant files this creates an ADO Query for use with the data, for variant files this creates a set of sub-objects for converting the individual variants.</w:t>
      </w:r>
    </w:p>
    <w:p w:rsidR="0047200E" w:rsidRDefault="0047200E" w:rsidP="0047200E">
      <w:pPr>
        <w:ind w:left="720"/>
      </w:pPr>
    </w:p>
    <w:p w:rsidR="0047200E" w:rsidRPr="0047200E" w:rsidRDefault="0047200E" w:rsidP="0047200E">
      <w:pPr>
        <w:ind w:left="720"/>
        <w:rPr>
          <w:i/>
        </w:rPr>
      </w:pPr>
      <w:r w:rsidRPr="0047200E">
        <w:rPr>
          <w:i/>
        </w:rPr>
        <w:t xml:space="preserve">Destructor Destroy; </w:t>
      </w:r>
    </w:p>
    <w:p w:rsidR="0047200E" w:rsidRDefault="0047200E" w:rsidP="0047200E">
      <w:pPr>
        <w:ind w:left="720"/>
      </w:pPr>
      <w:r>
        <w:t>Destroys the ADO Query or sub-objects.</w:t>
      </w:r>
    </w:p>
    <w:p w:rsidR="0047200E" w:rsidRDefault="0047200E" w:rsidP="0047200E">
      <w:pPr>
        <w:ind w:left="720"/>
      </w:pPr>
    </w:p>
    <w:p w:rsidR="0047200E" w:rsidRPr="0047200E" w:rsidRDefault="0047200E" w:rsidP="0047200E">
      <w:pPr>
        <w:ind w:left="720"/>
        <w:rPr>
          <w:i/>
        </w:rPr>
      </w:pPr>
      <w:r w:rsidRPr="0047200E">
        <w:rPr>
          <w:i/>
        </w:rPr>
        <w:t xml:space="preserve">Procedure Prepare (Const ADOConnection : TADOConnection; Const CompanyCode : ShortString); </w:t>
      </w:r>
    </w:p>
    <w:p w:rsidR="0047200E" w:rsidRDefault="000D61C6" w:rsidP="0047200E">
      <w:pPr>
        <w:ind w:left="720"/>
      </w:pPr>
      <w:r>
        <w:t>This is c</w:t>
      </w:r>
      <w:r w:rsidR="0047200E">
        <w:t xml:space="preserve">alled </w:t>
      </w:r>
      <w:r>
        <w:t xml:space="preserve">once </w:t>
      </w:r>
      <w:r w:rsidR="0047200E">
        <w:t xml:space="preserve">by the SQL Write Threads </w:t>
      </w:r>
      <w:r>
        <w:t xml:space="preserve">after the Data Write object has been created </w:t>
      </w:r>
      <w:r w:rsidR="0047200E">
        <w:t>to allow the SQL Insert Statement to be constructed and prepared.  For Variant files which routine will call the Prepare methods on the sub-objects used for the different variant records.</w:t>
      </w:r>
    </w:p>
    <w:p w:rsidR="0047200E" w:rsidRDefault="0047200E" w:rsidP="0047200E">
      <w:pPr>
        <w:ind w:left="720"/>
      </w:pPr>
    </w:p>
    <w:p w:rsidR="000D61C6" w:rsidRPr="000D61C6" w:rsidRDefault="0047200E" w:rsidP="0047200E">
      <w:pPr>
        <w:ind w:left="720"/>
        <w:rPr>
          <w:i/>
        </w:rPr>
      </w:pPr>
      <w:r w:rsidRPr="000D61C6">
        <w:rPr>
          <w:i/>
        </w:rPr>
        <w:t xml:space="preserve">Procedure SetQueryValues (Var ADOQuery : TADOQuery; Const DataPacket : TDataPacket; </w:t>
      </w:r>
    </w:p>
    <w:p w:rsidR="0047200E" w:rsidRPr="000D61C6" w:rsidRDefault="000D61C6" w:rsidP="0047200E">
      <w:pPr>
        <w:ind w:left="720"/>
        <w:rPr>
          <w:i/>
        </w:rPr>
      </w:pPr>
      <w:r>
        <w:rPr>
          <w:i/>
        </w:rPr>
        <w:t xml:space="preserve">    </w:t>
      </w:r>
      <w:r w:rsidRPr="000D61C6">
        <w:rPr>
          <w:i/>
        </w:rPr>
        <w:t xml:space="preserve">                                               </w:t>
      </w:r>
      <w:r w:rsidR="0047200E" w:rsidRPr="000D61C6">
        <w:rPr>
          <w:i/>
        </w:rPr>
        <w:t xml:space="preserve">Var SkipRecord : Boolean); </w:t>
      </w:r>
    </w:p>
    <w:p w:rsidR="000D61C6" w:rsidRDefault="000D61C6" w:rsidP="000D61C6">
      <w:pPr>
        <w:ind w:left="720"/>
      </w:pPr>
      <w:r>
        <w:t>This is called for each record/row by the SQL Write Threads to:-</w:t>
      </w:r>
    </w:p>
    <w:p w:rsidR="000D61C6" w:rsidRDefault="000D61C6" w:rsidP="000D61C6">
      <w:pPr>
        <w:ind w:left="720"/>
      </w:pPr>
    </w:p>
    <w:p w:rsidR="000D61C6" w:rsidRDefault="000D61C6" w:rsidP="000D61C6">
      <w:pPr>
        <w:pStyle w:val="ListParagraph"/>
        <w:numPr>
          <w:ilvl w:val="0"/>
          <w:numId w:val="5"/>
        </w:numPr>
      </w:pPr>
      <w:r>
        <w:t>Return the TADOQuery instance to be used for this data.</w:t>
      </w:r>
    </w:p>
    <w:p w:rsidR="000D61C6" w:rsidRDefault="000D61C6" w:rsidP="000D61C6">
      <w:pPr>
        <w:pStyle w:val="ListParagraph"/>
        <w:numPr>
          <w:ilvl w:val="0"/>
          <w:numId w:val="5"/>
        </w:numPr>
      </w:pPr>
      <w:r>
        <w:t xml:space="preserve">Populate the parameters on the SQL Insert Statement. </w:t>
      </w:r>
    </w:p>
    <w:p w:rsidR="000D61C6" w:rsidRDefault="000D61C6" w:rsidP="000D61C6">
      <w:pPr>
        <w:pStyle w:val="ListParagraph"/>
        <w:ind w:left="1800"/>
      </w:pPr>
    </w:p>
    <w:p w:rsidR="000D61C6" w:rsidRDefault="000D61C6" w:rsidP="000D61C6">
      <w:pPr>
        <w:ind w:left="720"/>
      </w:pPr>
      <w:r>
        <w:lastRenderedPageBreak/>
        <w:t xml:space="preserve">For variant files this routine will use the RecPFix/SubType to identify the type of data and call the </w:t>
      </w:r>
      <w:r w:rsidRPr="000D61C6">
        <w:t>SetQueryValues</w:t>
      </w:r>
      <w:r>
        <w:t xml:space="preserve"> method on the appropriate variant sub-object.  If the data cannot be identified from the RecPfix/SubType then a warning will be logged.  In some cases we won’t bother processing the data, we will either set SkipRecord to TRUE to ignore it or raise an Unknown Variant warning – see Skipped Records earlier in this document for examples.</w:t>
      </w:r>
    </w:p>
    <w:p w:rsidR="0047200E" w:rsidRDefault="0047200E" w:rsidP="00363BDF"/>
    <w:p w:rsidR="000D61C6" w:rsidRDefault="000D61C6" w:rsidP="00363BDF">
      <w:r>
        <w:t xml:space="preserve">Variant files require a suite of sub-objects covering the different variant records.  These sub-objects descend from </w:t>
      </w:r>
      <w:r w:rsidRPr="000D61C6">
        <w:t>TDataWrite_BaseSubVariant</w:t>
      </w:r>
      <w:r>
        <w:t xml:space="preserve"> and implement</w:t>
      </w:r>
      <w:r w:rsidR="004020D2">
        <w:t xml:space="preserve"> their own versions of the </w:t>
      </w:r>
      <w:r w:rsidRPr="000D61C6">
        <w:rPr>
          <w:i/>
        </w:rPr>
        <w:t>Prepare</w:t>
      </w:r>
      <w:r>
        <w:t xml:space="preserve"> and </w:t>
      </w:r>
      <w:r w:rsidRPr="000D61C6">
        <w:rPr>
          <w:i/>
        </w:rPr>
        <w:t>SetQueryValues</w:t>
      </w:r>
      <w:r>
        <w:t xml:space="preserve"> methods</w:t>
      </w:r>
      <w:r w:rsidR="004020D2">
        <w:t>.</w:t>
      </w:r>
    </w:p>
    <w:p w:rsidR="0047200E" w:rsidRDefault="0047200E" w:rsidP="00363BDF"/>
    <w:p w:rsidR="0047200E" w:rsidRPr="004020D2" w:rsidRDefault="0047200E" w:rsidP="00DA47F8">
      <w:pPr>
        <w:rPr>
          <w:i/>
        </w:rPr>
      </w:pPr>
      <w:r w:rsidRPr="004020D2">
        <w:rPr>
          <w:i/>
        </w:rPr>
        <w:t>To save time it is probably easiest to copy an existing module, for non-variant files I’d suggest oNominalDataWrite.Pas and for variant files oCompanyDataWrite.Pas.</w:t>
      </w:r>
    </w:p>
    <w:p w:rsidR="00363BDF" w:rsidRDefault="00363BDF" w:rsidP="00363BDF"/>
    <w:p w:rsidR="000D61C6" w:rsidRDefault="000D61C6" w:rsidP="000D61C6">
      <w:pPr>
        <w:pStyle w:val="Heading3"/>
      </w:pPr>
      <w:r>
        <w:t>Code Gen Tool</w:t>
      </w:r>
      <w:r w:rsidR="004020D2">
        <w:t xml:space="preserve"> – DWOCodeGen.Exe</w:t>
      </w:r>
    </w:p>
    <w:p w:rsidR="000D61C6" w:rsidRDefault="000D61C6" w:rsidP="00363BDF">
      <w:r>
        <w:t xml:space="preserve">A code generation tool has been </w:t>
      </w:r>
      <w:r w:rsidR="004020D2">
        <w:t xml:space="preserve">knocked up to assist in the generation of the code, it can talk to the Exchequer database to import column information for a specific table (once you give it a valid connection string) and can parse a Delphi record structure </w:t>
      </w:r>
      <w:r w:rsidR="00D03EA4">
        <w:t>in order to</w:t>
      </w:r>
      <w:r w:rsidR="004020D2">
        <w:t xml:space="preserve"> link the columns to f</w:t>
      </w:r>
      <w:r w:rsidR="00D03EA4">
        <w:t>ields in a record and generates the following code:-</w:t>
      </w:r>
    </w:p>
    <w:p w:rsidR="004020D2" w:rsidRDefault="004020D2" w:rsidP="00363BDF"/>
    <w:p w:rsidR="004020D2" w:rsidRDefault="004020D2" w:rsidP="004020D2">
      <w:pPr>
        <w:pStyle w:val="ListParagraph"/>
        <w:numPr>
          <w:ilvl w:val="0"/>
          <w:numId w:val="6"/>
        </w:numPr>
      </w:pPr>
      <w:r>
        <w:t>The SQL Query</w:t>
      </w:r>
      <w:r w:rsidR="00D03EA4">
        <w:t xml:space="preserve"> using parameters for the values:-</w:t>
      </w:r>
    </w:p>
    <w:p w:rsidR="00D03EA4" w:rsidRDefault="00D03EA4" w:rsidP="00D03EA4"/>
    <w:p w:rsidR="00D03EA4" w:rsidRPr="00D03EA4" w:rsidRDefault="00D03EA4" w:rsidP="00D03EA4">
      <w:pPr>
        <w:ind w:left="720"/>
        <w:rPr>
          <w:rFonts w:ascii="Consolas" w:hAnsi="Consolas" w:cs="Consolas"/>
          <w:sz w:val="18"/>
        </w:rPr>
      </w:pPr>
      <w:r w:rsidRPr="00D03EA4">
        <w:rPr>
          <w:rFonts w:ascii="Consolas" w:hAnsi="Consolas" w:cs="Consolas"/>
          <w:sz w:val="18"/>
        </w:rPr>
        <w:t xml:space="preserve">  sqlQuery := 'INSERT INTO [COMPANY].Nominal (' + </w:t>
      </w:r>
    </w:p>
    <w:p w:rsidR="00D03EA4" w:rsidRPr="00D03EA4" w:rsidRDefault="00D03EA4" w:rsidP="00D03EA4">
      <w:pPr>
        <w:ind w:left="720"/>
        <w:rPr>
          <w:rFonts w:ascii="Consolas" w:hAnsi="Consolas" w:cs="Consolas"/>
          <w:sz w:val="18"/>
        </w:rPr>
      </w:pPr>
      <w:r w:rsidRPr="00D03EA4">
        <w:rPr>
          <w:rFonts w:ascii="Consolas" w:hAnsi="Consolas" w:cs="Consolas"/>
          <w:sz w:val="18"/>
        </w:rPr>
        <w:t xml:space="preserve">                                              'glCode, ' + </w:t>
      </w:r>
    </w:p>
    <w:p w:rsidR="00D03EA4" w:rsidRDefault="00D03EA4" w:rsidP="00D03EA4">
      <w:pPr>
        <w:ind w:left="720"/>
        <w:rPr>
          <w:rFonts w:ascii="Consolas" w:hAnsi="Consolas" w:cs="Consolas"/>
          <w:sz w:val="18"/>
        </w:rPr>
      </w:pPr>
      <w:r w:rsidRPr="00D03EA4">
        <w:rPr>
          <w:rFonts w:ascii="Consolas" w:hAnsi="Consolas" w:cs="Consolas"/>
          <w:sz w:val="18"/>
        </w:rPr>
        <w:t xml:space="preserve">                                              'glName, ' + </w:t>
      </w:r>
    </w:p>
    <w:p w:rsidR="00D03EA4" w:rsidRPr="00D03EA4" w:rsidRDefault="00D03EA4" w:rsidP="00D03EA4">
      <w:pPr>
        <w:ind w:left="720"/>
        <w:rPr>
          <w:rFonts w:ascii="Consolas" w:hAnsi="Consolas" w:cs="Consolas"/>
          <w:sz w:val="18"/>
        </w:rPr>
      </w:pPr>
      <w:r w:rsidRPr="00D03EA4">
        <w:rPr>
          <w:rFonts w:ascii="Consolas" w:hAnsi="Consolas" w:cs="Consolas"/>
          <w:sz w:val="18"/>
        </w:rPr>
        <w:t xml:space="preserve">                                              </w:t>
      </w:r>
      <w:r>
        <w:rPr>
          <w:rFonts w:ascii="Consolas" w:hAnsi="Consolas" w:cs="Consolas"/>
          <w:sz w:val="18"/>
        </w:rPr>
        <w:t>&lt;SNIP&gt;</w:t>
      </w:r>
    </w:p>
    <w:p w:rsidR="00D03EA4" w:rsidRPr="00D03EA4" w:rsidRDefault="00D03EA4" w:rsidP="00D03EA4">
      <w:pPr>
        <w:ind w:left="720"/>
        <w:rPr>
          <w:rFonts w:ascii="Consolas" w:hAnsi="Consolas" w:cs="Consolas"/>
          <w:sz w:val="18"/>
        </w:rPr>
      </w:pPr>
      <w:r w:rsidRPr="00D03EA4">
        <w:rPr>
          <w:rFonts w:ascii="Consolas" w:hAnsi="Consolas" w:cs="Consolas"/>
          <w:sz w:val="18"/>
        </w:rPr>
        <w:t xml:space="preserve">                                              'glSpare, ' + </w:t>
      </w:r>
    </w:p>
    <w:p w:rsidR="00D03EA4" w:rsidRPr="00D03EA4" w:rsidRDefault="00D03EA4" w:rsidP="00D03EA4">
      <w:pPr>
        <w:ind w:left="720"/>
        <w:rPr>
          <w:rFonts w:ascii="Consolas" w:hAnsi="Consolas" w:cs="Consolas"/>
          <w:sz w:val="18"/>
        </w:rPr>
      </w:pPr>
      <w:r w:rsidRPr="00D03EA4">
        <w:rPr>
          <w:rFonts w:ascii="Consolas" w:hAnsi="Consolas" w:cs="Consolas"/>
          <w:sz w:val="18"/>
        </w:rPr>
        <w:t xml:space="preserve">                                              'glNomStr' + </w:t>
      </w:r>
    </w:p>
    <w:p w:rsidR="00D03EA4" w:rsidRPr="00D03EA4" w:rsidRDefault="00D03EA4" w:rsidP="00D03EA4">
      <w:pPr>
        <w:ind w:left="720"/>
        <w:rPr>
          <w:rFonts w:ascii="Consolas" w:hAnsi="Consolas" w:cs="Consolas"/>
          <w:sz w:val="18"/>
        </w:rPr>
      </w:pPr>
      <w:r w:rsidRPr="00D03EA4">
        <w:rPr>
          <w:rFonts w:ascii="Consolas" w:hAnsi="Consolas" w:cs="Consolas"/>
          <w:sz w:val="18"/>
        </w:rPr>
        <w:t xml:space="preserve">                                              ') ' + </w:t>
      </w:r>
    </w:p>
    <w:p w:rsidR="00D03EA4" w:rsidRPr="00D03EA4" w:rsidRDefault="00D03EA4" w:rsidP="00D03EA4">
      <w:pPr>
        <w:ind w:left="720"/>
        <w:rPr>
          <w:rFonts w:ascii="Consolas" w:hAnsi="Consolas" w:cs="Consolas"/>
          <w:sz w:val="18"/>
        </w:rPr>
      </w:pPr>
      <w:r w:rsidRPr="00D03EA4">
        <w:rPr>
          <w:rFonts w:ascii="Consolas" w:hAnsi="Consolas" w:cs="Consolas"/>
          <w:sz w:val="18"/>
        </w:rPr>
        <w:t xml:space="preserve">              'VALUES (' + </w:t>
      </w:r>
    </w:p>
    <w:p w:rsidR="00D03EA4" w:rsidRPr="00D03EA4" w:rsidRDefault="00D03EA4" w:rsidP="00D03EA4">
      <w:pPr>
        <w:ind w:left="720"/>
        <w:rPr>
          <w:rFonts w:ascii="Consolas" w:hAnsi="Consolas" w:cs="Consolas"/>
          <w:sz w:val="18"/>
        </w:rPr>
      </w:pPr>
      <w:r w:rsidRPr="00D03EA4">
        <w:rPr>
          <w:rFonts w:ascii="Consolas" w:hAnsi="Consolas" w:cs="Consolas"/>
          <w:sz w:val="18"/>
        </w:rPr>
        <w:t xml:space="preserve">                       ':glCode, ' + </w:t>
      </w:r>
    </w:p>
    <w:p w:rsidR="00D03EA4" w:rsidRPr="00D03EA4" w:rsidRDefault="00D03EA4" w:rsidP="00D03EA4">
      <w:pPr>
        <w:ind w:left="720"/>
        <w:rPr>
          <w:rFonts w:ascii="Consolas" w:hAnsi="Consolas" w:cs="Consolas"/>
          <w:sz w:val="18"/>
        </w:rPr>
      </w:pPr>
      <w:r w:rsidRPr="00D03EA4">
        <w:rPr>
          <w:rFonts w:ascii="Consolas" w:hAnsi="Consolas" w:cs="Consolas"/>
          <w:sz w:val="18"/>
        </w:rPr>
        <w:t xml:space="preserve">                       ':glName, ' + </w:t>
      </w:r>
    </w:p>
    <w:p w:rsidR="00D03EA4" w:rsidRPr="00D03EA4" w:rsidRDefault="00D03EA4" w:rsidP="00D03EA4">
      <w:pPr>
        <w:ind w:left="720"/>
        <w:rPr>
          <w:rFonts w:ascii="Consolas" w:hAnsi="Consolas" w:cs="Consolas"/>
          <w:sz w:val="18"/>
        </w:rPr>
      </w:pPr>
      <w:r>
        <w:rPr>
          <w:rFonts w:ascii="Consolas" w:hAnsi="Consolas" w:cs="Consolas"/>
          <w:sz w:val="18"/>
        </w:rPr>
        <w:t xml:space="preserve">                       &lt;SNIP&gt;</w:t>
      </w:r>
    </w:p>
    <w:p w:rsidR="00D03EA4" w:rsidRPr="00D03EA4" w:rsidRDefault="00D03EA4" w:rsidP="00D03EA4">
      <w:pPr>
        <w:ind w:left="720"/>
        <w:rPr>
          <w:rFonts w:ascii="Consolas" w:hAnsi="Consolas" w:cs="Consolas"/>
          <w:sz w:val="18"/>
        </w:rPr>
      </w:pPr>
      <w:r w:rsidRPr="00D03EA4">
        <w:rPr>
          <w:rFonts w:ascii="Consolas" w:hAnsi="Consolas" w:cs="Consolas"/>
          <w:sz w:val="18"/>
        </w:rPr>
        <w:t xml:space="preserve">                       ':glSpare, ' + </w:t>
      </w:r>
    </w:p>
    <w:p w:rsidR="00D03EA4" w:rsidRPr="00D03EA4" w:rsidRDefault="00D03EA4" w:rsidP="00D03EA4">
      <w:pPr>
        <w:ind w:left="720"/>
        <w:rPr>
          <w:rFonts w:ascii="Consolas" w:hAnsi="Consolas" w:cs="Consolas"/>
          <w:sz w:val="18"/>
        </w:rPr>
      </w:pPr>
      <w:r w:rsidRPr="00D03EA4">
        <w:rPr>
          <w:rFonts w:ascii="Consolas" w:hAnsi="Consolas" w:cs="Consolas"/>
          <w:sz w:val="18"/>
        </w:rPr>
        <w:t xml:space="preserve">                       ':glNomStr' + </w:t>
      </w:r>
    </w:p>
    <w:p w:rsidR="00D03EA4" w:rsidRPr="00D03EA4" w:rsidRDefault="00D03EA4" w:rsidP="00D03EA4">
      <w:pPr>
        <w:ind w:left="720"/>
        <w:rPr>
          <w:rFonts w:ascii="Consolas" w:hAnsi="Consolas" w:cs="Consolas"/>
          <w:sz w:val="18"/>
        </w:rPr>
      </w:pPr>
      <w:r w:rsidRPr="00D03EA4">
        <w:rPr>
          <w:rFonts w:ascii="Consolas" w:hAnsi="Consolas" w:cs="Consolas"/>
          <w:sz w:val="18"/>
        </w:rPr>
        <w:t xml:space="preserve">                       ')';</w:t>
      </w:r>
    </w:p>
    <w:p w:rsidR="00D03EA4" w:rsidRDefault="00D03EA4" w:rsidP="00D03EA4">
      <w:r>
        <w:tab/>
      </w:r>
    </w:p>
    <w:p w:rsidR="00D03EA4" w:rsidRPr="00D03EA4" w:rsidRDefault="00D03EA4" w:rsidP="00D03EA4">
      <w:pPr>
        <w:ind w:left="360"/>
        <w:rPr>
          <w:i/>
        </w:rPr>
      </w:pPr>
      <w:r w:rsidRPr="00D03EA4">
        <w:rPr>
          <w:i/>
        </w:rPr>
        <w:t>NOTE: We are using parameters in order to allow the Insert statement to be prepared which improves performance.</w:t>
      </w:r>
    </w:p>
    <w:p w:rsidR="00D03EA4" w:rsidRPr="00D03EA4" w:rsidRDefault="00D03EA4" w:rsidP="00D03EA4">
      <w:pPr>
        <w:rPr>
          <w:i/>
        </w:rPr>
      </w:pPr>
    </w:p>
    <w:p w:rsidR="004020D2" w:rsidRDefault="004020D2" w:rsidP="004020D2">
      <w:pPr>
        <w:pStyle w:val="ListParagraph"/>
        <w:numPr>
          <w:ilvl w:val="0"/>
          <w:numId w:val="6"/>
        </w:numPr>
      </w:pPr>
      <w:r>
        <w:t xml:space="preserve">A </w:t>
      </w:r>
      <w:r w:rsidR="00D03EA4">
        <w:t xml:space="preserve">matching list </w:t>
      </w:r>
      <w:r>
        <w:t>parameter variables</w:t>
      </w:r>
      <w:r w:rsidR="00D03EA4">
        <w:t xml:space="preserve"> to be declared on the class:-</w:t>
      </w:r>
    </w:p>
    <w:p w:rsidR="00D03EA4" w:rsidRDefault="00D03EA4" w:rsidP="00D03EA4"/>
    <w:p w:rsidR="00D03EA4" w:rsidRPr="00D03EA4" w:rsidRDefault="00D03EA4" w:rsidP="00D03EA4">
      <w:pPr>
        <w:ind w:left="720"/>
        <w:rPr>
          <w:rFonts w:ascii="Consolas" w:hAnsi="Consolas" w:cs="Consolas"/>
          <w:sz w:val="18"/>
        </w:rPr>
      </w:pPr>
      <w:r w:rsidRPr="00D03EA4">
        <w:rPr>
          <w:rFonts w:ascii="Consolas" w:hAnsi="Consolas" w:cs="Consolas"/>
          <w:sz w:val="18"/>
        </w:rPr>
        <w:t xml:space="preserve">  glCodeParam, glNameParam, glParentParam, glTypeParam, glPageParam, </w:t>
      </w:r>
    </w:p>
    <w:p w:rsidR="00D03EA4" w:rsidRPr="00D03EA4" w:rsidRDefault="00D03EA4" w:rsidP="00D03EA4">
      <w:pPr>
        <w:ind w:left="720"/>
        <w:rPr>
          <w:rFonts w:ascii="Consolas" w:hAnsi="Consolas" w:cs="Consolas"/>
          <w:sz w:val="18"/>
        </w:rPr>
      </w:pPr>
      <w:r w:rsidRPr="00D03EA4">
        <w:rPr>
          <w:rFonts w:ascii="Consolas" w:hAnsi="Consolas" w:cs="Consolas"/>
          <w:sz w:val="18"/>
        </w:rPr>
        <w:t xml:space="preserve">  glSubtotalParam, glTotalParam, glCarryFwdParam, glRevalueParam, glAltCodeParam, </w:t>
      </w:r>
    </w:p>
    <w:p w:rsidR="00D03EA4" w:rsidRPr="00D03EA4" w:rsidRDefault="00D03EA4" w:rsidP="00D03EA4">
      <w:pPr>
        <w:ind w:left="720"/>
        <w:rPr>
          <w:rFonts w:ascii="Consolas" w:hAnsi="Consolas" w:cs="Consolas"/>
          <w:sz w:val="18"/>
        </w:rPr>
      </w:pPr>
      <w:r w:rsidRPr="00D03EA4">
        <w:rPr>
          <w:rFonts w:ascii="Consolas" w:hAnsi="Consolas" w:cs="Consolas"/>
          <w:sz w:val="18"/>
        </w:rPr>
        <w:t xml:space="preserve">  glPrivateRecParam, glCurrencyParam, glForceJobCodeParam, glInactiveParam, </w:t>
      </w:r>
    </w:p>
    <w:p w:rsidR="00D03EA4" w:rsidRPr="00D03EA4" w:rsidRDefault="00D03EA4" w:rsidP="00D03EA4">
      <w:pPr>
        <w:ind w:left="720"/>
        <w:rPr>
          <w:rFonts w:ascii="Consolas" w:hAnsi="Consolas" w:cs="Consolas"/>
          <w:sz w:val="18"/>
        </w:rPr>
      </w:pPr>
      <w:r w:rsidRPr="00D03EA4">
        <w:rPr>
          <w:rFonts w:ascii="Consolas" w:hAnsi="Consolas" w:cs="Consolas"/>
          <w:sz w:val="18"/>
        </w:rPr>
        <w:t xml:space="preserve">  glClassParam, glSpareParam, glNomStrParam : TParameter;</w:t>
      </w:r>
    </w:p>
    <w:p w:rsidR="00D03EA4" w:rsidRDefault="00D03EA4" w:rsidP="00D03EA4"/>
    <w:p w:rsidR="004020D2" w:rsidRDefault="00D03EA4" w:rsidP="004020D2">
      <w:pPr>
        <w:pStyle w:val="ListParagraph"/>
        <w:numPr>
          <w:ilvl w:val="0"/>
          <w:numId w:val="6"/>
        </w:numPr>
      </w:pPr>
      <w:r>
        <w:t>A block of code to link the parameter variables to the parameter objects in the SQL Query:-</w:t>
      </w:r>
    </w:p>
    <w:p w:rsidR="004020D2" w:rsidRDefault="004020D2" w:rsidP="00363BDF"/>
    <w:p w:rsidR="00D03EA4" w:rsidRPr="00D03EA4" w:rsidRDefault="00D03EA4" w:rsidP="00D03EA4">
      <w:pPr>
        <w:ind w:left="720"/>
        <w:rPr>
          <w:rFonts w:ascii="Consolas" w:hAnsi="Consolas" w:cs="Consolas"/>
          <w:sz w:val="18"/>
        </w:rPr>
      </w:pPr>
      <w:r>
        <w:rPr>
          <w:rFonts w:ascii="Consolas" w:hAnsi="Consolas" w:cs="Consolas"/>
          <w:sz w:val="18"/>
        </w:rPr>
        <w:t xml:space="preserve">  </w:t>
      </w:r>
      <w:r w:rsidRPr="00D03EA4">
        <w:rPr>
          <w:rFonts w:ascii="Consolas" w:hAnsi="Consolas" w:cs="Consolas"/>
          <w:sz w:val="18"/>
        </w:rPr>
        <w:t>With FADOQuery.Parameters Do</w:t>
      </w:r>
    </w:p>
    <w:p w:rsidR="00D03EA4" w:rsidRPr="00D03EA4" w:rsidRDefault="00D03EA4" w:rsidP="00D03EA4">
      <w:pPr>
        <w:ind w:left="720"/>
        <w:rPr>
          <w:rFonts w:ascii="Consolas" w:hAnsi="Consolas" w:cs="Consolas"/>
          <w:sz w:val="18"/>
        </w:rPr>
      </w:pPr>
      <w:r>
        <w:rPr>
          <w:rFonts w:ascii="Consolas" w:hAnsi="Consolas" w:cs="Consolas"/>
          <w:sz w:val="18"/>
        </w:rPr>
        <w:t xml:space="preserve"> </w:t>
      </w:r>
      <w:r w:rsidRPr="00D03EA4">
        <w:rPr>
          <w:rFonts w:ascii="Consolas" w:hAnsi="Consolas" w:cs="Consolas"/>
          <w:sz w:val="18"/>
        </w:rPr>
        <w:t xml:space="preserve"> Begin</w:t>
      </w:r>
    </w:p>
    <w:p w:rsidR="00D03EA4" w:rsidRPr="00D03EA4" w:rsidRDefault="00D03EA4" w:rsidP="00D03EA4">
      <w:pPr>
        <w:ind w:left="720"/>
        <w:rPr>
          <w:rFonts w:ascii="Consolas" w:hAnsi="Consolas" w:cs="Consolas"/>
          <w:sz w:val="18"/>
        </w:rPr>
      </w:pPr>
      <w:r w:rsidRPr="00D03EA4">
        <w:rPr>
          <w:rFonts w:ascii="Consolas" w:hAnsi="Consolas" w:cs="Consolas"/>
          <w:sz w:val="18"/>
        </w:rPr>
        <w:t xml:space="preserve"> </w:t>
      </w:r>
      <w:r>
        <w:rPr>
          <w:rFonts w:ascii="Consolas" w:hAnsi="Consolas" w:cs="Consolas"/>
          <w:sz w:val="18"/>
        </w:rPr>
        <w:t xml:space="preserve"> </w:t>
      </w:r>
      <w:r w:rsidRPr="00D03EA4">
        <w:rPr>
          <w:rFonts w:ascii="Consolas" w:hAnsi="Consolas" w:cs="Consolas"/>
          <w:sz w:val="18"/>
        </w:rPr>
        <w:t xml:space="preserve">  glCodeParam := FindParam('glCode');</w:t>
      </w:r>
    </w:p>
    <w:p w:rsidR="00D03EA4" w:rsidRPr="00D03EA4" w:rsidRDefault="00D03EA4" w:rsidP="00D03EA4">
      <w:pPr>
        <w:ind w:left="720"/>
        <w:rPr>
          <w:rFonts w:ascii="Consolas" w:hAnsi="Consolas" w:cs="Consolas"/>
          <w:sz w:val="18"/>
        </w:rPr>
      </w:pPr>
      <w:r w:rsidRPr="00D03EA4">
        <w:rPr>
          <w:rFonts w:ascii="Consolas" w:hAnsi="Consolas" w:cs="Consolas"/>
          <w:sz w:val="18"/>
        </w:rPr>
        <w:t xml:space="preserve">  </w:t>
      </w:r>
      <w:r>
        <w:rPr>
          <w:rFonts w:ascii="Consolas" w:hAnsi="Consolas" w:cs="Consolas"/>
          <w:sz w:val="18"/>
        </w:rPr>
        <w:t xml:space="preserve"> </w:t>
      </w:r>
      <w:r w:rsidRPr="00D03EA4">
        <w:rPr>
          <w:rFonts w:ascii="Consolas" w:hAnsi="Consolas" w:cs="Consolas"/>
          <w:sz w:val="18"/>
        </w:rPr>
        <w:t xml:space="preserve"> glNameParam := FindParam('glName');</w:t>
      </w:r>
    </w:p>
    <w:p w:rsidR="00D03EA4" w:rsidRPr="00D03EA4" w:rsidRDefault="00D03EA4" w:rsidP="00D03EA4">
      <w:pPr>
        <w:ind w:left="720"/>
        <w:rPr>
          <w:rFonts w:ascii="Consolas" w:hAnsi="Consolas" w:cs="Consolas"/>
          <w:sz w:val="18"/>
        </w:rPr>
      </w:pPr>
      <w:r>
        <w:rPr>
          <w:rFonts w:ascii="Consolas" w:hAnsi="Consolas" w:cs="Consolas"/>
          <w:sz w:val="18"/>
        </w:rPr>
        <w:t xml:space="preserve">  </w:t>
      </w:r>
      <w:r w:rsidRPr="00D03EA4">
        <w:rPr>
          <w:rFonts w:ascii="Consolas" w:hAnsi="Consolas" w:cs="Consolas"/>
          <w:sz w:val="18"/>
        </w:rPr>
        <w:t xml:space="preserve">  &lt;SNIP&gt;</w:t>
      </w:r>
    </w:p>
    <w:p w:rsidR="00D03EA4" w:rsidRPr="00D03EA4" w:rsidRDefault="00D03EA4" w:rsidP="00D03EA4">
      <w:pPr>
        <w:ind w:left="720"/>
        <w:rPr>
          <w:rFonts w:ascii="Consolas" w:hAnsi="Consolas" w:cs="Consolas"/>
          <w:sz w:val="18"/>
        </w:rPr>
      </w:pPr>
      <w:r w:rsidRPr="00D03EA4">
        <w:rPr>
          <w:rFonts w:ascii="Consolas" w:hAnsi="Consolas" w:cs="Consolas"/>
          <w:sz w:val="18"/>
        </w:rPr>
        <w:t xml:space="preserve">    glSpareParam := FindParam('glSpare');</w:t>
      </w:r>
    </w:p>
    <w:p w:rsidR="00D03EA4" w:rsidRPr="00D03EA4" w:rsidRDefault="00D03EA4" w:rsidP="00D03EA4">
      <w:pPr>
        <w:ind w:left="720"/>
        <w:rPr>
          <w:rFonts w:ascii="Consolas" w:hAnsi="Consolas" w:cs="Consolas"/>
          <w:sz w:val="18"/>
        </w:rPr>
      </w:pPr>
      <w:r w:rsidRPr="00D03EA4">
        <w:rPr>
          <w:rFonts w:ascii="Consolas" w:hAnsi="Consolas" w:cs="Consolas"/>
          <w:sz w:val="18"/>
        </w:rPr>
        <w:t xml:space="preserve">    glNomStrParam := FindParam('glNomStr');</w:t>
      </w:r>
    </w:p>
    <w:p w:rsidR="000D61C6" w:rsidRPr="00D03EA4" w:rsidRDefault="00D03EA4" w:rsidP="00D03EA4">
      <w:pPr>
        <w:ind w:left="720"/>
        <w:rPr>
          <w:rFonts w:ascii="Consolas" w:hAnsi="Consolas" w:cs="Consolas"/>
          <w:sz w:val="18"/>
        </w:rPr>
      </w:pPr>
      <w:r w:rsidRPr="00D03EA4">
        <w:rPr>
          <w:rFonts w:ascii="Consolas" w:hAnsi="Consolas" w:cs="Consolas"/>
          <w:sz w:val="18"/>
        </w:rPr>
        <w:t xml:space="preserve">  End; // With FADOQuery.Parameters</w:t>
      </w:r>
    </w:p>
    <w:p w:rsidR="00D03EA4" w:rsidRDefault="00D03EA4" w:rsidP="00D03EA4"/>
    <w:p w:rsidR="00D03EA4" w:rsidRPr="00076B6F" w:rsidRDefault="00D03EA4" w:rsidP="00D03EA4">
      <w:pPr>
        <w:ind w:left="720"/>
      </w:pPr>
      <w:r w:rsidRPr="00076B6F">
        <w:t>NOTE: Although the small horde of TParameter variables uses memory (4 bytes each) not having to find the parameter in the ADO Query for every row will improve performance.</w:t>
      </w:r>
    </w:p>
    <w:p w:rsidR="00D03EA4" w:rsidRPr="00D03EA4" w:rsidRDefault="00D03EA4" w:rsidP="00D03EA4"/>
    <w:p w:rsidR="00D03EA4" w:rsidRDefault="00D03EA4" w:rsidP="00D03EA4">
      <w:pPr>
        <w:pStyle w:val="ListParagraph"/>
        <w:numPr>
          <w:ilvl w:val="0"/>
          <w:numId w:val="6"/>
        </w:numPr>
      </w:pPr>
      <w:r>
        <w:t>A block of code to populate the parameter objects with values</w:t>
      </w:r>
      <w:r w:rsidR="00076B6F">
        <w:t>:-</w:t>
      </w:r>
    </w:p>
    <w:p w:rsidR="00D03EA4" w:rsidRDefault="00D03EA4" w:rsidP="00D03EA4"/>
    <w:p w:rsidR="00D03EA4" w:rsidRPr="00076B6F" w:rsidRDefault="00D03EA4" w:rsidP="00076B6F">
      <w:pPr>
        <w:ind w:left="720"/>
        <w:rPr>
          <w:rFonts w:ascii="Consolas" w:hAnsi="Consolas" w:cs="Consolas"/>
          <w:sz w:val="18"/>
        </w:rPr>
      </w:pPr>
      <w:r w:rsidRPr="00076B6F">
        <w:rPr>
          <w:rFonts w:ascii="Consolas" w:hAnsi="Consolas" w:cs="Consolas"/>
          <w:sz w:val="18"/>
        </w:rPr>
        <w:t xml:space="preserve">    glCodeParam.Value := NomCode;                           // SQL=int, Delphi=Longint</w:t>
      </w:r>
    </w:p>
    <w:p w:rsidR="00D03EA4" w:rsidRPr="00076B6F" w:rsidRDefault="00D03EA4" w:rsidP="00076B6F">
      <w:pPr>
        <w:ind w:left="720"/>
        <w:rPr>
          <w:rFonts w:ascii="Consolas" w:hAnsi="Consolas" w:cs="Consolas"/>
          <w:sz w:val="18"/>
        </w:rPr>
      </w:pPr>
      <w:r w:rsidRPr="00076B6F">
        <w:rPr>
          <w:rFonts w:ascii="Consolas" w:hAnsi="Consolas" w:cs="Consolas"/>
          <w:sz w:val="18"/>
        </w:rPr>
        <w:t xml:space="preserve">    glNameParam.Value := Desc;                              // SQL=varchar, Delphi=String[40]</w:t>
      </w:r>
    </w:p>
    <w:p w:rsidR="00D03EA4" w:rsidRPr="00076B6F" w:rsidRDefault="00D03EA4" w:rsidP="00076B6F">
      <w:pPr>
        <w:ind w:left="720"/>
        <w:rPr>
          <w:rFonts w:ascii="Consolas" w:hAnsi="Consolas" w:cs="Consolas"/>
          <w:sz w:val="18"/>
        </w:rPr>
      </w:pPr>
      <w:r w:rsidRPr="00076B6F">
        <w:rPr>
          <w:rFonts w:ascii="Consolas" w:hAnsi="Consolas" w:cs="Consolas"/>
          <w:sz w:val="18"/>
        </w:rPr>
        <w:t xml:space="preserve">    glParentParam.Value := Cat;                             // SQL=int, Delphi=LongInt</w:t>
      </w:r>
    </w:p>
    <w:p w:rsidR="00D03EA4" w:rsidRPr="00076B6F" w:rsidRDefault="00D03EA4" w:rsidP="00076B6F">
      <w:pPr>
        <w:ind w:left="720"/>
        <w:rPr>
          <w:rFonts w:ascii="Consolas" w:hAnsi="Consolas" w:cs="Consolas"/>
          <w:sz w:val="18"/>
        </w:rPr>
      </w:pPr>
      <w:r w:rsidRPr="00076B6F">
        <w:rPr>
          <w:rFonts w:ascii="Consolas" w:hAnsi="Consolas" w:cs="Consolas"/>
          <w:sz w:val="18"/>
        </w:rPr>
        <w:t xml:space="preserve">    glTypeParam.Value := ConvertCharToSQLEmulatorVarChar(NomType);  // SQL=varchar, Delphi=Char</w:t>
      </w:r>
    </w:p>
    <w:p w:rsidR="00D03EA4" w:rsidRPr="00076B6F" w:rsidRDefault="00D03EA4" w:rsidP="00076B6F">
      <w:pPr>
        <w:ind w:left="720"/>
        <w:rPr>
          <w:rFonts w:ascii="Consolas" w:hAnsi="Consolas" w:cs="Consolas"/>
          <w:sz w:val="18"/>
        </w:rPr>
      </w:pPr>
      <w:r w:rsidRPr="00076B6F">
        <w:rPr>
          <w:rFonts w:ascii="Consolas" w:hAnsi="Consolas" w:cs="Consolas"/>
          <w:sz w:val="18"/>
        </w:rPr>
        <w:t xml:space="preserve">    glPageParam.Value := NomPage;                           // SQL=bit, Delphi=Boolean</w:t>
      </w:r>
    </w:p>
    <w:p w:rsidR="00076B6F" w:rsidRDefault="00D03EA4" w:rsidP="00076B6F">
      <w:pPr>
        <w:ind w:left="720"/>
        <w:rPr>
          <w:rFonts w:ascii="Consolas" w:hAnsi="Consolas" w:cs="Consolas"/>
          <w:sz w:val="18"/>
        </w:rPr>
      </w:pPr>
      <w:r w:rsidRPr="00076B6F">
        <w:rPr>
          <w:rFonts w:ascii="Consolas" w:hAnsi="Consolas" w:cs="Consolas"/>
          <w:sz w:val="18"/>
        </w:rPr>
        <w:t xml:space="preserve">    </w:t>
      </w:r>
      <w:r w:rsidR="00076B6F">
        <w:rPr>
          <w:rFonts w:ascii="Consolas" w:hAnsi="Consolas" w:cs="Consolas"/>
          <w:sz w:val="18"/>
        </w:rPr>
        <w:t>&lt;SNIP&gt;</w:t>
      </w:r>
    </w:p>
    <w:p w:rsidR="00D03EA4" w:rsidRPr="00076B6F" w:rsidRDefault="00D03EA4" w:rsidP="00076B6F">
      <w:pPr>
        <w:ind w:left="720"/>
        <w:rPr>
          <w:rFonts w:ascii="Consolas" w:hAnsi="Consolas" w:cs="Consolas"/>
          <w:sz w:val="18"/>
        </w:rPr>
      </w:pPr>
      <w:r w:rsidRPr="00076B6F">
        <w:rPr>
          <w:rFonts w:ascii="Consolas" w:hAnsi="Consolas" w:cs="Consolas"/>
          <w:sz w:val="18"/>
        </w:rPr>
        <w:t xml:space="preserve">    glClassParam.Value := NomClass;                         // SQL=int, Delphi=Byte</w:t>
      </w:r>
    </w:p>
    <w:p w:rsidR="00D03EA4" w:rsidRPr="00076B6F" w:rsidRDefault="00D03EA4" w:rsidP="00076B6F">
      <w:pPr>
        <w:ind w:left="720"/>
        <w:rPr>
          <w:rFonts w:ascii="Consolas" w:hAnsi="Consolas" w:cs="Consolas"/>
          <w:sz w:val="18"/>
        </w:rPr>
      </w:pPr>
      <w:r w:rsidRPr="00076B6F">
        <w:rPr>
          <w:rFonts w:ascii="Consolas" w:hAnsi="Consolas" w:cs="Consolas"/>
          <w:sz w:val="18"/>
        </w:rPr>
        <w:t xml:space="preserve">    *** BINARY *** glSpareParam.Value := CreateVariantArray (@Spare, SizeOf(Spare));// SQL=varbinary, Delphi=Array[1..47] of Byte</w:t>
      </w:r>
    </w:p>
    <w:p w:rsidR="00D03EA4" w:rsidRPr="00076B6F" w:rsidRDefault="00D03EA4" w:rsidP="00076B6F">
      <w:pPr>
        <w:ind w:left="720"/>
        <w:rPr>
          <w:rFonts w:ascii="Consolas" w:hAnsi="Consolas" w:cs="Consolas"/>
          <w:sz w:val="18"/>
        </w:rPr>
      </w:pPr>
      <w:r w:rsidRPr="00076B6F">
        <w:rPr>
          <w:rFonts w:ascii="Consolas" w:hAnsi="Consolas" w:cs="Consolas"/>
          <w:sz w:val="18"/>
        </w:rPr>
        <w:t xml:space="preserve">    glNomStrParam.Value := NomCodeStr;                      // SQL=varchar, Delphi=Str20</w:t>
      </w:r>
    </w:p>
    <w:p w:rsidR="00D03EA4" w:rsidRDefault="00D03EA4" w:rsidP="00D03EA4"/>
    <w:p w:rsidR="00076B6F" w:rsidRDefault="00076B6F" w:rsidP="00076B6F">
      <w:pPr>
        <w:ind w:left="720"/>
      </w:pPr>
      <w:r>
        <w:t xml:space="preserve">Note 1: Char’s have to be run through the </w:t>
      </w:r>
      <w:r w:rsidRPr="00076B6F">
        <w:t>ConvertCharToSQLEmulatorVarChar</w:t>
      </w:r>
      <w:r>
        <w:t xml:space="preserve"> function as the SQL Emulator stores Char’s set to #0 as empty strings but ADO stores the #0, this function emulates the SQL Emulator behaviour for compatibility.</w:t>
      </w:r>
    </w:p>
    <w:p w:rsidR="00076B6F" w:rsidRDefault="00076B6F" w:rsidP="00076B6F">
      <w:pPr>
        <w:ind w:left="720"/>
      </w:pPr>
    </w:p>
    <w:p w:rsidR="00076B6F" w:rsidRDefault="00076B6F" w:rsidP="00076B6F">
      <w:pPr>
        <w:ind w:left="720"/>
      </w:pPr>
      <w:r>
        <w:t>Note 2: Although the Code Gen Tool has a go at Binary fields they need to be confirmed manually, so it puts ‘</w:t>
      </w:r>
      <w:r w:rsidRPr="00076B6F">
        <w:t>*** BINARY ***</w:t>
      </w:r>
      <w:r>
        <w:t>’ at the start of the line so it won’t compile.</w:t>
      </w:r>
    </w:p>
    <w:p w:rsidR="00076B6F" w:rsidRDefault="00076B6F" w:rsidP="00076B6F">
      <w:pPr>
        <w:ind w:left="720"/>
      </w:pPr>
    </w:p>
    <w:p w:rsidR="00076B6F" w:rsidRDefault="00076B6F" w:rsidP="00076B6F">
      <w:pPr>
        <w:ind w:left="720"/>
      </w:pPr>
      <w:r>
        <w:t>Note 3: Binary fields are supported by ADO through variant arrays, I have knocked up several functions</w:t>
      </w:r>
      <w:r w:rsidR="002F0B2C">
        <w:t xml:space="preserve"> in </w:t>
      </w:r>
      <w:r w:rsidR="002F0B2C" w:rsidRPr="002F0B2C">
        <w:t>SQLConvertUtils</w:t>
      </w:r>
      <w:r w:rsidR="002F0B2C">
        <w:t>.pas to assist in creating them:-</w:t>
      </w:r>
    </w:p>
    <w:p w:rsidR="00076B6F" w:rsidRDefault="00076B6F" w:rsidP="00076B6F">
      <w:pPr>
        <w:ind w:left="720"/>
      </w:pPr>
    </w:p>
    <w:p w:rsidR="00076B6F" w:rsidRPr="00076B6F" w:rsidRDefault="00076B6F" w:rsidP="00076B6F">
      <w:pPr>
        <w:ind w:left="1440"/>
        <w:rPr>
          <w:rFonts w:ascii="Consolas" w:hAnsi="Consolas" w:cs="Consolas"/>
          <w:sz w:val="18"/>
        </w:rPr>
      </w:pPr>
      <w:r w:rsidRPr="00076B6F">
        <w:rPr>
          <w:rFonts w:ascii="Consolas" w:hAnsi="Consolas" w:cs="Consolas"/>
          <w:sz w:val="18"/>
        </w:rPr>
        <w:t xml:space="preserve">Function CreateVariantArray (Const StartAddr : Pointer; </w:t>
      </w:r>
    </w:p>
    <w:p w:rsidR="00076B6F" w:rsidRPr="00076B6F" w:rsidRDefault="00076B6F" w:rsidP="00076B6F">
      <w:pPr>
        <w:ind w:left="1440"/>
        <w:rPr>
          <w:rFonts w:ascii="Consolas" w:hAnsi="Consolas" w:cs="Consolas"/>
          <w:sz w:val="18"/>
        </w:rPr>
      </w:pPr>
      <w:r w:rsidRPr="00076B6F">
        <w:rPr>
          <w:rFonts w:ascii="Consolas" w:hAnsi="Consolas" w:cs="Consolas"/>
          <w:sz w:val="18"/>
        </w:rPr>
        <w:t xml:space="preserve">                             Const ArrayLength : Integer) : Variant;</w:t>
      </w:r>
    </w:p>
    <w:p w:rsidR="00076B6F" w:rsidRPr="00076B6F" w:rsidRDefault="00076B6F" w:rsidP="00076B6F">
      <w:pPr>
        <w:ind w:left="1440"/>
      </w:pPr>
      <w:r w:rsidRPr="00076B6F">
        <w:t>Returns a variant array of the specified length</w:t>
      </w:r>
      <w:r>
        <w:t xml:space="preserve"> starting from the specified address.</w:t>
      </w:r>
    </w:p>
    <w:p w:rsidR="00076B6F" w:rsidRPr="00076B6F" w:rsidRDefault="00076B6F" w:rsidP="00076B6F">
      <w:pPr>
        <w:ind w:left="1440"/>
      </w:pPr>
    </w:p>
    <w:p w:rsidR="00076B6F" w:rsidRDefault="00076B6F" w:rsidP="00076B6F">
      <w:pPr>
        <w:ind w:left="1440"/>
        <w:rPr>
          <w:rFonts w:ascii="Consolas" w:hAnsi="Consolas" w:cs="Consolas"/>
          <w:sz w:val="18"/>
        </w:rPr>
      </w:pPr>
      <w:r w:rsidRPr="00076B6F">
        <w:rPr>
          <w:rFonts w:ascii="Consolas" w:hAnsi="Consolas" w:cs="Consolas"/>
          <w:sz w:val="18"/>
        </w:rPr>
        <w:t xml:space="preserve">Function CalculateBinaryBlockSize (Const StartAddr : Pointer; </w:t>
      </w:r>
    </w:p>
    <w:p w:rsidR="00076B6F" w:rsidRPr="00076B6F" w:rsidRDefault="00076B6F" w:rsidP="00076B6F">
      <w:pPr>
        <w:ind w:left="1440"/>
        <w:rPr>
          <w:rFonts w:ascii="Consolas" w:hAnsi="Consolas" w:cs="Consolas"/>
          <w:sz w:val="18"/>
        </w:rPr>
      </w:pPr>
      <w:r>
        <w:rPr>
          <w:rFonts w:ascii="Consolas" w:hAnsi="Consolas" w:cs="Consolas"/>
          <w:sz w:val="18"/>
        </w:rPr>
        <w:t xml:space="preserve">                                   </w:t>
      </w:r>
      <w:r w:rsidRPr="00076B6F">
        <w:rPr>
          <w:rFonts w:ascii="Consolas" w:hAnsi="Consolas" w:cs="Consolas"/>
          <w:sz w:val="18"/>
        </w:rPr>
        <w:t>Const NextFieldAddr : Pointer) : Integer;</w:t>
      </w:r>
    </w:p>
    <w:p w:rsidR="00076B6F" w:rsidRPr="00076B6F" w:rsidRDefault="00076B6F" w:rsidP="00076B6F">
      <w:pPr>
        <w:ind w:left="1440"/>
      </w:pPr>
      <w:r>
        <w:t>This can be used when binary fields in the SQL schemas cover multiple fields in the Delphi record structure.  If c</w:t>
      </w:r>
      <w:r w:rsidRPr="00076B6F">
        <w:t>Calculates the size in bytes of a binary block between the address of two fields in a record</w:t>
      </w:r>
      <w:r>
        <w:t xml:space="preserve"> </w:t>
      </w:r>
      <w:r w:rsidRPr="00076B6F">
        <w:t>structure, StartAddr is the address of the first field, NextFieldAddr is the address of the</w:t>
      </w:r>
    </w:p>
    <w:p w:rsidR="00076B6F" w:rsidRDefault="00076B6F" w:rsidP="00076B6F">
      <w:pPr>
        <w:ind w:left="1440"/>
      </w:pPr>
      <w:r w:rsidRPr="00076B6F">
        <w:t>next field AFTER the block</w:t>
      </w:r>
      <w:r>
        <w:t>.  The resulting size can then be passed into CreateVariantArray in order to generate the variant array.</w:t>
      </w:r>
    </w:p>
    <w:p w:rsidR="00076B6F" w:rsidRDefault="00076B6F" w:rsidP="00076B6F"/>
    <w:p w:rsidR="00076B6F" w:rsidRPr="00076B6F" w:rsidRDefault="00076B6F" w:rsidP="00076B6F">
      <w:pPr>
        <w:pStyle w:val="ListParagraph"/>
        <w:numPr>
          <w:ilvl w:val="0"/>
          <w:numId w:val="6"/>
        </w:numPr>
      </w:pPr>
      <w:r>
        <w:t xml:space="preserve">If the Compare Query </w:t>
      </w:r>
      <w:r w:rsidR="002F0B2C">
        <w:t xml:space="preserve">check </w:t>
      </w:r>
      <w:r>
        <w:t>box is selected it will also generate a query that can be pasted into SQL Server Management Studio and tweaked in order to compare the contents of two tables.</w:t>
      </w:r>
      <w:r w:rsidR="00C16D71">
        <w:t xml:space="preserve">  The query will need tweaking </w:t>
      </w:r>
      <w:r w:rsidR="002F0B2C">
        <w:t>in order to match the rows correctly across the two tables/databases.</w:t>
      </w:r>
    </w:p>
    <w:p w:rsidR="00076B6F" w:rsidRDefault="00076B6F" w:rsidP="00076B6F">
      <w:pPr>
        <w:ind w:left="720"/>
      </w:pPr>
    </w:p>
    <w:p w:rsidR="00076B6F" w:rsidRDefault="00076B6F" w:rsidP="00076B6F">
      <w:pPr>
        <w:ind w:left="720"/>
      </w:pPr>
    </w:p>
    <w:p w:rsidR="00076B6F" w:rsidRPr="00D03EA4" w:rsidRDefault="00076B6F" w:rsidP="00076B6F">
      <w:pPr>
        <w:ind w:left="720"/>
      </w:pPr>
    </w:p>
    <w:p w:rsidR="00D03EA4" w:rsidRPr="00D03EA4" w:rsidRDefault="00D03EA4" w:rsidP="00D03EA4">
      <w:pPr>
        <w:rPr>
          <w:i/>
        </w:rPr>
      </w:pPr>
    </w:p>
    <w:p w:rsidR="00D03EA4" w:rsidRDefault="00D03EA4" w:rsidP="00D03EA4"/>
    <w:p w:rsidR="004020D2" w:rsidRDefault="004020D2" w:rsidP="004020D2">
      <w:pPr>
        <w:ind w:firstLine="720"/>
      </w:pPr>
      <w:r>
        <w:rPr>
          <w:noProof/>
          <w:lang w:eastAsia="en-GB"/>
        </w:rPr>
        <w:lastRenderedPageBreak/>
        <w:drawing>
          <wp:inline distT="0" distB="0" distL="0" distR="0" wp14:anchorId="7A3CEC62" wp14:editId="19D23DBD">
            <wp:extent cx="5943600" cy="2825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825115"/>
                    </a:xfrm>
                    <a:prstGeom prst="rect">
                      <a:avLst/>
                    </a:prstGeom>
                  </pic:spPr>
                </pic:pic>
              </a:graphicData>
            </a:graphic>
          </wp:inline>
        </w:drawing>
      </w:r>
    </w:p>
    <w:p w:rsidR="000D61C6" w:rsidRDefault="000D61C6" w:rsidP="00363BDF"/>
    <w:p w:rsidR="004020D2" w:rsidRDefault="004020D2" w:rsidP="004020D2">
      <w:pPr>
        <w:pStyle w:val="Heading4"/>
      </w:pPr>
      <w:r>
        <w:t>Step-by-step</w:t>
      </w:r>
    </w:p>
    <w:p w:rsidR="004020D2" w:rsidRDefault="004020D2" w:rsidP="004020D2">
      <w:pPr>
        <w:pStyle w:val="ListParagraph"/>
        <w:numPr>
          <w:ilvl w:val="0"/>
          <w:numId w:val="7"/>
        </w:numPr>
      </w:pPr>
      <w:r>
        <w:t>Enter the correct Company Code – use Common for common schema tables</w:t>
      </w:r>
    </w:p>
    <w:p w:rsidR="004020D2" w:rsidRDefault="004020D2" w:rsidP="004020D2">
      <w:pPr>
        <w:pStyle w:val="ListParagraph"/>
        <w:numPr>
          <w:ilvl w:val="0"/>
          <w:numId w:val="7"/>
        </w:numPr>
      </w:pPr>
      <w:r>
        <w:t>Enter the correct Connection String</w:t>
      </w:r>
    </w:p>
    <w:p w:rsidR="004020D2" w:rsidRDefault="004020D2" w:rsidP="004020D2">
      <w:pPr>
        <w:pStyle w:val="ListParagraph"/>
        <w:numPr>
          <w:ilvl w:val="0"/>
          <w:numId w:val="7"/>
        </w:numPr>
      </w:pPr>
      <w:r>
        <w:t>Enter the table name, e.g. Nominal, in the Table Name field and click the Get Columns button.</w:t>
      </w:r>
    </w:p>
    <w:p w:rsidR="004020D2" w:rsidRDefault="004020D2" w:rsidP="004020D2">
      <w:pPr>
        <w:pStyle w:val="ListParagraph"/>
        <w:numPr>
          <w:ilvl w:val="0"/>
          <w:numId w:val="7"/>
        </w:numPr>
      </w:pPr>
      <w:r>
        <w:t>For variant files you can use the ‘Delete Table Columns’ option on the popup menu to cut-down the list of columns to only those required for the data in question.</w:t>
      </w:r>
    </w:p>
    <w:p w:rsidR="004020D2" w:rsidRDefault="004020D2" w:rsidP="004020D2">
      <w:pPr>
        <w:pStyle w:val="ListParagraph"/>
        <w:numPr>
          <w:ilvl w:val="0"/>
          <w:numId w:val="7"/>
        </w:numPr>
      </w:pPr>
      <w:r>
        <w:t>In the central memo paste in the Delphi  record structure – the record structure must have any un</w:t>
      </w:r>
      <w:r w:rsidR="00DA47F8">
        <w:t>-</w:t>
      </w:r>
      <w:r>
        <w:t>terminated curly-bracket comments removed and any sub-structures such as CCDepType must be expanded.</w:t>
      </w:r>
    </w:p>
    <w:p w:rsidR="004020D2" w:rsidRDefault="004020D2" w:rsidP="004020D2">
      <w:pPr>
        <w:pStyle w:val="ListParagraph"/>
        <w:numPr>
          <w:ilvl w:val="0"/>
          <w:numId w:val="7"/>
        </w:numPr>
      </w:pPr>
      <w:r>
        <w:t>Click Import Delphi Fields to parse the record structure and import the fields into the list of columns</w:t>
      </w:r>
      <w:r w:rsidR="00D03EA4">
        <w:t>.  If there is a problem in the parsing it will tell you and if there is a mismatch between the number of columns it will tell you.</w:t>
      </w:r>
    </w:p>
    <w:p w:rsidR="00D03EA4" w:rsidRDefault="00D03EA4" w:rsidP="004020D2">
      <w:pPr>
        <w:pStyle w:val="ListParagraph"/>
        <w:numPr>
          <w:ilvl w:val="0"/>
          <w:numId w:val="7"/>
        </w:numPr>
      </w:pPr>
      <w:r>
        <w:t>Check the SQL Columns and Delphi Fields match up – if not edit the record structure as required and goto 6).</w:t>
      </w:r>
    </w:p>
    <w:p w:rsidR="00D03EA4" w:rsidRDefault="00D03EA4" w:rsidP="004020D2">
      <w:pPr>
        <w:pStyle w:val="ListParagraph"/>
        <w:numPr>
          <w:ilvl w:val="0"/>
          <w:numId w:val="7"/>
        </w:numPr>
      </w:pPr>
      <w:r>
        <w:t>Click the Generate Code</w:t>
      </w:r>
      <w:r w:rsidR="002F0B2C">
        <w:t xml:space="preserve"> button and update your code.</w:t>
      </w:r>
    </w:p>
    <w:p w:rsidR="004020D2" w:rsidRDefault="004020D2" w:rsidP="00363BDF"/>
    <w:p w:rsidR="004020D2" w:rsidRDefault="004020D2" w:rsidP="00363BDF"/>
    <w:p w:rsidR="000D61C6" w:rsidRDefault="000D61C6" w:rsidP="000D61C6">
      <w:pPr>
        <w:pStyle w:val="Heading3"/>
      </w:pPr>
      <w:r>
        <w:t>Testing</w:t>
      </w:r>
    </w:p>
    <w:p w:rsidR="000D61C6" w:rsidRDefault="000D61C6" w:rsidP="00363BDF"/>
    <w:p w:rsidR="00DA47F8" w:rsidRDefault="00DA47F8" w:rsidP="00363BDF">
      <w:r>
        <w:t>Definitely worth doing</w:t>
      </w:r>
      <w:r w:rsidR="00D14C64">
        <w:t xml:space="preserve"> at some point</w:t>
      </w:r>
      <w:r>
        <w:t>!</w:t>
      </w:r>
    </w:p>
    <w:p w:rsidR="00DA47F8" w:rsidRDefault="00DA47F8" w:rsidP="00363BDF"/>
    <w:p w:rsidR="00DA47F8" w:rsidRDefault="00DA47F8" w:rsidP="00DA47F8">
      <w:pPr>
        <w:pStyle w:val="Heading4"/>
      </w:pPr>
      <w:r>
        <w:t>Limit the files being processed</w:t>
      </w:r>
    </w:p>
    <w:p w:rsidR="000D61C6" w:rsidRDefault="00DA47F8" w:rsidP="00363BDF">
      <w:r>
        <w:t>You can m</w:t>
      </w:r>
      <w:r w:rsidR="000509E2">
        <w:t xml:space="preserve">odify </w:t>
      </w:r>
      <w:r w:rsidR="000509E2" w:rsidRPr="000509E2">
        <w:t>TBtrieveReadThread.ReadBtrieveFile</w:t>
      </w:r>
      <w:r w:rsidR="000509E2">
        <w:t xml:space="preserve"> (oReadThread.Pas) to </w:t>
      </w:r>
      <w:r>
        <w:t xml:space="preserve">control which </w:t>
      </w:r>
      <w:r w:rsidR="000509E2">
        <w:t xml:space="preserve">files </w:t>
      </w:r>
      <w:r>
        <w:t>are actually processed to reduce the time a test takes,.e.g.</w:t>
      </w:r>
    </w:p>
    <w:p w:rsidR="00DA47F8" w:rsidRDefault="00DA47F8" w:rsidP="00363BDF"/>
    <w:p w:rsidR="00DA47F8" w:rsidRPr="00DA47F8" w:rsidRDefault="00DA47F8" w:rsidP="00DA47F8">
      <w:pPr>
        <w:ind w:left="720"/>
        <w:rPr>
          <w:rFonts w:ascii="Consolas" w:hAnsi="Consolas" w:cs="Consolas"/>
          <w:sz w:val="18"/>
        </w:rPr>
      </w:pPr>
      <w:r w:rsidRPr="00DA47F8">
        <w:rPr>
          <w:rFonts w:ascii="Consolas" w:hAnsi="Consolas" w:cs="Consolas"/>
          <w:sz w:val="18"/>
        </w:rPr>
        <w:t xml:space="preserve">          If (oTask.dctTotalRecords &gt; 0) Then</w:t>
      </w:r>
    </w:p>
    <w:p w:rsidR="00DA47F8" w:rsidRPr="00DA47F8" w:rsidRDefault="00DA47F8" w:rsidP="00DA47F8">
      <w:pPr>
        <w:ind w:left="720"/>
        <w:rPr>
          <w:rFonts w:ascii="Consolas" w:hAnsi="Consolas" w:cs="Consolas"/>
          <w:sz w:val="18"/>
        </w:rPr>
      </w:pPr>
      <w:r w:rsidRPr="00DA47F8">
        <w:rPr>
          <w:rFonts w:ascii="Consolas" w:hAnsi="Consolas" w:cs="Consolas"/>
          <w:sz w:val="18"/>
        </w:rPr>
        <w:t xml:space="preserve">          Begin</w:t>
      </w:r>
    </w:p>
    <w:p w:rsidR="00DA47F8" w:rsidRPr="00DA47F8" w:rsidRDefault="00DA47F8" w:rsidP="00DA47F8">
      <w:pPr>
        <w:ind w:left="720"/>
        <w:rPr>
          <w:rFonts w:ascii="Consolas" w:hAnsi="Consolas" w:cs="Consolas"/>
          <w:sz w:val="18"/>
        </w:rPr>
      </w:pPr>
      <w:r w:rsidRPr="00DA47F8">
        <w:rPr>
          <w:rFonts w:ascii="Consolas" w:hAnsi="Consolas" w:cs="Consolas"/>
          <w:sz w:val="18"/>
        </w:rPr>
        <w:t>{ TODO : remove this! }</w:t>
      </w:r>
    </w:p>
    <w:p w:rsidR="00DA47F8" w:rsidRPr="00DA47F8" w:rsidRDefault="00DA47F8" w:rsidP="00DA47F8">
      <w:pPr>
        <w:ind w:left="720"/>
        <w:rPr>
          <w:rFonts w:ascii="Consolas" w:hAnsi="Consolas" w:cs="Consolas"/>
          <w:sz w:val="18"/>
        </w:rPr>
      </w:pPr>
      <w:r w:rsidRPr="00DA47F8">
        <w:rPr>
          <w:rFonts w:ascii="Consolas" w:hAnsi="Consolas" w:cs="Consolas"/>
          <w:sz w:val="18"/>
        </w:rPr>
        <w:t>// For testing purposes limit the data being processed to reduce testing times</w:t>
      </w:r>
    </w:p>
    <w:p w:rsidR="00DA47F8" w:rsidRPr="00DA47F8" w:rsidRDefault="00DA47F8" w:rsidP="00DA47F8">
      <w:pPr>
        <w:ind w:left="720"/>
        <w:rPr>
          <w:rFonts w:ascii="Consolas" w:hAnsi="Consolas" w:cs="Consolas"/>
          <w:sz w:val="18"/>
        </w:rPr>
      </w:pPr>
      <w:r w:rsidRPr="00DA47F8">
        <w:rPr>
          <w:rFonts w:ascii="Consolas" w:hAnsi="Consolas" w:cs="Consolas"/>
          <w:sz w:val="18"/>
        </w:rPr>
        <w:t>If (oTask.dctTaskId In [dmtNominal]) Then</w:t>
      </w:r>
    </w:p>
    <w:p w:rsidR="00DA47F8" w:rsidRPr="00DA47F8" w:rsidRDefault="00DA47F8" w:rsidP="00DA47F8">
      <w:pPr>
        <w:ind w:left="720"/>
        <w:rPr>
          <w:rFonts w:ascii="Consolas" w:hAnsi="Consolas" w:cs="Consolas"/>
          <w:sz w:val="18"/>
        </w:rPr>
      </w:pPr>
      <w:r w:rsidRPr="00DA47F8">
        <w:rPr>
          <w:rFonts w:ascii="Consolas" w:hAnsi="Consolas" w:cs="Consolas"/>
          <w:sz w:val="18"/>
        </w:rPr>
        <w:t>Begin</w:t>
      </w:r>
    </w:p>
    <w:p w:rsidR="00DA47F8" w:rsidRPr="00DA47F8" w:rsidRDefault="00DA47F8" w:rsidP="00DA47F8">
      <w:pPr>
        <w:ind w:left="720"/>
        <w:rPr>
          <w:rFonts w:ascii="Consolas" w:hAnsi="Consolas" w:cs="Consolas"/>
          <w:sz w:val="18"/>
        </w:rPr>
      </w:pPr>
      <w:r w:rsidRPr="00DA47F8">
        <w:rPr>
          <w:rFonts w:ascii="Consolas" w:hAnsi="Consolas" w:cs="Consolas"/>
          <w:sz w:val="18"/>
        </w:rPr>
        <w:t xml:space="preserve">            // NOTE: Defaults to Index 0 so we don't need to set it</w:t>
      </w:r>
    </w:p>
    <w:p w:rsidR="00DA47F8" w:rsidRDefault="00DA47F8" w:rsidP="00DA47F8">
      <w:pPr>
        <w:ind w:left="720"/>
        <w:rPr>
          <w:rFonts w:ascii="Consolas" w:hAnsi="Consolas" w:cs="Consolas"/>
          <w:sz w:val="18"/>
        </w:rPr>
      </w:pPr>
      <w:r w:rsidRPr="00DA47F8">
        <w:rPr>
          <w:rFonts w:ascii="Consolas" w:hAnsi="Consolas" w:cs="Consolas"/>
          <w:sz w:val="18"/>
        </w:rPr>
        <w:t xml:space="preserve">            iRecCount := 0;</w:t>
      </w:r>
    </w:p>
    <w:p w:rsidR="00DA47F8" w:rsidRDefault="00DA47F8" w:rsidP="00DA47F8">
      <w:pPr>
        <w:rPr>
          <w:rFonts w:ascii="Consolas" w:hAnsi="Consolas" w:cs="Consolas"/>
          <w:sz w:val="18"/>
        </w:rPr>
      </w:pPr>
    </w:p>
    <w:p w:rsidR="00DA47F8" w:rsidRDefault="00DA47F8" w:rsidP="00DA47F8"/>
    <w:sectPr w:rsidR="00DA47F8" w:rsidSect="00304D8A">
      <w:pgSz w:w="11906" w:h="16838"/>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246"/>
    <w:multiLevelType w:val="hybridMultilevel"/>
    <w:tmpl w:val="2CF88808"/>
    <w:lvl w:ilvl="0" w:tplc="977E51B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13A30D43"/>
    <w:multiLevelType w:val="hybridMultilevel"/>
    <w:tmpl w:val="0E1A652C"/>
    <w:lvl w:ilvl="0" w:tplc="339E910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3AA9332A"/>
    <w:multiLevelType w:val="hybridMultilevel"/>
    <w:tmpl w:val="5D201C84"/>
    <w:lvl w:ilvl="0" w:tplc="A1D2A7E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487042B0"/>
    <w:multiLevelType w:val="hybridMultilevel"/>
    <w:tmpl w:val="D01699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0010EF0"/>
    <w:multiLevelType w:val="hybridMultilevel"/>
    <w:tmpl w:val="628871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DD56E52"/>
    <w:multiLevelType w:val="hybridMultilevel"/>
    <w:tmpl w:val="B37299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6823C2C"/>
    <w:multiLevelType w:val="hybridMultilevel"/>
    <w:tmpl w:val="19E489A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CEA"/>
    <w:rsid w:val="000509E2"/>
    <w:rsid w:val="00076B6F"/>
    <w:rsid w:val="000D61C6"/>
    <w:rsid w:val="001A63C7"/>
    <w:rsid w:val="002F0B2C"/>
    <w:rsid w:val="002F76E1"/>
    <w:rsid w:val="00304D8A"/>
    <w:rsid w:val="00363BDF"/>
    <w:rsid w:val="004020D2"/>
    <w:rsid w:val="004116D3"/>
    <w:rsid w:val="00445550"/>
    <w:rsid w:val="0047200E"/>
    <w:rsid w:val="004A45FF"/>
    <w:rsid w:val="005545BA"/>
    <w:rsid w:val="00560B9C"/>
    <w:rsid w:val="0057655B"/>
    <w:rsid w:val="005E79B5"/>
    <w:rsid w:val="006B59F8"/>
    <w:rsid w:val="007D5CEA"/>
    <w:rsid w:val="00804DF0"/>
    <w:rsid w:val="008470E2"/>
    <w:rsid w:val="008B6F86"/>
    <w:rsid w:val="008C0743"/>
    <w:rsid w:val="009266D6"/>
    <w:rsid w:val="00A11020"/>
    <w:rsid w:val="00A938E3"/>
    <w:rsid w:val="00C03FCE"/>
    <w:rsid w:val="00C16D71"/>
    <w:rsid w:val="00D03EA4"/>
    <w:rsid w:val="00D1311C"/>
    <w:rsid w:val="00D14C64"/>
    <w:rsid w:val="00DA47F8"/>
    <w:rsid w:val="00E97520"/>
    <w:rsid w:val="00ED7B67"/>
    <w:rsid w:val="00F75C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B67"/>
    <w:pPr>
      <w:spacing w:after="0"/>
    </w:pPr>
  </w:style>
  <w:style w:type="paragraph" w:styleId="Heading1">
    <w:name w:val="heading 1"/>
    <w:basedOn w:val="Normal"/>
    <w:next w:val="Normal"/>
    <w:link w:val="Heading1Char"/>
    <w:uiPriority w:val="9"/>
    <w:qFormat/>
    <w:rsid w:val="004A45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45F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5F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7200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5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45F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A45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5FF"/>
    <w:rPr>
      <w:rFonts w:ascii="Tahoma" w:hAnsi="Tahoma" w:cs="Tahoma"/>
      <w:sz w:val="16"/>
      <w:szCs w:val="16"/>
    </w:rPr>
  </w:style>
  <w:style w:type="character" w:customStyle="1" w:styleId="Heading3Char">
    <w:name w:val="Heading 3 Char"/>
    <w:basedOn w:val="DefaultParagraphFont"/>
    <w:link w:val="Heading3"/>
    <w:uiPriority w:val="9"/>
    <w:rsid w:val="004A45FF"/>
    <w:rPr>
      <w:rFonts w:asciiTheme="majorHAnsi" w:eastAsiaTheme="majorEastAsia" w:hAnsiTheme="majorHAnsi" w:cstheme="majorBidi"/>
      <w:b/>
      <w:bCs/>
      <w:color w:val="4F81BD" w:themeColor="accent1"/>
    </w:rPr>
  </w:style>
  <w:style w:type="table" w:styleId="TableGrid">
    <w:name w:val="Table Grid"/>
    <w:basedOn w:val="TableNormal"/>
    <w:uiPriority w:val="59"/>
    <w:rsid w:val="004116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975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E97520"/>
    <w:pPr>
      <w:ind w:left="720"/>
      <w:contextualSpacing/>
    </w:pPr>
  </w:style>
  <w:style w:type="character" w:customStyle="1" w:styleId="Heading4Char">
    <w:name w:val="Heading 4 Char"/>
    <w:basedOn w:val="DefaultParagraphFont"/>
    <w:link w:val="Heading4"/>
    <w:uiPriority w:val="9"/>
    <w:rsid w:val="0047200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B67"/>
    <w:pPr>
      <w:spacing w:after="0"/>
    </w:pPr>
  </w:style>
  <w:style w:type="paragraph" w:styleId="Heading1">
    <w:name w:val="heading 1"/>
    <w:basedOn w:val="Normal"/>
    <w:next w:val="Normal"/>
    <w:link w:val="Heading1Char"/>
    <w:uiPriority w:val="9"/>
    <w:qFormat/>
    <w:rsid w:val="004A45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45F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5F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7200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5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45F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A45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5FF"/>
    <w:rPr>
      <w:rFonts w:ascii="Tahoma" w:hAnsi="Tahoma" w:cs="Tahoma"/>
      <w:sz w:val="16"/>
      <w:szCs w:val="16"/>
    </w:rPr>
  </w:style>
  <w:style w:type="character" w:customStyle="1" w:styleId="Heading3Char">
    <w:name w:val="Heading 3 Char"/>
    <w:basedOn w:val="DefaultParagraphFont"/>
    <w:link w:val="Heading3"/>
    <w:uiPriority w:val="9"/>
    <w:rsid w:val="004A45FF"/>
    <w:rPr>
      <w:rFonts w:asciiTheme="majorHAnsi" w:eastAsiaTheme="majorEastAsia" w:hAnsiTheme="majorHAnsi" w:cstheme="majorBidi"/>
      <w:b/>
      <w:bCs/>
      <w:color w:val="4F81BD" w:themeColor="accent1"/>
    </w:rPr>
  </w:style>
  <w:style w:type="table" w:styleId="TableGrid">
    <w:name w:val="Table Grid"/>
    <w:basedOn w:val="TableNormal"/>
    <w:uiPriority w:val="59"/>
    <w:rsid w:val="004116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975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E97520"/>
    <w:pPr>
      <w:ind w:left="720"/>
      <w:contextualSpacing/>
    </w:pPr>
  </w:style>
  <w:style w:type="character" w:customStyle="1" w:styleId="Heading4Char">
    <w:name w:val="Heading 4 Char"/>
    <w:basedOn w:val="DefaultParagraphFont"/>
    <w:link w:val="Heading4"/>
    <w:uiPriority w:val="9"/>
    <w:rsid w:val="0047200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2341</Words>
  <Characters>13349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Higginson</dc:creator>
  <cp:lastModifiedBy>Mark Higginson</cp:lastModifiedBy>
  <cp:revision>7</cp:revision>
  <dcterms:created xsi:type="dcterms:W3CDTF">2012-08-14T14:28:00Z</dcterms:created>
  <dcterms:modified xsi:type="dcterms:W3CDTF">2012-08-29T08:31:00Z</dcterms:modified>
</cp:coreProperties>
</file>