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1729"/>
        <w:docPartObj>
          <w:docPartGallery w:val="Cover Pages"/>
          <w:docPartUnique/>
        </w:docPartObj>
      </w:sdtPr>
      <w:sdtContent>
        <w:p w:rsidR="00A11277" w:rsidRDefault="005B7D7A">
          <w:r w:rsidRPr="005B7D7A">
            <w:rPr>
              <w:noProof/>
              <w:lang w:val="en-US" w:eastAsia="zh-TW"/>
            </w:rPr>
            <w:pict>
              <v:group id="_x0000_s1026" style="position:absolute;margin-left:-2.7pt;margin-top:-42.6pt;width:599.85pt;height:589.1pt;z-index:251660288;mso-position-horizontal-relative:page;mso-position-vertical-relative:margin;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441;mso-width-percent:1000;mso-position-horizontal:center;mso-position-horizontal-relative:margin;mso-position-vertical:top;mso-position-vertical-relative:margin;mso-width-percent:1000;mso-width-relative:margin;mso-height-relative:margin" filled="f" stroked="f">
                  <v:textbox style="mso-next-textbox:#_x0000_s1038">
                    <w:txbxContent>
                      <w:tbl>
                        <w:tblPr>
                          <w:tblStyle w:val="TableGrid"/>
                          <w:tblW w:w="4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tblGrid>
                        <w:tr w:rsidR="00D205FE" w:rsidTr="002869CB">
                          <w:tc>
                            <w:tcPr>
                              <w:tcW w:w="4621" w:type="dxa"/>
                            </w:tcPr>
                            <w:p w:rsidR="00D205FE" w:rsidRPr="00A11277" w:rsidRDefault="00D205FE" w:rsidP="00B3218C">
                              <w:pPr>
                                <w:rPr>
                                  <w:rStyle w:val="SubtleEmphasis"/>
                                </w:rPr>
                              </w:pPr>
                            </w:p>
                          </w:tc>
                        </w:tr>
                        <w:tr w:rsidR="00D205FE" w:rsidRPr="00A11277" w:rsidTr="002869CB">
                          <w:tc>
                            <w:tcPr>
                              <w:tcW w:w="4621" w:type="dxa"/>
                            </w:tcPr>
                            <w:p w:rsidR="00D205FE" w:rsidRPr="00A11277" w:rsidRDefault="00D205FE" w:rsidP="00B3218C">
                              <w:pPr>
                                <w:rPr>
                                  <w:rStyle w:val="SubtleEmphasis"/>
                                </w:rPr>
                              </w:pPr>
                            </w:p>
                          </w:tc>
                        </w:tr>
                      </w:tbl>
                      <w:p w:rsidR="00D205FE" w:rsidRDefault="00D205FE" w:rsidP="009D0C48">
                        <w:pPr>
                          <w:spacing w:after="0"/>
                          <w:rPr>
                            <w:b/>
                            <w:bCs/>
                            <w:color w:val="808080" w:themeColor="text1" w:themeTint="7F"/>
                            <w:sz w:val="32"/>
                            <w:szCs w:val="32"/>
                          </w:rPr>
                        </w:pPr>
                      </w:p>
                      <w:p w:rsidR="00D205FE" w:rsidRDefault="00D205FE"/>
                    </w:txbxContent>
                  </v:textbox>
                </v:rect>
                <v:rect id="_x0000_s1039" style="position:absolute;left:6494;top:11161;width:4998;height:718;mso-position-horizontal-relative:margin;mso-position-vertical-relative:margin" filled="f" stroked="f">
                  <v:textbox style="mso-next-textbox:#_x0000_s1039;mso-fit-shape-to-text:t">
                    <w:txbxContent>
                      <w:sdt>
                        <w:sdtPr>
                          <w:rPr>
                            <w:szCs w:val="96"/>
                          </w:rPr>
                          <w:alias w:val="Publish Date"/>
                          <w:id w:val="11723155"/>
                          <w:dataBinding w:prefixMappings="xmlns:ns0='http://schemas.microsoft.com/office/2006/coverPageProps' " w:xpath="/ns0:CoverPageProperties[1]/ns0:PublishDate[1]" w:storeItemID="{55AF091B-3C7A-41E3-B477-F2FDAA23CFDA}"/>
                          <w:date w:fullDate="2010-01-29T00:00:00Z">
                            <w:dateFormat w:val="dd/MM/yyyy"/>
                            <w:lid w:val="en-GB"/>
                            <w:storeMappedDataAs w:val="dateTime"/>
                            <w:calendar w:val="gregorian"/>
                          </w:date>
                        </w:sdtPr>
                        <w:sdtContent>
                          <w:p w:rsidR="00D205FE" w:rsidRPr="00472FC5" w:rsidRDefault="00D205FE" w:rsidP="00472FC5">
                            <w:pPr>
                              <w:jc w:val="right"/>
                              <w:rPr>
                                <w:szCs w:val="96"/>
                              </w:rPr>
                            </w:pPr>
                            <w:r>
                              <w:rPr>
                                <w:szCs w:val="96"/>
                              </w:rPr>
                              <w:t>29/01/2010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56"/>
                          </w:rPr>
                          <w:alias w:val="Title"/>
                          <w:id w:val="11723156"/>
                          <w:dataBinding w:prefixMappings="xmlns:ns0='http://schemas.openxmlformats.org/package/2006/metadata/core-properties' xmlns:ns1='http://purl.org/dc/elements/1.1/'" w:xpath="/ns0:coreProperties[1]/ns1:title[1]" w:storeItemID="{6C3C8BC8-F283-45AE-878A-BAB7291924A1}"/>
                          <w:text/>
                        </w:sdtPr>
                        <w:sdtContent>
                          <w:p w:rsidR="00D205FE" w:rsidRDefault="00D205FE">
                            <w:pPr>
                              <w:spacing w:after="0"/>
                              <w:rPr>
                                <w:b/>
                                <w:bCs/>
                                <w:color w:val="1F497D" w:themeColor="text2"/>
                                <w:sz w:val="72"/>
                                <w:szCs w:val="72"/>
                              </w:rPr>
                            </w:pPr>
                            <w:r>
                              <w:rPr>
                                <w:b/>
                                <w:bCs/>
                                <w:color w:val="1F497D" w:themeColor="text2"/>
                                <w:sz w:val="56"/>
                                <w:szCs w:val="56"/>
                              </w:rPr>
                              <w:t>Product Requirements Document</w:t>
                            </w:r>
                          </w:p>
                        </w:sdtContent>
                      </w:sdt>
                      <w:sdt>
                        <w:sdtPr>
                          <w:rPr>
                            <w:b/>
                            <w:bCs/>
                            <w:color w:val="4F81BD" w:themeColor="accent1"/>
                            <w:sz w:val="40"/>
                            <w:szCs w:val="40"/>
                          </w:rPr>
                          <w:alias w:val="Subtitle"/>
                          <w:id w:val="11723157"/>
                          <w:dataBinding w:prefixMappings="xmlns:ns0='http://schemas.openxmlformats.org/package/2006/metadata/core-properties' xmlns:ns1='http://purl.org/dc/elements/1.1/'" w:xpath="/ns0:coreProperties[1]/ns1:subject[1]" w:storeItemID="{6C3C8BC8-F283-45AE-878A-BAB7291924A1}"/>
                          <w:text/>
                        </w:sdtPr>
                        <w:sdtContent>
                          <w:p w:rsidR="00D205FE" w:rsidRDefault="00D205FE">
                            <w:pPr>
                              <w:rPr>
                                <w:b/>
                                <w:bCs/>
                                <w:color w:val="4F81BD" w:themeColor="accent1"/>
                                <w:sz w:val="40"/>
                                <w:szCs w:val="40"/>
                              </w:rPr>
                            </w:pPr>
                            <w:r>
                              <w:rPr>
                                <w:b/>
                                <w:bCs/>
                                <w:color w:val="4F81BD" w:themeColor="accent1"/>
                                <w:sz w:val="40"/>
                                <w:szCs w:val="40"/>
                              </w:rPr>
                              <w:t>Prospect Manager</w:t>
                            </w:r>
                          </w:p>
                        </w:sdtContent>
                      </w:sdt>
                      <w:sdt>
                        <w:sdtPr>
                          <w:rPr>
                            <w:b/>
                            <w:bCs/>
                            <w:color w:val="808080" w:themeColor="text1" w:themeTint="7F"/>
                            <w:sz w:val="32"/>
                            <w:szCs w:val="32"/>
                          </w:rPr>
                          <w:alias w:val="Author"/>
                          <w:id w:val="11723158"/>
                          <w:dataBinding w:prefixMappings="xmlns:ns0='http://schemas.openxmlformats.org/package/2006/metadata/core-properties' xmlns:ns1='http://purl.org/dc/elements/1.1/'" w:xpath="/ns0:coreProperties[1]/ns1:creator[1]" w:storeItemID="{6C3C8BC8-F283-45AE-878A-BAB7291924A1}"/>
                          <w:text/>
                        </w:sdtPr>
                        <w:sdtContent>
                          <w:p w:rsidR="00D205FE" w:rsidRDefault="00D205FE">
                            <w:pPr>
                              <w:rPr>
                                <w:b/>
                                <w:bCs/>
                                <w:color w:val="808080" w:themeColor="text1" w:themeTint="7F"/>
                                <w:sz w:val="32"/>
                                <w:szCs w:val="32"/>
                              </w:rPr>
                            </w:pPr>
                            <w:r>
                              <w:rPr>
                                <w:b/>
                                <w:bCs/>
                                <w:color w:val="808080" w:themeColor="text1" w:themeTint="7F"/>
                                <w:sz w:val="32"/>
                                <w:szCs w:val="32"/>
                              </w:rPr>
                              <w:t>Kevin Horlock</w:t>
                            </w:r>
                          </w:p>
                        </w:sdtContent>
                      </w:sdt>
                      <w:p w:rsidR="00D205FE" w:rsidRDefault="00D205FE">
                        <w:pPr>
                          <w:rPr>
                            <w:b/>
                            <w:bCs/>
                            <w:color w:val="808080" w:themeColor="text1" w:themeTint="7F"/>
                            <w:sz w:val="32"/>
                            <w:szCs w:val="32"/>
                          </w:rPr>
                        </w:pPr>
                        <w:r>
                          <w:rPr>
                            <w:b/>
                            <w:bCs/>
                            <w:color w:val="808080" w:themeColor="text1" w:themeTint="7F"/>
                            <w:sz w:val="32"/>
                            <w:szCs w:val="32"/>
                          </w:rPr>
                          <w:t xml:space="preserve">Version </w:t>
                        </w:r>
                        <w:fldSimple w:instr=" DOCPROPERTY  Version  \* MERGEFORMAT ">
                          <w:r w:rsidRPr="00D205FE">
                            <w:rPr>
                              <w:b/>
                              <w:bCs/>
                              <w:color w:val="808080" w:themeColor="text1" w:themeTint="7F"/>
                              <w:sz w:val="32"/>
                              <w:szCs w:val="32"/>
                            </w:rPr>
                            <w:t>0.7</w:t>
                          </w:r>
                        </w:fldSimple>
                      </w:p>
                    </w:txbxContent>
                  </v:textbox>
                </v:rect>
                <w10:wrap anchorx="page" anchory="margin"/>
              </v:group>
            </w:pict>
          </w:r>
        </w:p>
        <w:p w:rsidR="00C02BA5" w:rsidRDefault="00C02BA5"/>
        <w:p w:rsidR="00C02BA5" w:rsidRDefault="00C02BA5"/>
        <w:p w:rsidR="00321841" w:rsidRDefault="00C02BA5">
          <w:r>
            <w:br w:type="page"/>
          </w:r>
        </w:p>
        <w:p w:rsidR="00321841" w:rsidRDefault="00321841" w:rsidP="00321841">
          <w:pPr>
            <w:pStyle w:val="Heading1"/>
          </w:pPr>
          <w:bookmarkStart w:id="0" w:name="_Toc247356186"/>
          <w:r w:rsidRPr="00AC5A4A">
            <w:t>Revision and Signoff Sheet</w:t>
          </w:r>
          <w:bookmarkEnd w:id="0"/>
        </w:p>
        <w:p w:rsidR="00CF5D28" w:rsidRPr="00253EDE" w:rsidRDefault="00CF5D28" w:rsidP="00CF5D28">
          <w:pPr>
            <w:pStyle w:val="Heading2"/>
          </w:pPr>
          <w:bookmarkStart w:id="1" w:name="_Toc247356187"/>
          <w:r>
            <w:t>Revision</w:t>
          </w:r>
          <w:bookmarkEnd w:id="1"/>
        </w:p>
        <w:tbl>
          <w:tblPr>
            <w:tblStyle w:val="LightShading-Accent11"/>
            <w:tblW w:w="0" w:type="auto"/>
            <w:tblLook w:val="04A0"/>
          </w:tblPr>
          <w:tblGrid>
            <w:gridCol w:w="1797"/>
            <w:gridCol w:w="1849"/>
            <w:gridCol w:w="1363"/>
            <w:gridCol w:w="4233"/>
          </w:tblGrid>
          <w:tr w:rsidR="00CF5D28" w:rsidRPr="00C95374" w:rsidTr="00CF5D28">
            <w:trPr>
              <w:cnfStyle w:val="100000000000"/>
            </w:trPr>
            <w:tc>
              <w:tcPr>
                <w:cnfStyle w:val="001000000000"/>
                <w:tcW w:w="1951" w:type="dxa"/>
              </w:tcPr>
              <w:p w:rsidR="00CF5D28" w:rsidRPr="00C95374" w:rsidRDefault="00CF5D28" w:rsidP="00FD6D46">
                <w:pPr>
                  <w:spacing w:before="60" w:after="60"/>
                  <w:rPr>
                    <w:b w:val="0"/>
                  </w:rPr>
                </w:pPr>
                <w:r w:rsidRPr="00C95374">
                  <w:t>Date</w:t>
                </w:r>
              </w:p>
            </w:tc>
            <w:tc>
              <w:tcPr>
                <w:tcW w:w="1978" w:type="dxa"/>
              </w:tcPr>
              <w:p w:rsidR="00CF5D28" w:rsidRPr="00C95374" w:rsidRDefault="00CF5D28" w:rsidP="00FD6D46">
                <w:pPr>
                  <w:spacing w:before="60" w:after="60"/>
                  <w:cnfStyle w:val="100000000000"/>
                  <w:rPr>
                    <w:b w:val="0"/>
                  </w:rPr>
                </w:pPr>
                <w:r w:rsidRPr="00C95374">
                  <w:t>Author</w:t>
                </w:r>
              </w:p>
            </w:tc>
            <w:tc>
              <w:tcPr>
                <w:tcW w:w="1424" w:type="dxa"/>
              </w:tcPr>
              <w:p w:rsidR="00CF5D28" w:rsidRPr="00C95374" w:rsidRDefault="00CF5D28" w:rsidP="00FD6D46">
                <w:pPr>
                  <w:spacing w:before="60" w:after="60"/>
                  <w:cnfStyle w:val="100000000000"/>
                  <w:rPr>
                    <w:b w:val="0"/>
                  </w:rPr>
                </w:pPr>
                <w:r w:rsidRPr="00C95374">
                  <w:t>Version</w:t>
                </w:r>
              </w:p>
            </w:tc>
            <w:tc>
              <w:tcPr>
                <w:tcW w:w="4501" w:type="dxa"/>
              </w:tcPr>
              <w:p w:rsidR="00CF5D28" w:rsidRPr="00C95374" w:rsidRDefault="00CF5D28" w:rsidP="00FD6D46">
                <w:pPr>
                  <w:spacing w:before="60" w:after="60"/>
                  <w:cnfStyle w:val="100000000000"/>
                  <w:rPr>
                    <w:b w:val="0"/>
                  </w:rPr>
                </w:pPr>
                <w:r w:rsidRPr="00C95374">
                  <w:t>Change Reference</w:t>
                </w:r>
              </w:p>
            </w:tc>
          </w:tr>
          <w:tr w:rsidR="00CF5D28" w:rsidTr="00CF5D28">
            <w:trPr>
              <w:cnfStyle w:val="000000100000"/>
            </w:trPr>
            <w:tc>
              <w:tcPr>
                <w:cnfStyle w:val="001000000000"/>
                <w:tcW w:w="1951" w:type="dxa"/>
              </w:tcPr>
              <w:p w:rsidR="00CF5D28" w:rsidRDefault="00955BCA" w:rsidP="00FD6D46">
                <w:pPr>
                  <w:spacing w:before="60" w:after="60"/>
                </w:pPr>
                <w:r>
                  <w:t>18</w:t>
                </w:r>
                <w:r w:rsidRPr="00955BCA">
                  <w:rPr>
                    <w:vertAlign w:val="superscript"/>
                  </w:rPr>
                  <w:t>th</w:t>
                </w:r>
                <w:r>
                  <w:t xml:space="preserve"> Nov 2009</w:t>
                </w:r>
              </w:p>
            </w:tc>
            <w:tc>
              <w:tcPr>
                <w:tcW w:w="1978" w:type="dxa"/>
              </w:tcPr>
              <w:p w:rsidR="00CF5D28" w:rsidRDefault="00D31221" w:rsidP="00FD6D46">
                <w:pPr>
                  <w:spacing w:before="60" w:after="60"/>
                  <w:cnfStyle w:val="000000100000"/>
                </w:pPr>
                <w:r>
                  <w:t>K Horlock</w:t>
                </w:r>
              </w:p>
            </w:tc>
            <w:tc>
              <w:tcPr>
                <w:tcW w:w="1424" w:type="dxa"/>
              </w:tcPr>
              <w:p w:rsidR="00CF5D28" w:rsidRDefault="006217D2" w:rsidP="00FD6D46">
                <w:pPr>
                  <w:spacing w:before="60" w:after="60"/>
                  <w:cnfStyle w:val="000000100000"/>
                </w:pPr>
                <w:r>
                  <w:t>0.1</w:t>
                </w:r>
              </w:p>
            </w:tc>
            <w:tc>
              <w:tcPr>
                <w:tcW w:w="4501" w:type="dxa"/>
              </w:tcPr>
              <w:p w:rsidR="00CF5D28" w:rsidRDefault="00955BCA" w:rsidP="00FD6D46">
                <w:pPr>
                  <w:spacing w:before="60" w:after="60"/>
                  <w:cnfStyle w:val="000000100000"/>
                </w:pPr>
                <w:r>
                  <w:t>Initial Draft</w:t>
                </w:r>
              </w:p>
            </w:tc>
          </w:tr>
          <w:tr w:rsidR="00CF5D28" w:rsidTr="00CF5D28">
            <w:tc>
              <w:tcPr>
                <w:cnfStyle w:val="001000000000"/>
                <w:tcW w:w="1951" w:type="dxa"/>
              </w:tcPr>
              <w:p w:rsidR="00CF5D28" w:rsidRDefault="002869CB" w:rsidP="00FD6D46">
                <w:pPr>
                  <w:spacing w:before="60" w:after="60"/>
                </w:pPr>
                <w:r>
                  <w:t xml:space="preserve"> </w:t>
                </w:r>
                <w:r w:rsidR="001E6210">
                  <w:t>23</w:t>
                </w:r>
                <w:r w:rsidR="001E6210" w:rsidRPr="001E6210">
                  <w:rPr>
                    <w:vertAlign w:val="superscript"/>
                  </w:rPr>
                  <w:t>rd</w:t>
                </w:r>
                <w:r w:rsidR="001E6210">
                  <w:t xml:space="preserve"> Nov 2009</w:t>
                </w:r>
              </w:p>
            </w:tc>
            <w:tc>
              <w:tcPr>
                <w:tcW w:w="1978" w:type="dxa"/>
              </w:tcPr>
              <w:p w:rsidR="00CF5D28" w:rsidRDefault="00955BCA" w:rsidP="002869CB">
                <w:pPr>
                  <w:spacing w:before="60" w:after="60"/>
                  <w:cnfStyle w:val="000000000000"/>
                </w:pPr>
                <w:r>
                  <w:t>K Horlock</w:t>
                </w:r>
              </w:p>
            </w:tc>
            <w:tc>
              <w:tcPr>
                <w:tcW w:w="1424" w:type="dxa"/>
              </w:tcPr>
              <w:p w:rsidR="00CF5D28" w:rsidRDefault="00955BCA" w:rsidP="00FD6D46">
                <w:pPr>
                  <w:spacing w:before="60" w:after="60"/>
                  <w:cnfStyle w:val="000000000000"/>
                </w:pPr>
                <w:r>
                  <w:t>0.2</w:t>
                </w:r>
              </w:p>
            </w:tc>
            <w:tc>
              <w:tcPr>
                <w:tcW w:w="4501" w:type="dxa"/>
              </w:tcPr>
              <w:p w:rsidR="00CF5D28" w:rsidRDefault="00955BCA" w:rsidP="00FD6D46">
                <w:pPr>
                  <w:spacing w:before="60" w:after="60"/>
                  <w:cnfStyle w:val="000000000000"/>
                </w:pPr>
                <w:r>
                  <w:t>Incorporated Mark Rokes observations</w:t>
                </w:r>
              </w:p>
            </w:tc>
          </w:tr>
          <w:tr w:rsidR="00CF5D28" w:rsidTr="00CF5D28">
            <w:trPr>
              <w:cnfStyle w:val="000000100000"/>
            </w:trPr>
            <w:tc>
              <w:tcPr>
                <w:cnfStyle w:val="001000000000"/>
                <w:tcW w:w="1951" w:type="dxa"/>
              </w:tcPr>
              <w:p w:rsidR="00CF5D28" w:rsidRDefault="002869CB" w:rsidP="00FD6D46">
                <w:pPr>
                  <w:spacing w:before="60" w:after="60"/>
                </w:pPr>
                <w:r>
                  <w:t xml:space="preserve"> </w:t>
                </w:r>
                <w:r w:rsidR="001E6210">
                  <w:t>30</w:t>
                </w:r>
                <w:r w:rsidR="001E6210" w:rsidRPr="001E6210">
                  <w:rPr>
                    <w:vertAlign w:val="superscript"/>
                  </w:rPr>
                  <w:t>th</w:t>
                </w:r>
                <w:r w:rsidR="001E6210">
                  <w:t xml:space="preserve"> Nov 2009</w:t>
                </w:r>
              </w:p>
            </w:tc>
            <w:tc>
              <w:tcPr>
                <w:tcW w:w="1978" w:type="dxa"/>
              </w:tcPr>
              <w:p w:rsidR="00CF5D28" w:rsidRDefault="001E6210" w:rsidP="00FD6D46">
                <w:pPr>
                  <w:spacing w:before="60" w:after="60"/>
                  <w:cnfStyle w:val="000000100000"/>
                </w:pPr>
                <w:r>
                  <w:t>K Horlock</w:t>
                </w:r>
              </w:p>
            </w:tc>
            <w:tc>
              <w:tcPr>
                <w:tcW w:w="1424" w:type="dxa"/>
              </w:tcPr>
              <w:p w:rsidR="00CF5D28" w:rsidRDefault="002869CB" w:rsidP="00FD6D46">
                <w:pPr>
                  <w:spacing w:before="60" w:after="60"/>
                  <w:cnfStyle w:val="000000100000"/>
                </w:pPr>
                <w:r>
                  <w:t xml:space="preserve"> </w:t>
                </w:r>
                <w:r w:rsidR="00955BCA">
                  <w:t>0.3</w:t>
                </w:r>
              </w:p>
            </w:tc>
            <w:tc>
              <w:tcPr>
                <w:tcW w:w="4501" w:type="dxa"/>
              </w:tcPr>
              <w:p w:rsidR="00CF5D28" w:rsidRDefault="00955BCA" w:rsidP="00FD6D46">
                <w:pPr>
                  <w:spacing w:before="60" w:after="60"/>
                  <w:cnfStyle w:val="000000100000"/>
                </w:pPr>
                <w:r>
                  <w:t>Incorporated Simon Stronachs observations</w:t>
                </w:r>
              </w:p>
            </w:tc>
          </w:tr>
          <w:tr w:rsidR="00B53592" w:rsidTr="00CF5D28">
            <w:tc>
              <w:tcPr>
                <w:cnfStyle w:val="001000000000"/>
                <w:tcW w:w="1951" w:type="dxa"/>
              </w:tcPr>
              <w:p w:rsidR="00B53592" w:rsidRDefault="00367612" w:rsidP="002869CB">
                <w:pPr>
                  <w:spacing w:before="60" w:after="60"/>
                </w:pPr>
                <w:r>
                  <w:t>02</w:t>
                </w:r>
                <w:r w:rsidRPr="00367612">
                  <w:rPr>
                    <w:vertAlign w:val="superscript"/>
                  </w:rPr>
                  <w:t>nd</w:t>
                </w:r>
                <w:r>
                  <w:t xml:space="preserve"> Dec 2009</w:t>
                </w:r>
              </w:p>
            </w:tc>
            <w:tc>
              <w:tcPr>
                <w:tcW w:w="1978" w:type="dxa"/>
              </w:tcPr>
              <w:p w:rsidR="00B53592" w:rsidRDefault="00367612" w:rsidP="00FD6D46">
                <w:pPr>
                  <w:spacing w:before="60" w:after="60"/>
                  <w:cnfStyle w:val="000000000000"/>
                </w:pPr>
                <w:r>
                  <w:t>K Horlock</w:t>
                </w:r>
              </w:p>
            </w:tc>
            <w:tc>
              <w:tcPr>
                <w:tcW w:w="1424" w:type="dxa"/>
              </w:tcPr>
              <w:p w:rsidR="00B53592" w:rsidRDefault="00367612" w:rsidP="00FD6D46">
                <w:pPr>
                  <w:spacing w:before="60" w:after="60"/>
                  <w:cnfStyle w:val="000000000000"/>
                </w:pPr>
                <w:r>
                  <w:t>0.4</w:t>
                </w:r>
              </w:p>
            </w:tc>
            <w:tc>
              <w:tcPr>
                <w:tcW w:w="4501" w:type="dxa"/>
              </w:tcPr>
              <w:p w:rsidR="00B53592" w:rsidRDefault="00367612" w:rsidP="00FD6D46">
                <w:pPr>
                  <w:spacing w:before="60" w:after="60"/>
                  <w:cnfStyle w:val="000000000000"/>
                </w:pPr>
                <w:r>
                  <w:t>Incorporated account managers and Colin Scott feedback/observations</w:t>
                </w:r>
              </w:p>
            </w:tc>
          </w:tr>
          <w:tr w:rsidR="00885AC8" w:rsidTr="00CF5D28">
            <w:trPr>
              <w:cnfStyle w:val="000000100000"/>
            </w:trPr>
            <w:tc>
              <w:tcPr>
                <w:cnfStyle w:val="001000000000"/>
                <w:tcW w:w="1951" w:type="dxa"/>
              </w:tcPr>
              <w:p w:rsidR="00885AC8" w:rsidRDefault="00885AC8" w:rsidP="002869CB">
                <w:pPr>
                  <w:spacing w:before="60" w:after="60"/>
                </w:pPr>
                <w:r>
                  <w:t>13</w:t>
                </w:r>
                <w:r w:rsidRPr="00885AC8">
                  <w:rPr>
                    <w:vertAlign w:val="superscript"/>
                  </w:rPr>
                  <w:t>th</w:t>
                </w:r>
                <w:r>
                  <w:t xml:space="preserve"> Jan 2010</w:t>
                </w:r>
              </w:p>
            </w:tc>
            <w:tc>
              <w:tcPr>
                <w:tcW w:w="1978" w:type="dxa"/>
              </w:tcPr>
              <w:p w:rsidR="00885AC8" w:rsidRDefault="00885AC8" w:rsidP="00FD6D46">
                <w:pPr>
                  <w:spacing w:before="60" w:after="60"/>
                  <w:cnfStyle w:val="000000100000"/>
                </w:pPr>
                <w:r>
                  <w:t>K Horlock</w:t>
                </w:r>
              </w:p>
            </w:tc>
            <w:tc>
              <w:tcPr>
                <w:tcW w:w="1424" w:type="dxa"/>
              </w:tcPr>
              <w:p w:rsidR="00885AC8" w:rsidRDefault="00885AC8" w:rsidP="00FD6D46">
                <w:pPr>
                  <w:spacing w:before="60" w:after="60"/>
                  <w:cnfStyle w:val="000000100000"/>
                </w:pPr>
                <w:r>
                  <w:t>0.5</w:t>
                </w:r>
              </w:p>
            </w:tc>
            <w:tc>
              <w:tcPr>
                <w:tcW w:w="4501" w:type="dxa"/>
              </w:tcPr>
              <w:p w:rsidR="00885AC8" w:rsidRDefault="00885AC8" w:rsidP="00FD6D46">
                <w:pPr>
                  <w:spacing w:before="60" w:after="60"/>
                  <w:cnfStyle w:val="000000100000"/>
                </w:pPr>
                <w:r>
                  <w:t>Incorporated rework from Dev review and new features from Paul Sparkes</w:t>
                </w:r>
              </w:p>
            </w:tc>
          </w:tr>
          <w:tr w:rsidR="003D1A49" w:rsidTr="00CF5D28">
            <w:tc>
              <w:tcPr>
                <w:cnfStyle w:val="001000000000"/>
                <w:tcW w:w="1951" w:type="dxa"/>
              </w:tcPr>
              <w:p w:rsidR="003D1A49" w:rsidRDefault="003D1A49" w:rsidP="002869CB">
                <w:pPr>
                  <w:spacing w:before="60" w:after="60"/>
                </w:pPr>
                <w:r>
                  <w:t>14</w:t>
                </w:r>
                <w:r w:rsidRPr="003D1A49">
                  <w:rPr>
                    <w:vertAlign w:val="superscript"/>
                  </w:rPr>
                  <w:t>th</w:t>
                </w:r>
                <w:r>
                  <w:t xml:space="preserve"> Jan 2010</w:t>
                </w:r>
              </w:p>
            </w:tc>
            <w:tc>
              <w:tcPr>
                <w:tcW w:w="1978" w:type="dxa"/>
              </w:tcPr>
              <w:p w:rsidR="003D1A49" w:rsidRDefault="003D1A49" w:rsidP="00FD6D46">
                <w:pPr>
                  <w:spacing w:before="60" w:after="60"/>
                  <w:cnfStyle w:val="000000000000"/>
                </w:pPr>
                <w:r>
                  <w:t>K Horlock</w:t>
                </w:r>
              </w:p>
            </w:tc>
            <w:tc>
              <w:tcPr>
                <w:tcW w:w="1424" w:type="dxa"/>
              </w:tcPr>
              <w:p w:rsidR="003D1A49" w:rsidRDefault="003D1A49" w:rsidP="00FD6D46">
                <w:pPr>
                  <w:spacing w:before="60" w:after="60"/>
                  <w:cnfStyle w:val="000000000000"/>
                </w:pPr>
                <w:r>
                  <w:t>0.6</w:t>
                </w:r>
              </w:p>
            </w:tc>
            <w:tc>
              <w:tcPr>
                <w:tcW w:w="4501" w:type="dxa"/>
              </w:tcPr>
              <w:p w:rsidR="003D1A49" w:rsidRDefault="003D1A49" w:rsidP="00FD6D46">
                <w:pPr>
                  <w:spacing w:before="60" w:after="60"/>
                  <w:cnfStyle w:val="000000000000"/>
                </w:pPr>
                <w:r>
                  <w:t>Incorporated clarification that opportunities are a distinctly new transaction type and not SQU/PQU’s</w:t>
                </w:r>
              </w:p>
            </w:tc>
          </w:tr>
          <w:tr w:rsidR="00D205FE" w:rsidTr="00CF5D28">
            <w:trPr>
              <w:cnfStyle w:val="000000100000"/>
            </w:trPr>
            <w:tc>
              <w:tcPr>
                <w:cnfStyle w:val="001000000000"/>
                <w:tcW w:w="1951" w:type="dxa"/>
              </w:tcPr>
              <w:p w:rsidR="00D205FE" w:rsidRDefault="00D205FE" w:rsidP="002869CB">
                <w:pPr>
                  <w:spacing w:before="60" w:after="60"/>
                </w:pPr>
                <w:r>
                  <w:t>29</w:t>
                </w:r>
                <w:r w:rsidRPr="00D205FE">
                  <w:rPr>
                    <w:vertAlign w:val="superscript"/>
                  </w:rPr>
                  <w:t>th</w:t>
                </w:r>
                <w:r>
                  <w:t xml:space="preserve"> Jan 2010</w:t>
                </w:r>
              </w:p>
            </w:tc>
            <w:tc>
              <w:tcPr>
                <w:tcW w:w="1978" w:type="dxa"/>
              </w:tcPr>
              <w:p w:rsidR="00D205FE" w:rsidRDefault="00D205FE" w:rsidP="00FD6D46">
                <w:pPr>
                  <w:spacing w:before="60" w:after="60"/>
                  <w:cnfStyle w:val="000000100000"/>
                </w:pPr>
                <w:r>
                  <w:t>K Horlock</w:t>
                </w:r>
              </w:p>
            </w:tc>
            <w:tc>
              <w:tcPr>
                <w:tcW w:w="1424" w:type="dxa"/>
              </w:tcPr>
              <w:p w:rsidR="00D205FE" w:rsidRDefault="00D205FE" w:rsidP="00FD6D46">
                <w:pPr>
                  <w:spacing w:before="60" w:after="60"/>
                  <w:cnfStyle w:val="000000100000"/>
                </w:pPr>
                <w:r>
                  <w:t>0.7</w:t>
                </w:r>
              </w:p>
            </w:tc>
            <w:tc>
              <w:tcPr>
                <w:tcW w:w="4501" w:type="dxa"/>
              </w:tcPr>
              <w:p w:rsidR="00D205FE" w:rsidRDefault="00D205FE" w:rsidP="00FD6D46">
                <w:pPr>
                  <w:spacing w:before="60" w:after="60"/>
                  <w:cnfStyle w:val="000000100000"/>
                </w:pPr>
                <w:r>
                  <w:t>Incorporated clarifications and adjustments following review with MR, TR, PR, MH</w:t>
                </w:r>
              </w:p>
            </w:tc>
          </w:tr>
        </w:tbl>
        <w:p w:rsidR="00CF5D28" w:rsidRPr="00C95374" w:rsidRDefault="00CF5D28" w:rsidP="00CF5D28"/>
        <w:p w:rsidR="00CF5D28" w:rsidRPr="00253EDE" w:rsidRDefault="00CF5D28" w:rsidP="00CF5D28">
          <w:pPr>
            <w:pStyle w:val="Heading2"/>
          </w:pPr>
          <w:bookmarkStart w:id="2" w:name="_Toc247356188"/>
          <w:r w:rsidRPr="00253EDE">
            <w:t>Reviewers</w:t>
          </w:r>
          <w:bookmarkEnd w:id="2"/>
        </w:p>
        <w:tbl>
          <w:tblPr>
            <w:tblStyle w:val="LightShading-Accent11"/>
            <w:tblW w:w="0" w:type="auto"/>
            <w:tblLook w:val="04A0"/>
          </w:tblPr>
          <w:tblGrid>
            <w:gridCol w:w="2094"/>
            <w:gridCol w:w="2125"/>
            <w:gridCol w:w="2693"/>
            <w:gridCol w:w="2330"/>
          </w:tblGrid>
          <w:tr w:rsidR="00CF5D28" w:rsidRPr="00C95374" w:rsidTr="00CF5D28">
            <w:trPr>
              <w:cnfStyle w:val="100000000000"/>
            </w:trPr>
            <w:tc>
              <w:tcPr>
                <w:cnfStyle w:val="001000000000"/>
                <w:tcW w:w="2094" w:type="dxa"/>
              </w:tcPr>
              <w:p w:rsidR="00CF5D28" w:rsidRPr="00C95374" w:rsidRDefault="00CF5D28" w:rsidP="00FD6D46">
                <w:pPr>
                  <w:spacing w:before="60" w:after="60"/>
                  <w:rPr>
                    <w:b w:val="0"/>
                  </w:rPr>
                </w:pPr>
                <w:r>
                  <w:t>Name</w:t>
                </w:r>
              </w:p>
            </w:tc>
            <w:tc>
              <w:tcPr>
                <w:tcW w:w="2125" w:type="dxa"/>
              </w:tcPr>
              <w:p w:rsidR="00CF5D28" w:rsidRPr="00C95374" w:rsidRDefault="00CF5D28" w:rsidP="00FD6D46">
                <w:pPr>
                  <w:spacing w:before="60" w:after="60"/>
                  <w:cnfStyle w:val="100000000000"/>
                  <w:rPr>
                    <w:b w:val="0"/>
                  </w:rPr>
                </w:pPr>
                <w:r>
                  <w:t>Position</w:t>
                </w:r>
              </w:p>
            </w:tc>
            <w:tc>
              <w:tcPr>
                <w:tcW w:w="2693" w:type="dxa"/>
              </w:tcPr>
              <w:p w:rsidR="00CF5D28" w:rsidRPr="00C95374" w:rsidRDefault="00CF5D28" w:rsidP="00FD6D46">
                <w:pPr>
                  <w:spacing w:before="60" w:after="60"/>
                  <w:cnfStyle w:val="100000000000"/>
                  <w:rPr>
                    <w:b w:val="0"/>
                  </w:rPr>
                </w:pPr>
                <w:r>
                  <w:t>Version Approved</w:t>
                </w:r>
              </w:p>
            </w:tc>
            <w:tc>
              <w:tcPr>
                <w:tcW w:w="2330" w:type="dxa"/>
              </w:tcPr>
              <w:p w:rsidR="00CF5D28" w:rsidRPr="00C95374" w:rsidRDefault="00CF5D28" w:rsidP="00FD6D46">
                <w:pPr>
                  <w:spacing w:before="60" w:after="60"/>
                  <w:cnfStyle w:val="100000000000"/>
                  <w:rPr>
                    <w:b w:val="0"/>
                  </w:rPr>
                </w:pPr>
                <w:r>
                  <w:t>Date</w:t>
                </w:r>
              </w:p>
            </w:tc>
          </w:tr>
          <w:tr w:rsidR="00CF5D28" w:rsidTr="00CF5D28">
            <w:trPr>
              <w:cnfStyle w:val="000000100000"/>
            </w:trPr>
            <w:tc>
              <w:tcPr>
                <w:cnfStyle w:val="001000000000"/>
                <w:tcW w:w="2094" w:type="dxa"/>
              </w:tcPr>
              <w:p w:rsidR="00CF5D28" w:rsidRDefault="00D31221" w:rsidP="00FD6D46">
                <w:pPr>
                  <w:spacing w:before="60" w:after="60"/>
                </w:pPr>
                <w:r>
                  <w:t>M Higginson</w:t>
                </w:r>
              </w:p>
            </w:tc>
            <w:tc>
              <w:tcPr>
                <w:tcW w:w="2125" w:type="dxa"/>
              </w:tcPr>
              <w:p w:rsidR="00CF5D28" w:rsidRDefault="00D31221" w:rsidP="00FD6D46">
                <w:pPr>
                  <w:spacing w:before="60" w:after="60"/>
                  <w:cnfStyle w:val="000000100000"/>
                </w:pPr>
                <w:r>
                  <w:t>Software Technology Manager</w:t>
                </w:r>
              </w:p>
            </w:tc>
            <w:tc>
              <w:tcPr>
                <w:tcW w:w="2693"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CF5D28" w:rsidTr="00CF5D28">
            <w:tc>
              <w:tcPr>
                <w:cnfStyle w:val="001000000000"/>
                <w:tcW w:w="2094" w:type="dxa"/>
              </w:tcPr>
              <w:p w:rsidR="00CF5D28" w:rsidRDefault="00D31221" w:rsidP="00FD6D46">
                <w:pPr>
                  <w:spacing w:before="60" w:after="60"/>
                </w:pPr>
                <w:r>
                  <w:t>C Sandow</w:t>
                </w:r>
              </w:p>
            </w:tc>
            <w:tc>
              <w:tcPr>
                <w:tcW w:w="2125" w:type="dxa"/>
              </w:tcPr>
              <w:p w:rsidR="00CF5D28" w:rsidRDefault="00D31221" w:rsidP="00FD6D46">
                <w:pPr>
                  <w:spacing w:before="60" w:after="60"/>
                  <w:cnfStyle w:val="000000000000"/>
                </w:pPr>
                <w:r>
                  <w:t>Analyst Programmer</w:t>
                </w:r>
              </w:p>
            </w:tc>
            <w:tc>
              <w:tcPr>
                <w:tcW w:w="2693"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r w:rsidR="00CF5D28" w:rsidTr="00CF5D28">
            <w:trPr>
              <w:cnfStyle w:val="000000100000"/>
            </w:trPr>
            <w:tc>
              <w:tcPr>
                <w:cnfStyle w:val="001000000000"/>
                <w:tcW w:w="2094" w:type="dxa"/>
              </w:tcPr>
              <w:p w:rsidR="00CF5D28" w:rsidRDefault="00D31221" w:rsidP="00FD6D46">
                <w:pPr>
                  <w:spacing w:before="60" w:after="60"/>
                </w:pPr>
                <w:r>
                  <w:t>T Roberts</w:t>
                </w:r>
              </w:p>
            </w:tc>
            <w:tc>
              <w:tcPr>
                <w:tcW w:w="2125" w:type="dxa"/>
              </w:tcPr>
              <w:p w:rsidR="00CF5D28" w:rsidRDefault="00D31221" w:rsidP="00D31221">
                <w:pPr>
                  <w:spacing w:before="60" w:after="60"/>
                  <w:cnfStyle w:val="000000100000"/>
                </w:pPr>
                <w:r>
                  <w:t>QA Technician</w:t>
                </w:r>
              </w:p>
            </w:tc>
            <w:tc>
              <w:tcPr>
                <w:tcW w:w="2693"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D31221" w:rsidTr="00CF5D28">
            <w:tc>
              <w:tcPr>
                <w:cnfStyle w:val="001000000000"/>
                <w:tcW w:w="2094" w:type="dxa"/>
              </w:tcPr>
              <w:p w:rsidR="00D31221" w:rsidRDefault="00D31221" w:rsidP="00FD6D46">
                <w:pPr>
                  <w:spacing w:before="60" w:after="60"/>
                </w:pPr>
                <w:r>
                  <w:t>M Roke</w:t>
                </w:r>
              </w:p>
            </w:tc>
            <w:tc>
              <w:tcPr>
                <w:tcW w:w="2125" w:type="dxa"/>
              </w:tcPr>
              <w:p w:rsidR="00D31221" w:rsidRDefault="00D31221" w:rsidP="00FD6D46">
                <w:pPr>
                  <w:spacing w:before="60" w:after="60"/>
                  <w:cnfStyle w:val="000000000000"/>
                </w:pPr>
                <w:r>
                  <w:t>Release Product Manager</w:t>
                </w:r>
              </w:p>
            </w:tc>
            <w:tc>
              <w:tcPr>
                <w:tcW w:w="2693" w:type="dxa"/>
              </w:tcPr>
              <w:p w:rsidR="00D31221" w:rsidRDefault="00D31221" w:rsidP="00FD6D46">
                <w:pPr>
                  <w:spacing w:before="60" w:after="60"/>
                  <w:cnfStyle w:val="000000000000"/>
                </w:pPr>
              </w:p>
            </w:tc>
            <w:tc>
              <w:tcPr>
                <w:tcW w:w="2330" w:type="dxa"/>
              </w:tcPr>
              <w:p w:rsidR="00D31221" w:rsidRDefault="00D31221" w:rsidP="00FD6D46">
                <w:pPr>
                  <w:spacing w:before="60" w:after="60"/>
                  <w:cnfStyle w:val="000000000000"/>
                </w:pPr>
              </w:p>
            </w:tc>
          </w:tr>
          <w:tr w:rsidR="002A6994" w:rsidTr="00CF5D28">
            <w:trPr>
              <w:cnfStyle w:val="000000100000"/>
            </w:trPr>
            <w:tc>
              <w:tcPr>
                <w:cnfStyle w:val="001000000000"/>
                <w:tcW w:w="2094" w:type="dxa"/>
              </w:tcPr>
              <w:p w:rsidR="002A6994" w:rsidRDefault="002A6994" w:rsidP="00FD6D46">
                <w:pPr>
                  <w:spacing w:before="60" w:after="60"/>
                </w:pPr>
                <w:r>
                  <w:t>D Rustell</w:t>
                </w:r>
              </w:p>
            </w:tc>
            <w:tc>
              <w:tcPr>
                <w:tcW w:w="2125" w:type="dxa"/>
              </w:tcPr>
              <w:p w:rsidR="002A6994" w:rsidRDefault="002A6994" w:rsidP="00FD6D46">
                <w:pPr>
                  <w:spacing w:before="60" w:after="60"/>
                  <w:cnfStyle w:val="000000100000"/>
                </w:pPr>
                <w:r>
                  <w:t>QA Manager</w:t>
                </w:r>
              </w:p>
            </w:tc>
            <w:tc>
              <w:tcPr>
                <w:tcW w:w="2693" w:type="dxa"/>
              </w:tcPr>
              <w:p w:rsidR="002A6994" w:rsidRDefault="002A6994" w:rsidP="00FD6D46">
                <w:pPr>
                  <w:spacing w:before="60" w:after="60"/>
                  <w:cnfStyle w:val="000000100000"/>
                </w:pPr>
              </w:p>
            </w:tc>
            <w:tc>
              <w:tcPr>
                <w:tcW w:w="2330" w:type="dxa"/>
              </w:tcPr>
              <w:p w:rsidR="002A6994" w:rsidRDefault="002A6994" w:rsidP="00FD6D46">
                <w:pPr>
                  <w:spacing w:before="60" w:after="60"/>
                  <w:cnfStyle w:val="000000100000"/>
                </w:pPr>
              </w:p>
            </w:tc>
          </w:tr>
          <w:tr w:rsidR="001E6210" w:rsidTr="00CF5D28">
            <w:tc>
              <w:tcPr>
                <w:cnfStyle w:val="001000000000"/>
                <w:tcW w:w="2094" w:type="dxa"/>
              </w:tcPr>
              <w:p w:rsidR="001E6210" w:rsidRDefault="001E6210" w:rsidP="00FD6D46">
                <w:pPr>
                  <w:spacing w:before="60" w:after="60"/>
                </w:pPr>
                <w:r>
                  <w:t>S Stronach</w:t>
                </w:r>
              </w:p>
            </w:tc>
            <w:tc>
              <w:tcPr>
                <w:tcW w:w="2125" w:type="dxa"/>
              </w:tcPr>
              <w:p w:rsidR="001E6210" w:rsidRDefault="001E6210" w:rsidP="00FD6D46">
                <w:pPr>
                  <w:spacing w:before="60" w:after="60"/>
                  <w:cnfStyle w:val="000000000000"/>
                </w:pPr>
                <w:r>
                  <w:t>Sales – Functional Reviewer</w:t>
                </w:r>
              </w:p>
            </w:tc>
            <w:tc>
              <w:tcPr>
                <w:tcW w:w="2693" w:type="dxa"/>
              </w:tcPr>
              <w:p w:rsidR="001E6210" w:rsidRDefault="001E6210" w:rsidP="00FD6D46">
                <w:pPr>
                  <w:spacing w:before="60" w:after="60"/>
                  <w:cnfStyle w:val="000000000000"/>
                </w:pPr>
              </w:p>
            </w:tc>
            <w:tc>
              <w:tcPr>
                <w:tcW w:w="2330" w:type="dxa"/>
              </w:tcPr>
              <w:p w:rsidR="001E6210" w:rsidRDefault="001E6210" w:rsidP="00FD6D46">
                <w:pPr>
                  <w:spacing w:before="60" w:after="60"/>
                  <w:cnfStyle w:val="000000000000"/>
                </w:pPr>
              </w:p>
            </w:tc>
          </w:tr>
          <w:tr w:rsidR="001E6210" w:rsidTr="00CF5D28">
            <w:trPr>
              <w:cnfStyle w:val="000000100000"/>
            </w:trPr>
            <w:tc>
              <w:tcPr>
                <w:cnfStyle w:val="001000000000"/>
                <w:tcW w:w="2094" w:type="dxa"/>
              </w:tcPr>
              <w:p w:rsidR="001E6210" w:rsidRDefault="001E6210" w:rsidP="00FD6D46">
                <w:pPr>
                  <w:spacing w:before="60" w:after="60"/>
                </w:pPr>
                <w:r>
                  <w:t>C Scott</w:t>
                </w:r>
              </w:p>
            </w:tc>
            <w:tc>
              <w:tcPr>
                <w:tcW w:w="2125" w:type="dxa"/>
              </w:tcPr>
              <w:p w:rsidR="001E6210" w:rsidRDefault="00734754" w:rsidP="00FD6D46">
                <w:pPr>
                  <w:spacing w:before="60" w:after="60"/>
                  <w:cnfStyle w:val="000000100000"/>
                </w:pPr>
                <w:r>
                  <w:t>Sales – Func</w:t>
                </w:r>
                <w:r w:rsidR="001E6210">
                  <w:t>tional Reviewer</w:t>
                </w:r>
              </w:p>
            </w:tc>
            <w:tc>
              <w:tcPr>
                <w:tcW w:w="2693" w:type="dxa"/>
              </w:tcPr>
              <w:p w:rsidR="001E6210" w:rsidRDefault="001E6210" w:rsidP="00FD6D46">
                <w:pPr>
                  <w:spacing w:before="60" w:after="60"/>
                  <w:cnfStyle w:val="000000100000"/>
                </w:pPr>
              </w:p>
            </w:tc>
            <w:tc>
              <w:tcPr>
                <w:tcW w:w="2330" w:type="dxa"/>
              </w:tcPr>
              <w:p w:rsidR="001E6210" w:rsidRDefault="001E6210" w:rsidP="00FD6D46">
                <w:pPr>
                  <w:spacing w:before="60" w:after="60"/>
                  <w:cnfStyle w:val="000000100000"/>
                </w:pPr>
              </w:p>
            </w:tc>
          </w:tr>
        </w:tbl>
        <w:p w:rsidR="00CF5D28" w:rsidRDefault="00CF5D28">
          <w:pPr>
            <w:rPr>
              <w:rFonts w:eastAsia="Times New Roman" w:cs="Times New Roman"/>
              <w:lang w:val="en-US"/>
            </w:rPr>
          </w:pPr>
        </w:p>
        <w:p w:rsidR="00CF5D28" w:rsidRDefault="00CF5D28">
          <w:pPr>
            <w:rPr>
              <w:rFonts w:eastAsia="Times New Roman" w:cs="Times New Roman"/>
              <w:lang w:val="en-US"/>
            </w:rPr>
          </w:pPr>
          <w:r>
            <w:rPr>
              <w:rFonts w:eastAsia="Times New Roman" w:cs="Times New Roman"/>
              <w:lang w:val="en-US"/>
            </w:rPr>
            <w:br w:type="page"/>
          </w:r>
        </w:p>
        <w:p w:rsidR="00C02BA5" w:rsidRDefault="005B7D7A">
          <w:pPr>
            <w:rPr>
              <w:rFonts w:eastAsia="Times New Roman" w:cs="Times New Roman"/>
              <w:lang w:val="en-US"/>
            </w:rPr>
          </w:pPr>
        </w:p>
      </w:sdtContent>
    </w:sdt>
    <w:sdt>
      <w:sdtPr>
        <w:rPr>
          <w:rFonts w:asciiTheme="minorHAnsi" w:eastAsiaTheme="minorHAnsi" w:hAnsiTheme="minorHAnsi" w:cstheme="minorBidi"/>
          <w:b w:val="0"/>
          <w:bCs w:val="0"/>
          <w:color w:val="auto"/>
          <w:sz w:val="22"/>
          <w:szCs w:val="22"/>
          <w:lang w:val="en-GB"/>
        </w:rPr>
        <w:id w:val="37001715"/>
        <w:docPartObj>
          <w:docPartGallery w:val="Table of Contents"/>
          <w:docPartUnique/>
        </w:docPartObj>
      </w:sdtPr>
      <w:sdtContent>
        <w:p w:rsidR="00E33FE3" w:rsidRDefault="00E33FE3">
          <w:pPr>
            <w:pStyle w:val="TOCHeading"/>
          </w:pPr>
          <w:r>
            <w:t>Contents</w:t>
          </w:r>
        </w:p>
        <w:p w:rsidR="00936477" w:rsidRDefault="005B7D7A">
          <w:pPr>
            <w:pStyle w:val="TOC1"/>
            <w:tabs>
              <w:tab w:val="right" w:leader="dot" w:pos="9016"/>
            </w:tabs>
            <w:rPr>
              <w:rFonts w:eastAsiaTheme="minorEastAsia"/>
              <w:noProof/>
              <w:lang w:eastAsia="en-GB"/>
            </w:rPr>
          </w:pPr>
          <w:r>
            <w:fldChar w:fldCharType="begin"/>
          </w:r>
          <w:r w:rsidR="00E33FE3">
            <w:instrText xml:space="preserve"> TOC \o "1-3" \h \z \u </w:instrText>
          </w:r>
          <w:r>
            <w:fldChar w:fldCharType="separate"/>
          </w:r>
          <w:hyperlink w:anchor="_Toc247356186" w:history="1">
            <w:r w:rsidR="00936477" w:rsidRPr="00AA3B16">
              <w:rPr>
                <w:rStyle w:val="Hyperlink"/>
                <w:noProof/>
              </w:rPr>
              <w:t>Revision and Signoff Sheet</w:t>
            </w:r>
            <w:r w:rsidR="00936477">
              <w:rPr>
                <w:noProof/>
                <w:webHidden/>
              </w:rPr>
              <w:tab/>
            </w:r>
            <w:r>
              <w:rPr>
                <w:noProof/>
                <w:webHidden/>
              </w:rPr>
              <w:fldChar w:fldCharType="begin"/>
            </w:r>
            <w:r w:rsidR="00936477">
              <w:rPr>
                <w:noProof/>
                <w:webHidden/>
              </w:rPr>
              <w:instrText xml:space="preserve"> PAGEREF _Toc247356186 \h </w:instrText>
            </w:r>
            <w:r>
              <w:rPr>
                <w:noProof/>
                <w:webHidden/>
              </w:rPr>
            </w:r>
            <w:r>
              <w:rPr>
                <w:noProof/>
                <w:webHidden/>
              </w:rPr>
              <w:fldChar w:fldCharType="separate"/>
            </w:r>
            <w:r w:rsidR="00DA3239">
              <w:rPr>
                <w:noProof/>
                <w:webHidden/>
              </w:rPr>
              <w:t>2</w:t>
            </w:r>
            <w:r>
              <w:rPr>
                <w:noProof/>
                <w:webHidden/>
              </w:rPr>
              <w:fldChar w:fldCharType="end"/>
            </w:r>
          </w:hyperlink>
        </w:p>
        <w:p w:rsidR="00936477" w:rsidRDefault="005B7D7A">
          <w:pPr>
            <w:pStyle w:val="TOC2"/>
            <w:tabs>
              <w:tab w:val="right" w:leader="dot" w:pos="9016"/>
            </w:tabs>
            <w:rPr>
              <w:rFonts w:eastAsiaTheme="minorEastAsia"/>
              <w:noProof/>
              <w:lang w:eastAsia="en-GB"/>
            </w:rPr>
          </w:pPr>
          <w:hyperlink w:anchor="_Toc247356187" w:history="1">
            <w:r w:rsidR="00936477" w:rsidRPr="00AA3B16">
              <w:rPr>
                <w:rStyle w:val="Hyperlink"/>
                <w:noProof/>
              </w:rPr>
              <w:t>Revision</w:t>
            </w:r>
            <w:r w:rsidR="00936477">
              <w:rPr>
                <w:noProof/>
                <w:webHidden/>
              </w:rPr>
              <w:tab/>
            </w:r>
            <w:r>
              <w:rPr>
                <w:noProof/>
                <w:webHidden/>
              </w:rPr>
              <w:fldChar w:fldCharType="begin"/>
            </w:r>
            <w:r w:rsidR="00936477">
              <w:rPr>
                <w:noProof/>
                <w:webHidden/>
              </w:rPr>
              <w:instrText xml:space="preserve"> PAGEREF _Toc247356187 \h </w:instrText>
            </w:r>
            <w:r>
              <w:rPr>
                <w:noProof/>
                <w:webHidden/>
              </w:rPr>
            </w:r>
            <w:r>
              <w:rPr>
                <w:noProof/>
                <w:webHidden/>
              </w:rPr>
              <w:fldChar w:fldCharType="separate"/>
            </w:r>
            <w:r w:rsidR="00DA3239">
              <w:rPr>
                <w:noProof/>
                <w:webHidden/>
              </w:rPr>
              <w:t>2</w:t>
            </w:r>
            <w:r>
              <w:rPr>
                <w:noProof/>
                <w:webHidden/>
              </w:rPr>
              <w:fldChar w:fldCharType="end"/>
            </w:r>
          </w:hyperlink>
        </w:p>
        <w:p w:rsidR="00936477" w:rsidRDefault="005B7D7A">
          <w:pPr>
            <w:pStyle w:val="TOC2"/>
            <w:tabs>
              <w:tab w:val="right" w:leader="dot" w:pos="9016"/>
            </w:tabs>
            <w:rPr>
              <w:rFonts w:eastAsiaTheme="minorEastAsia"/>
              <w:noProof/>
              <w:lang w:eastAsia="en-GB"/>
            </w:rPr>
          </w:pPr>
          <w:hyperlink w:anchor="_Toc247356188" w:history="1">
            <w:r w:rsidR="00936477" w:rsidRPr="00AA3B16">
              <w:rPr>
                <w:rStyle w:val="Hyperlink"/>
                <w:noProof/>
              </w:rPr>
              <w:t>Reviewers</w:t>
            </w:r>
            <w:r w:rsidR="00936477">
              <w:rPr>
                <w:noProof/>
                <w:webHidden/>
              </w:rPr>
              <w:tab/>
            </w:r>
            <w:r>
              <w:rPr>
                <w:noProof/>
                <w:webHidden/>
              </w:rPr>
              <w:fldChar w:fldCharType="begin"/>
            </w:r>
            <w:r w:rsidR="00936477">
              <w:rPr>
                <w:noProof/>
                <w:webHidden/>
              </w:rPr>
              <w:instrText xml:space="preserve"> PAGEREF _Toc247356188 \h </w:instrText>
            </w:r>
            <w:r>
              <w:rPr>
                <w:noProof/>
                <w:webHidden/>
              </w:rPr>
            </w:r>
            <w:r>
              <w:rPr>
                <w:noProof/>
                <w:webHidden/>
              </w:rPr>
              <w:fldChar w:fldCharType="separate"/>
            </w:r>
            <w:r w:rsidR="00DA3239">
              <w:rPr>
                <w:noProof/>
                <w:webHidden/>
              </w:rPr>
              <w:t>2</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89" w:history="1">
            <w:r w:rsidR="00936477" w:rsidRPr="00AA3B16">
              <w:rPr>
                <w:rStyle w:val="Hyperlink"/>
                <w:noProof/>
              </w:rPr>
              <w:t>Purpose of Document</w:t>
            </w:r>
            <w:r w:rsidR="00936477">
              <w:rPr>
                <w:noProof/>
                <w:webHidden/>
              </w:rPr>
              <w:tab/>
            </w:r>
            <w:r>
              <w:rPr>
                <w:noProof/>
                <w:webHidden/>
              </w:rPr>
              <w:fldChar w:fldCharType="begin"/>
            </w:r>
            <w:r w:rsidR="00936477">
              <w:rPr>
                <w:noProof/>
                <w:webHidden/>
              </w:rPr>
              <w:instrText xml:space="preserve"> PAGEREF _Toc247356189 \h </w:instrText>
            </w:r>
            <w:r>
              <w:rPr>
                <w:noProof/>
                <w:webHidden/>
              </w:rPr>
            </w:r>
            <w:r>
              <w:rPr>
                <w:noProof/>
                <w:webHidden/>
              </w:rPr>
              <w:fldChar w:fldCharType="separate"/>
            </w:r>
            <w:r w:rsidR="00DA3239">
              <w:rPr>
                <w:noProof/>
                <w:webHidden/>
              </w:rPr>
              <w:t>4</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90" w:history="1">
            <w:r w:rsidR="00936477" w:rsidRPr="00AA3B16">
              <w:rPr>
                <w:rStyle w:val="Hyperlink"/>
                <w:noProof/>
              </w:rPr>
              <w:t>SDLC Checkpoints That Must Be Covered</w:t>
            </w:r>
            <w:r w:rsidR="00936477">
              <w:rPr>
                <w:noProof/>
                <w:webHidden/>
              </w:rPr>
              <w:tab/>
            </w:r>
            <w:r>
              <w:rPr>
                <w:noProof/>
                <w:webHidden/>
              </w:rPr>
              <w:fldChar w:fldCharType="begin"/>
            </w:r>
            <w:r w:rsidR="00936477">
              <w:rPr>
                <w:noProof/>
                <w:webHidden/>
              </w:rPr>
              <w:instrText xml:space="preserve"> PAGEREF _Toc247356190 \h </w:instrText>
            </w:r>
            <w:r>
              <w:rPr>
                <w:noProof/>
                <w:webHidden/>
              </w:rPr>
            </w:r>
            <w:r>
              <w:rPr>
                <w:noProof/>
                <w:webHidden/>
              </w:rPr>
              <w:fldChar w:fldCharType="separate"/>
            </w:r>
            <w:r w:rsidR="00DA3239">
              <w:rPr>
                <w:noProof/>
                <w:webHidden/>
              </w:rPr>
              <w:t>4</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91" w:history="1">
            <w:r w:rsidR="00936477" w:rsidRPr="00AA3B16">
              <w:rPr>
                <w:rStyle w:val="Hyperlink"/>
                <w:noProof/>
              </w:rPr>
              <w:t>PRD Instructions</w:t>
            </w:r>
            <w:r w:rsidR="00936477">
              <w:rPr>
                <w:noProof/>
                <w:webHidden/>
              </w:rPr>
              <w:tab/>
            </w:r>
            <w:r>
              <w:rPr>
                <w:noProof/>
                <w:webHidden/>
              </w:rPr>
              <w:fldChar w:fldCharType="begin"/>
            </w:r>
            <w:r w:rsidR="00936477">
              <w:rPr>
                <w:noProof/>
                <w:webHidden/>
              </w:rPr>
              <w:instrText xml:space="preserve"> PAGEREF _Toc247356191 \h </w:instrText>
            </w:r>
            <w:r>
              <w:rPr>
                <w:noProof/>
                <w:webHidden/>
              </w:rPr>
            </w:r>
            <w:r>
              <w:rPr>
                <w:noProof/>
                <w:webHidden/>
              </w:rPr>
              <w:fldChar w:fldCharType="separate"/>
            </w:r>
            <w:r w:rsidR="00DA3239">
              <w:rPr>
                <w:noProof/>
                <w:webHidden/>
              </w:rPr>
              <w:t>4</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92" w:history="1">
            <w:r w:rsidR="00936477" w:rsidRPr="00AA3B16">
              <w:rPr>
                <w:rStyle w:val="Hyperlink"/>
                <w:noProof/>
              </w:rPr>
              <w:t>Marketing Requirements Scope</w:t>
            </w:r>
            <w:r w:rsidR="00936477">
              <w:rPr>
                <w:noProof/>
                <w:webHidden/>
              </w:rPr>
              <w:tab/>
            </w:r>
            <w:r>
              <w:rPr>
                <w:noProof/>
                <w:webHidden/>
              </w:rPr>
              <w:fldChar w:fldCharType="begin"/>
            </w:r>
            <w:r w:rsidR="00936477">
              <w:rPr>
                <w:noProof/>
                <w:webHidden/>
              </w:rPr>
              <w:instrText xml:space="preserve"> PAGEREF _Toc247356192 \h </w:instrText>
            </w:r>
            <w:r>
              <w:rPr>
                <w:noProof/>
                <w:webHidden/>
              </w:rPr>
            </w:r>
            <w:r>
              <w:rPr>
                <w:noProof/>
                <w:webHidden/>
              </w:rPr>
              <w:fldChar w:fldCharType="separate"/>
            </w:r>
            <w:r w:rsidR="00DA3239">
              <w:rPr>
                <w:noProof/>
                <w:webHidden/>
              </w:rPr>
              <w:t>5</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93" w:history="1">
            <w:r w:rsidR="00936477" w:rsidRPr="00AA3B16">
              <w:rPr>
                <w:rStyle w:val="Hyperlink"/>
                <w:noProof/>
              </w:rPr>
              <w:t>User Profiles</w:t>
            </w:r>
            <w:r w:rsidR="00936477">
              <w:rPr>
                <w:noProof/>
                <w:webHidden/>
              </w:rPr>
              <w:tab/>
            </w:r>
            <w:r>
              <w:rPr>
                <w:noProof/>
                <w:webHidden/>
              </w:rPr>
              <w:fldChar w:fldCharType="begin"/>
            </w:r>
            <w:r w:rsidR="00936477">
              <w:rPr>
                <w:noProof/>
                <w:webHidden/>
              </w:rPr>
              <w:instrText xml:space="preserve"> PAGEREF _Toc247356193 \h </w:instrText>
            </w:r>
            <w:r>
              <w:rPr>
                <w:noProof/>
                <w:webHidden/>
              </w:rPr>
            </w:r>
            <w:r>
              <w:rPr>
                <w:noProof/>
                <w:webHidden/>
              </w:rPr>
              <w:fldChar w:fldCharType="separate"/>
            </w:r>
            <w:r w:rsidR="00DA3239">
              <w:rPr>
                <w:noProof/>
                <w:webHidden/>
              </w:rPr>
              <w:t>6</w:t>
            </w:r>
            <w:r>
              <w:rPr>
                <w:noProof/>
                <w:webHidden/>
              </w:rPr>
              <w:fldChar w:fldCharType="end"/>
            </w:r>
          </w:hyperlink>
        </w:p>
        <w:p w:rsidR="00936477" w:rsidRDefault="005B7D7A">
          <w:pPr>
            <w:pStyle w:val="TOC1"/>
            <w:tabs>
              <w:tab w:val="right" w:leader="dot" w:pos="9016"/>
            </w:tabs>
            <w:rPr>
              <w:rFonts w:eastAsiaTheme="minorEastAsia"/>
              <w:noProof/>
              <w:lang w:eastAsia="en-GB"/>
            </w:rPr>
          </w:pPr>
          <w:hyperlink w:anchor="_Toc247356194" w:history="1">
            <w:r w:rsidR="00936477" w:rsidRPr="00AA3B16">
              <w:rPr>
                <w:rStyle w:val="Hyperlink"/>
                <w:noProof/>
              </w:rPr>
              <w:t>Requirements – Screen Map</w:t>
            </w:r>
            <w:r w:rsidR="00936477">
              <w:rPr>
                <w:noProof/>
                <w:webHidden/>
              </w:rPr>
              <w:tab/>
            </w:r>
            <w:r>
              <w:rPr>
                <w:noProof/>
                <w:webHidden/>
              </w:rPr>
              <w:fldChar w:fldCharType="begin"/>
            </w:r>
            <w:r w:rsidR="00936477">
              <w:rPr>
                <w:noProof/>
                <w:webHidden/>
              </w:rPr>
              <w:instrText xml:space="preserve"> PAGEREF _Toc247356194 \h </w:instrText>
            </w:r>
            <w:r>
              <w:rPr>
                <w:noProof/>
                <w:webHidden/>
              </w:rPr>
            </w:r>
            <w:r>
              <w:rPr>
                <w:noProof/>
                <w:webHidden/>
              </w:rPr>
              <w:fldChar w:fldCharType="separate"/>
            </w:r>
            <w:r w:rsidR="00DA3239">
              <w:rPr>
                <w:noProof/>
                <w:webHidden/>
              </w:rPr>
              <w:t>7</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195"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Prospect Tab/6.3.PRO.42.a</w:t>
            </w:r>
            <w:r w:rsidR="00936477">
              <w:rPr>
                <w:noProof/>
                <w:webHidden/>
              </w:rPr>
              <w:tab/>
            </w:r>
            <w:r>
              <w:rPr>
                <w:noProof/>
                <w:webHidden/>
              </w:rPr>
              <w:fldChar w:fldCharType="begin"/>
            </w:r>
            <w:r w:rsidR="00936477">
              <w:rPr>
                <w:noProof/>
                <w:webHidden/>
              </w:rPr>
              <w:instrText xml:space="preserve"> PAGEREF _Toc247356195 \h </w:instrText>
            </w:r>
            <w:r>
              <w:rPr>
                <w:noProof/>
                <w:webHidden/>
              </w:rPr>
            </w:r>
            <w:r>
              <w:rPr>
                <w:noProof/>
                <w:webHidden/>
              </w:rPr>
              <w:fldChar w:fldCharType="separate"/>
            </w:r>
            <w:r w:rsidR="00DA3239">
              <w:rPr>
                <w:noProof/>
                <w:webHidden/>
              </w:rPr>
              <w:t>8</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196"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Prospect Record/6.3.PRO.42.b</w:t>
            </w:r>
            <w:r w:rsidR="00936477">
              <w:rPr>
                <w:noProof/>
                <w:webHidden/>
              </w:rPr>
              <w:tab/>
            </w:r>
            <w:r>
              <w:rPr>
                <w:noProof/>
                <w:webHidden/>
              </w:rPr>
              <w:fldChar w:fldCharType="begin"/>
            </w:r>
            <w:r w:rsidR="00936477">
              <w:rPr>
                <w:noProof/>
                <w:webHidden/>
              </w:rPr>
              <w:instrText xml:space="preserve"> PAGEREF _Toc247356196 \h </w:instrText>
            </w:r>
            <w:r>
              <w:rPr>
                <w:noProof/>
                <w:webHidden/>
              </w:rPr>
            </w:r>
            <w:r>
              <w:rPr>
                <w:noProof/>
                <w:webHidden/>
              </w:rPr>
              <w:fldChar w:fldCharType="separate"/>
            </w:r>
            <w:r w:rsidR="00DA3239">
              <w:rPr>
                <w:noProof/>
                <w:webHidden/>
              </w:rPr>
              <w:t>11</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197"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Toolkit Update for Prospects/Quotes/6.3.PRO.43</w:t>
            </w:r>
            <w:r w:rsidR="00936477">
              <w:rPr>
                <w:noProof/>
                <w:webHidden/>
              </w:rPr>
              <w:tab/>
            </w:r>
            <w:r>
              <w:rPr>
                <w:noProof/>
                <w:webHidden/>
              </w:rPr>
              <w:fldChar w:fldCharType="begin"/>
            </w:r>
            <w:r w:rsidR="00936477">
              <w:rPr>
                <w:noProof/>
                <w:webHidden/>
              </w:rPr>
              <w:instrText xml:space="preserve"> PAGEREF _Toc247356197 \h </w:instrText>
            </w:r>
            <w:r>
              <w:rPr>
                <w:noProof/>
                <w:webHidden/>
              </w:rPr>
            </w:r>
            <w:r>
              <w:rPr>
                <w:noProof/>
                <w:webHidden/>
              </w:rPr>
              <w:fldChar w:fldCharType="separate"/>
            </w:r>
            <w:r w:rsidR="00DA3239">
              <w:rPr>
                <w:noProof/>
                <w:webHidden/>
              </w:rPr>
              <w:t>15</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198"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Importer Update for Prospect/Quotes/6.3.PRO.44</w:t>
            </w:r>
            <w:r w:rsidR="00936477">
              <w:rPr>
                <w:noProof/>
                <w:webHidden/>
              </w:rPr>
              <w:tab/>
            </w:r>
            <w:r>
              <w:rPr>
                <w:noProof/>
                <w:webHidden/>
              </w:rPr>
              <w:fldChar w:fldCharType="begin"/>
            </w:r>
            <w:r w:rsidR="00936477">
              <w:rPr>
                <w:noProof/>
                <w:webHidden/>
              </w:rPr>
              <w:instrText xml:space="preserve"> PAGEREF _Toc247356198 \h </w:instrText>
            </w:r>
            <w:r>
              <w:rPr>
                <w:noProof/>
                <w:webHidden/>
              </w:rPr>
            </w:r>
            <w:r>
              <w:rPr>
                <w:noProof/>
                <w:webHidden/>
              </w:rPr>
              <w:fldChar w:fldCharType="separate"/>
            </w:r>
            <w:r w:rsidR="00DA3239">
              <w:rPr>
                <w:noProof/>
                <w:webHidden/>
              </w:rPr>
              <w:t>16</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199"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Data Dictionary update for Prospects/6.3.PRO.45</w:t>
            </w:r>
            <w:r w:rsidR="00936477">
              <w:rPr>
                <w:noProof/>
                <w:webHidden/>
              </w:rPr>
              <w:tab/>
            </w:r>
            <w:r>
              <w:rPr>
                <w:noProof/>
                <w:webHidden/>
              </w:rPr>
              <w:fldChar w:fldCharType="begin"/>
            </w:r>
            <w:r w:rsidR="00936477">
              <w:rPr>
                <w:noProof/>
                <w:webHidden/>
              </w:rPr>
              <w:instrText xml:space="preserve"> PAGEREF _Toc247356199 \h </w:instrText>
            </w:r>
            <w:r>
              <w:rPr>
                <w:noProof/>
                <w:webHidden/>
              </w:rPr>
            </w:r>
            <w:r>
              <w:rPr>
                <w:noProof/>
                <w:webHidden/>
              </w:rPr>
              <w:fldChar w:fldCharType="separate"/>
            </w:r>
            <w:r w:rsidR="00DA3239">
              <w:rPr>
                <w:noProof/>
                <w:webHidden/>
              </w:rPr>
              <w:t>17</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200"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Prospect Print Record / 6.3.PRO.46</w:t>
            </w:r>
            <w:r w:rsidR="00936477">
              <w:rPr>
                <w:noProof/>
                <w:webHidden/>
              </w:rPr>
              <w:tab/>
            </w:r>
            <w:r>
              <w:rPr>
                <w:noProof/>
                <w:webHidden/>
              </w:rPr>
              <w:fldChar w:fldCharType="begin"/>
            </w:r>
            <w:r w:rsidR="00936477">
              <w:rPr>
                <w:noProof/>
                <w:webHidden/>
              </w:rPr>
              <w:instrText xml:space="preserve"> PAGEREF _Toc247356200 \h </w:instrText>
            </w:r>
            <w:r>
              <w:rPr>
                <w:noProof/>
                <w:webHidden/>
              </w:rPr>
            </w:r>
            <w:r>
              <w:rPr>
                <w:noProof/>
                <w:webHidden/>
              </w:rPr>
              <w:fldChar w:fldCharType="separate"/>
            </w:r>
            <w:r w:rsidR="00DA3239">
              <w:rPr>
                <w:noProof/>
                <w:webHidden/>
              </w:rPr>
              <w:t>18</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201"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Quotations for Prospects/6.3.PRO.47</w:t>
            </w:r>
            <w:r w:rsidR="00936477">
              <w:rPr>
                <w:noProof/>
                <w:webHidden/>
              </w:rPr>
              <w:tab/>
            </w:r>
            <w:r>
              <w:rPr>
                <w:noProof/>
                <w:webHidden/>
              </w:rPr>
              <w:fldChar w:fldCharType="begin"/>
            </w:r>
            <w:r w:rsidR="00936477">
              <w:rPr>
                <w:noProof/>
                <w:webHidden/>
              </w:rPr>
              <w:instrText xml:space="preserve"> PAGEREF _Toc247356201 \h </w:instrText>
            </w:r>
            <w:r>
              <w:rPr>
                <w:noProof/>
                <w:webHidden/>
              </w:rPr>
            </w:r>
            <w:r>
              <w:rPr>
                <w:noProof/>
                <w:webHidden/>
              </w:rPr>
              <w:fldChar w:fldCharType="separate"/>
            </w:r>
            <w:r w:rsidR="00DA3239">
              <w:rPr>
                <w:noProof/>
                <w:webHidden/>
              </w:rPr>
              <w:t>19</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202"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License / 6.3.PRO.42.C</w:t>
            </w:r>
            <w:r w:rsidR="00936477">
              <w:rPr>
                <w:noProof/>
                <w:webHidden/>
              </w:rPr>
              <w:tab/>
            </w:r>
            <w:r>
              <w:rPr>
                <w:noProof/>
                <w:webHidden/>
              </w:rPr>
              <w:fldChar w:fldCharType="begin"/>
            </w:r>
            <w:r w:rsidR="00936477">
              <w:rPr>
                <w:noProof/>
                <w:webHidden/>
              </w:rPr>
              <w:instrText xml:space="preserve"> PAGEREF _Toc247356202 \h </w:instrText>
            </w:r>
            <w:r>
              <w:rPr>
                <w:noProof/>
                <w:webHidden/>
              </w:rPr>
            </w:r>
            <w:r>
              <w:rPr>
                <w:noProof/>
                <w:webHidden/>
              </w:rPr>
              <w:fldChar w:fldCharType="separate"/>
            </w:r>
            <w:r w:rsidR="00DA3239">
              <w:rPr>
                <w:noProof/>
                <w:webHidden/>
              </w:rPr>
              <w:t>22</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203"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User Rights / 6.3.PRO.42.d</w:t>
            </w:r>
            <w:r w:rsidR="00936477">
              <w:rPr>
                <w:noProof/>
                <w:webHidden/>
              </w:rPr>
              <w:tab/>
            </w:r>
            <w:r>
              <w:rPr>
                <w:noProof/>
                <w:webHidden/>
              </w:rPr>
              <w:fldChar w:fldCharType="begin"/>
            </w:r>
            <w:r w:rsidR="00936477">
              <w:rPr>
                <w:noProof/>
                <w:webHidden/>
              </w:rPr>
              <w:instrText xml:space="preserve"> PAGEREF _Toc247356203 \h </w:instrText>
            </w:r>
            <w:r>
              <w:rPr>
                <w:noProof/>
                <w:webHidden/>
              </w:rPr>
            </w:r>
            <w:r>
              <w:rPr>
                <w:noProof/>
                <w:webHidden/>
              </w:rPr>
              <w:fldChar w:fldCharType="separate"/>
            </w:r>
            <w:r w:rsidR="00DA3239">
              <w:rPr>
                <w:noProof/>
                <w:webHidden/>
              </w:rPr>
              <w:t>23</w:t>
            </w:r>
            <w:r>
              <w:rPr>
                <w:noProof/>
                <w:webHidden/>
              </w:rPr>
              <w:fldChar w:fldCharType="end"/>
            </w:r>
          </w:hyperlink>
        </w:p>
        <w:p w:rsidR="00936477" w:rsidRDefault="005B7D7A">
          <w:pPr>
            <w:pStyle w:val="TOC3"/>
            <w:tabs>
              <w:tab w:val="left" w:pos="3585"/>
              <w:tab w:val="right" w:leader="dot" w:pos="9016"/>
            </w:tabs>
            <w:rPr>
              <w:rFonts w:eastAsiaTheme="minorEastAsia"/>
              <w:noProof/>
              <w:lang w:eastAsia="en-GB"/>
            </w:rPr>
          </w:pPr>
          <w:hyperlink w:anchor="_Toc247356204" w:history="1">
            <w:r w:rsidR="00936477" w:rsidRPr="00AA3B16">
              <w:rPr>
                <w:rStyle w:val="Hyperlink"/>
                <w:noProof/>
              </w:rPr>
              <w:t>Requirement Name and Number</w:t>
            </w:r>
            <w:r w:rsidR="00936477">
              <w:rPr>
                <w:rFonts w:eastAsiaTheme="minorEastAsia"/>
                <w:noProof/>
                <w:lang w:eastAsia="en-GB"/>
              </w:rPr>
              <w:tab/>
            </w:r>
            <w:r w:rsidR="00936477" w:rsidRPr="00AA3B16">
              <w:rPr>
                <w:rStyle w:val="Hyperlink"/>
                <w:noProof/>
              </w:rPr>
              <w:t>: User Defined fields / 6.3.PRO.42.e</w:t>
            </w:r>
            <w:r w:rsidR="00936477">
              <w:rPr>
                <w:noProof/>
                <w:webHidden/>
              </w:rPr>
              <w:tab/>
            </w:r>
            <w:r>
              <w:rPr>
                <w:noProof/>
                <w:webHidden/>
              </w:rPr>
              <w:fldChar w:fldCharType="begin"/>
            </w:r>
            <w:r w:rsidR="00936477">
              <w:rPr>
                <w:noProof/>
                <w:webHidden/>
              </w:rPr>
              <w:instrText xml:space="preserve"> PAGEREF _Toc247356204 \h </w:instrText>
            </w:r>
            <w:r>
              <w:rPr>
                <w:noProof/>
                <w:webHidden/>
              </w:rPr>
            </w:r>
            <w:r>
              <w:rPr>
                <w:noProof/>
                <w:webHidden/>
              </w:rPr>
              <w:fldChar w:fldCharType="separate"/>
            </w:r>
            <w:r w:rsidR="00DA3239">
              <w:rPr>
                <w:noProof/>
                <w:webHidden/>
              </w:rPr>
              <w:t>24</w:t>
            </w:r>
            <w:r>
              <w:rPr>
                <w:noProof/>
                <w:webHidden/>
              </w:rPr>
              <w:fldChar w:fldCharType="end"/>
            </w:r>
          </w:hyperlink>
        </w:p>
        <w:p w:rsidR="00E33FE3" w:rsidRDefault="005B7D7A">
          <w:r>
            <w:fldChar w:fldCharType="end"/>
          </w:r>
        </w:p>
      </w:sdtContent>
    </w:sdt>
    <w:p w:rsidR="00C02BA5" w:rsidRDefault="00C02BA5" w:rsidP="00757779">
      <w:pPr>
        <w:pStyle w:val="Normal1"/>
        <w:ind w:left="0"/>
        <w:rPr>
          <w:rFonts w:asciiTheme="minorHAnsi" w:hAnsiTheme="minorHAnsi"/>
          <w:sz w:val="22"/>
          <w:szCs w:val="22"/>
        </w:rPr>
      </w:pPr>
    </w:p>
    <w:p w:rsidR="00C02BA5" w:rsidRDefault="00C02BA5">
      <w:pPr>
        <w:rPr>
          <w:rFonts w:eastAsia="Times New Roman" w:cs="Times New Roman"/>
          <w:lang w:val="en-US"/>
        </w:rPr>
      </w:pPr>
      <w:r>
        <w:br w:type="page"/>
      </w:r>
    </w:p>
    <w:p w:rsidR="00A92A6B" w:rsidRDefault="00A92A6B" w:rsidP="00A92A6B">
      <w:pPr>
        <w:pStyle w:val="Heading1"/>
      </w:pPr>
      <w:bookmarkStart w:id="3" w:name="_Toc234121033"/>
      <w:bookmarkStart w:id="4" w:name="_Toc247356189"/>
      <w:r>
        <w:t>Purpose of Document</w:t>
      </w:r>
      <w:bookmarkEnd w:id="3"/>
      <w:bookmarkEnd w:id="4"/>
    </w:p>
    <w:p w:rsidR="00A92A6B" w:rsidRDefault="00A92A6B" w:rsidP="00A92A6B">
      <w:r>
        <w:t xml:space="preserve">The purpose of the </w:t>
      </w:r>
      <w:r w:rsidR="00631A52">
        <w:t>Product Requirements Document</w:t>
      </w:r>
      <w:r>
        <w:t xml:space="preserve"> (</w:t>
      </w:r>
      <w:r w:rsidR="00631A52">
        <w:t>PRD</w:t>
      </w:r>
      <w:r>
        <w:t xml:space="preserve">) </w:t>
      </w:r>
    </w:p>
    <w:p w:rsidR="00A92A6B" w:rsidRDefault="004B6E4D" w:rsidP="00631A52">
      <w:pPr>
        <w:pStyle w:val="ListParagraph"/>
        <w:numPr>
          <w:ilvl w:val="0"/>
          <w:numId w:val="30"/>
        </w:numPr>
        <w:spacing w:after="0" w:line="240" w:lineRule="auto"/>
        <w:contextualSpacing w:val="0"/>
      </w:pPr>
      <w:r>
        <w:t xml:space="preserve">To </w:t>
      </w:r>
      <w:r w:rsidR="00631A52">
        <w:t>sufficiently define the product requirements based on initial business analysis of the MRD to allow for further detailed analysis and facilitate the definition of a high level design (HLD) document.</w:t>
      </w:r>
    </w:p>
    <w:p w:rsidR="00A92A6B" w:rsidRDefault="00A92A6B" w:rsidP="00A92A6B">
      <w:pPr>
        <w:pStyle w:val="Heading1"/>
      </w:pPr>
      <w:bookmarkStart w:id="5" w:name="_Toc234121034"/>
      <w:bookmarkStart w:id="6" w:name="_Toc247356190"/>
      <w:r>
        <w:t>SDLC Checkpoints That Must Be Covered</w:t>
      </w:r>
      <w:bookmarkEnd w:id="5"/>
      <w:bookmarkEnd w:id="6"/>
    </w:p>
    <w:p w:rsidR="00A92A6B" w:rsidRDefault="00A92A6B" w:rsidP="00A92A6B">
      <w:r>
        <w:t xml:space="preserve">The </w:t>
      </w:r>
      <w:r w:rsidR="00631A52">
        <w:t>Product Requirements Document</w:t>
      </w:r>
      <w:r w:rsidR="00D540B5">
        <w:t xml:space="preserve"> (</w:t>
      </w:r>
      <w:r w:rsidR="00631A52">
        <w:t>PRD</w:t>
      </w:r>
      <w:r w:rsidR="00D540B5">
        <w:t>)</w:t>
      </w:r>
      <w:r>
        <w:t xml:space="preserve"> is part of the </w:t>
      </w:r>
      <w:r w:rsidR="00D540B5">
        <w:t>planning</w:t>
      </w:r>
      <w:r>
        <w:t xml:space="preserve"> stage of the project</w:t>
      </w:r>
      <w:r w:rsidR="003413E1">
        <w:t>.</w:t>
      </w:r>
      <w:r>
        <w:t xml:space="preserve"> </w:t>
      </w:r>
      <w:r w:rsidR="003413E1">
        <w:t>T</w:t>
      </w:r>
      <w:r>
        <w:t xml:space="preserve">he </w:t>
      </w:r>
      <w:r w:rsidR="00D540B5">
        <w:t>planning</w:t>
      </w:r>
      <w:r>
        <w:t xml:space="preserve"> stage of the project seeks to pass the following check points. The checkpoints that should be contained in this document are indicated </w:t>
      </w:r>
      <w:r w:rsidR="00F06037">
        <w:t>in the table below</w:t>
      </w:r>
      <w:r>
        <w:t>.</w:t>
      </w:r>
    </w:p>
    <w:tbl>
      <w:tblPr>
        <w:tblStyle w:val="TableGrid"/>
        <w:tblW w:w="0" w:type="auto"/>
        <w:tblInd w:w="96" w:type="dxa"/>
        <w:tblLook w:val="04A0"/>
      </w:tblPr>
      <w:tblGrid>
        <w:gridCol w:w="752"/>
        <w:gridCol w:w="4769"/>
        <w:gridCol w:w="3169"/>
      </w:tblGrid>
      <w:tr w:rsidR="00A92A6B" w:rsidRPr="00B368EF" w:rsidTr="00F06037">
        <w:tc>
          <w:tcPr>
            <w:tcW w:w="752" w:type="dxa"/>
            <w:tcBorders>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Id</w:t>
            </w:r>
          </w:p>
        </w:tc>
        <w:tc>
          <w:tcPr>
            <w:tcW w:w="4769" w:type="dxa"/>
            <w:tcBorders>
              <w:bottom w:val="single" w:sz="4" w:space="0" w:color="000000" w:themeColor="text1"/>
              <w:right w:val="single" w:sz="4" w:space="0" w:color="auto"/>
            </w:tcBorders>
            <w:shd w:val="clear" w:color="auto" w:fill="8DB3E2" w:themeFill="text2" w:themeFillTint="66"/>
          </w:tcPr>
          <w:p w:rsidR="00A92A6B" w:rsidRPr="00C35138"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3169" w:type="dxa"/>
            <w:tcBorders>
              <w:left w:val="single" w:sz="4" w:space="0" w:color="auto"/>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In Document</w:t>
            </w:r>
          </w:p>
        </w:tc>
      </w:tr>
      <w:tr w:rsidR="00F06037" w:rsidRPr="00B368EF" w:rsidTr="00F06037">
        <w:tc>
          <w:tcPr>
            <w:tcW w:w="752" w:type="dxa"/>
            <w:shd w:val="clear" w:color="auto" w:fill="C6D9F1" w:themeFill="text2" w:themeFillTint="33"/>
          </w:tcPr>
          <w:p w:rsidR="00F06037" w:rsidRPr="00B368EF" w:rsidRDefault="00F06037" w:rsidP="00AB4DEF">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Pr>
                <w:rFonts w:ascii="Calibri" w:eastAsia="Times New Roman" w:hAnsi="Calibri" w:cs="Times New Roman"/>
                <w:color w:val="000000"/>
                <w:lang w:eastAsia="en-GB"/>
              </w:rPr>
              <w:t>1/P2</w:t>
            </w:r>
          </w:p>
        </w:tc>
        <w:tc>
          <w:tcPr>
            <w:tcW w:w="4769" w:type="dxa"/>
            <w:shd w:val="clear" w:color="auto" w:fill="C6D9F1" w:themeFill="text2" w:themeFillTint="33"/>
          </w:tcPr>
          <w:p w:rsidR="00F06037" w:rsidRPr="00631A52" w:rsidRDefault="00F06037" w:rsidP="00AB4DEF">
            <w:pPr>
              <w:rPr>
                <w:rFonts w:ascii="Calibri" w:eastAsia="Times New Roman" w:hAnsi="Calibri" w:cs="Times New Roman"/>
                <w:color w:val="000000"/>
                <w:lang w:eastAsia="en-GB"/>
              </w:rPr>
            </w:pPr>
            <w:r w:rsidRPr="00631A52">
              <w:rPr>
                <w:rFonts w:ascii="Calibri" w:eastAsia="Times New Roman" w:hAnsi="Calibri" w:cs="Times New Roman"/>
                <w:color w:val="000000"/>
                <w:lang w:eastAsia="en-GB"/>
              </w:rPr>
              <w:t>Complete Business Analysis Per Requirement</w:t>
            </w:r>
          </w:p>
          <w:p w:rsidR="00F06037" w:rsidRPr="00B368EF" w:rsidRDefault="00F06037" w:rsidP="00AB4DEF">
            <w:pPr>
              <w:rPr>
                <w:rFonts w:ascii="Calibri" w:eastAsia="Times New Roman" w:hAnsi="Calibri" w:cs="Times New Roman"/>
                <w:color w:val="000000"/>
                <w:lang w:eastAsia="en-GB"/>
              </w:rPr>
            </w:pPr>
            <w:r w:rsidRPr="00631A52">
              <w:rPr>
                <w:rFonts w:ascii="Calibri" w:eastAsia="Times New Roman" w:hAnsi="Calibri" w:cs="Times New Roman"/>
                <w:color w:val="000000"/>
                <w:lang w:eastAsia="en-GB"/>
              </w:rPr>
              <w:t>(P1, P2)</w:t>
            </w:r>
          </w:p>
        </w:tc>
        <w:tc>
          <w:tcPr>
            <w:tcW w:w="3169" w:type="dxa"/>
            <w:shd w:val="clear" w:color="auto" w:fill="C6D9F1" w:themeFill="text2" w:themeFillTint="33"/>
          </w:tcPr>
          <w:p w:rsidR="00F06037" w:rsidRPr="00B368EF" w:rsidRDefault="00F06037" w:rsidP="00AB4DEF">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Product Requirements Document </w:t>
            </w:r>
          </w:p>
        </w:tc>
      </w:tr>
    </w:tbl>
    <w:p w:rsidR="00A92A6B" w:rsidRDefault="00D7189B" w:rsidP="00A92A6B">
      <w:pPr>
        <w:pStyle w:val="Heading1"/>
      </w:pPr>
      <w:bookmarkStart w:id="7" w:name="_Toc234121036"/>
      <w:bookmarkStart w:id="8" w:name="_Toc247356191"/>
      <w:r>
        <w:t>PRD</w:t>
      </w:r>
      <w:r w:rsidR="00A92A6B">
        <w:t xml:space="preserve"> Instructions</w:t>
      </w:r>
      <w:bookmarkEnd w:id="7"/>
      <w:bookmarkEnd w:id="8"/>
    </w:p>
    <w:p w:rsidR="00A92A6B" w:rsidRDefault="00D6272A" w:rsidP="00A92A6B">
      <w:pPr>
        <w:rPr>
          <w:i/>
        </w:rPr>
      </w:pPr>
      <w:r>
        <w:rPr>
          <w:i/>
        </w:rPr>
        <w:t>This document should use the Marketing Requirements Document (MRD) as it’s input. Each requirement from the MRD should</w:t>
      </w:r>
    </w:p>
    <w:p w:rsidR="00A92A6B" w:rsidRDefault="00D6272A" w:rsidP="00873673">
      <w:pPr>
        <w:pStyle w:val="ListParagraph"/>
        <w:numPr>
          <w:ilvl w:val="0"/>
          <w:numId w:val="31"/>
        </w:numPr>
        <w:rPr>
          <w:i/>
        </w:rPr>
      </w:pPr>
      <w:r>
        <w:rPr>
          <w:i/>
        </w:rPr>
        <w:t>Have Business Analysis Performed on i</w:t>
      </w:r>
      <w:r w:rsidR="00D7189B">
        <w:rPr>
          <w:i/>
        </w:rPr>
        <w:t>t</w:t>
      </w:r>
    </w:p>
    <w:p w:rsidR="00DA402E" w:rsidRDefault="00DA402E" w:rsidP="00DA402E">
      <w:pPr>
        <w:pStyle w:val="ListParagraph"/>
        <w:ind w:left="1080"/>
        <w:rPr>
          <w:i/>
        </w:rPr>
        <w:sectPr w:rsidR="00DA402E" w:rsidSect="00421A31">
          <w:headerReference w:type="default" r:id="rId12"/>
          <w:footerReference w:type="default" r:id="rId13"/>
          <w:pgSz w:w="11906" w:h="16838"/>
          <w:pgMar w:top="1440" w:right="1440" w:bottom="1440" w:left="1440" w:header="709" w:footer="709" w:gutter="0"/>
          <w:cols w:space="708"/>
          <w:titlePg/>
          <w:docGrid w:linePitch="360"/>
        </w:sectPr>
      </w:pPr>
    </w:p>
    <w:p w:rsidR="0080237F" w:rsidRDefault="00FF1072" w:rsidP="00873673">
      <w:pPr>
        <w:pStyle w:val="Heading1"/>
      </w:pPr>
      <w:bookmarkStart w:id="9" w:name="_Toc247356192"/>
      <w:r>
        <w:t>Marketing Requirements Scope</w:t>
      </w:r>
      <w:bookmarkEnd w:id="9"/>
    </w:p>
    <w:p w:rsidR="0036287D" w:rsidRDefault="000E5DBB" w:rsidP="0036287D">
      <w:r>
        <w:t xml:space="preserve"> </w:t>
      </w:r>
    </w:p>
    <w:p w:rsidR="000E5DBB" w:rsidRDefault="000E5DBB" w:rsidP="0036287D"/>
    <w:p w:rsidR="00DA402E" w:rsidRPr="00897682" w:rsidRDefault="00897682" w:rsidP="00897682">
      <w:pPr>
        <w:sectPr w:rsidR="00DA402E" w:rsidRPr="00897682" w:rsidSect="00DA402E">
          <w:pgSz w:w="16838" w:h="11906" w:orient="landscape"/>
          <w:pgMar w:top="1440" w:right="1440" w:bottom="1440" w:left="1440" w:header="709" w:footer="709" w:gutter="0"/>
          <w:cols w:space="708"/>
          <w:titlePg/>
          <w:docGrid w:linePitch="360"/>
        </w:sectPr>
      </w:pPr>
      <w:r>
        <w:object w:dxaOrig="14895" w:dyaOrig="7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3.25pt;height:356.25pt" o:ole="">
            <v:imagedata r:id="rId14" o:title=""/>
          </v:shape>
          <o:OLEObject Type="Embed" ProgID="Word.Document.12" ShapeID="_x0000_i1025" DrawAspect="Content" ObjectID="_1327300980" r:id="rId15"/>
        </w:object>
      </w:r>
      <w:r w:rsidR="00CE4513">
        <w:rPr>
          <w:i/>
        </w:rPr>
        <w:br w:type="page"/>
      </w:r>
    </w:p>
    <w:p w:rsidR="00CE4513" w:rsidRPr="002C1DAA" w:rsidRDefault="00897682">
      <w:r w:rsidRPr="002C1DAA">
        <w:t>Note:</w:t>
      </w:r>
    </w:p>
    <w:p w:rsidR="00897682" w:rsidRPr="002C1DAA" w:rsidRDefault="00897682"/>
    <w:p w:rsidR="002C1DAA" w:rsidRDefault="00897682">
      <w:r w:rsidRPr="002C1DAA">
        <w:t xml:space="preserve">For the </w:t>
      </w:r>
      <w:r w:rsidR="00576FA5">
        <w:t>purpose</w:t>
      </w:r>
      <w:r w:rsidR="001E6210">
        <w:t xml:space="preserve"> of this</w:t>
      </w:r>
      <w:r w:rsidRPr="002C1DAA">
        <w:t xml:space="preserve"> PRD, some of the requirements listed in the MRD and been further subdivide</w:t>
      </w:r>
      <w:r w:rsidR="00576FA5">
        <w:t>d</w:t>
      </w:r>
      <w:r w:rsidRPr="002C1DAA">
        <w:t>.</w:t>
      </w:r>
    </w:p>
    <w:p w:rsidR="002C1DAA" w:rsidRPr="002C1DAA" w:rsidRDefault="002C1DAA">
      <w:pPr>
        <w:rPr>
          <w:color w:val="FFFFFF" w:themeColor="background1"/>
        </w:rPr>
      </w:pPr>
    </w:p>
    <w:tbl>
      <w:tblPr>
        <w:tblStyle w:val="TableGrid"/>
        <w:tblW w:w="0" w:type="auto"/>
        <w:tblLook w:val="04A0"/>
      </w:tblPr>
      <w:tblGrid>
        <w:gridCol w:w="3080"/>
        <w:gridCol w:w="3081"/>
        <w:gridCol w:w="3081"/>
      </w:tblGrid>
      <w:tr w:rsidR="002C1DAA" w:rsidRPr="002C1DAA" w:rsidTr="002C1DAA">
        <w:tc>
          <w:tcPr>
            <w:tcW w:w="3080" w:type="dxa"/>
            <w:shd w:val="clear" w:color="auto" w:fill="4F81BD" w:themeFill="accent1"/>
          </w:tcPr>
          <w:p w:rsidR="002C1DAA" w:rsidRPr="002C1DAA" w:rsidRDefault="002C1DAA">
            <w:pPr>
              <w:rPr>
                <w:i/>
                <w:color w:val="FFFFFF" w:themeColor="background1"/>
              </w:rPr>
            </w:pPr>
            <w:r w:rsidRPr="002C1DAA">
              <w:rPr>
                <w:i/>
                <w:color w:val="FFFFFF" w:themeColor="background1"/>
              </w:rPr>
              <w:t>MRD Requirement</w:t>
            </w:r>
          </w:p>
        </w:tc>
        <w:tc>
          <w:tcPr>
            <w:tcW w:w="3081" w:type="dxa"/>
            <w:shd w:val="clear" w:color="auto" w:fill="4F81BD" w:themeFill="accent1"/>
          </w:tcPr>
          <w:p w:rsidR="002C1DAA" w:rsidRPr="002C1DAA" w:rsidRDefault="002C1DAA">
            <w:pPr>
              <w:rPr>
                <w:i/>
                <w:color w:val="FFFFFF" w:themeColor="background1"/>
              </w:rPr>
            </w:pPr>
            <w:r w:rsidRPr="002C1DAA">
              <w:rPr>
                <w:i/>
                <w:color w:val="FFFFFF" w:themeColor="background1"/>
              </w:rPr>
              <w:t>PRD Requirement</w:t>
            </w:r>
          </w:p>
        </w:tc>
        <w:tc>
          <w:tcPr>
            <w:tcW w:w="3081" w:type="dxa"/>
            <w:shd w:val="clear" w:color="auto" w:fill="4F81BD" w:themeFill="accent1"/>
          </w:tcPr>
          <w:p w:rsidR="002C1DAA" w:rsidRPr="002C1DAA" w:rsidRDefault="002C1DAA">
            <w:pPr>
              <w:rPr>
                <w:i/>
                <w:color w:val="FFFFFF" w:themeColor="background1"/>
              </w:rPr>
            </w:pPr>
            <w:r w:rsidRPr="002C1DAA">
              <w:rPr>
                <w:i/>
                <w:color w:val="FFFFFF" w:themeColor="background1"/>
              </w:rPr>
              <w:t>Summary</w:t>
            </w:r>
          </w:p>
        </w:tc>
      </w:tr>
      <w:tr w:rsidR="002C1DAA" w:rsidTr="002C1DAA">
        <w:tc>
          <w:tcPr>
            <w:tcW w:w="3080" w:type="dxa"/>
          </w:tcPr>
          <w:p w:rsidR="002C1DAA" w:rsidRDefault="002C1DAA">
            <w:pPr>
              <w:rPr>
                <w:i/>
              </w:rPr>
            </w:pPr>
            <w:r>
              <w:rPr>
                <w:i/>
              </w:rPr>
              <w:t>6.3.Pro.42</w:t>
            </w:r>
          </w:p>
        </w:tc>
        <w:tc>
          <w:tcPr>
            <w:tcW w:w="3081" w:type="dxa"/>
          </w:tcPr>
          <w:p w:rsidR="002C1DAA" w:rsidRDefault="002C1DAA">
            <w:pPr>
              <w:rPr>
                <w:i/>
              </w:rPr>
            </w:pPr>
            <w:r>
              <w:rPr>
                <w:i/>
              </w:rPr>
              <w:t>6.3.Pro.42.a</w:t>
            </w:r>
          </w:p>
        </w:tc>
        <w:tc>
          <w:tcPr>
            <w:tcW w:w="3081" w:type="dxa"/>
          </w:tcPr>
          <w:p w:rsidR="002C1DAA" w:rsidRDefault="002C1DAA">
            <w:pPr>
              <w:rPr>
                <w:i/>
              </w:rPr>
            </w:pPr>
            <w:r>
              <w:rPr>
                <w:i/>
              </w:rPr>
              <w:t xml:space="preserve">Focuses on Trader List tab and its iterations </w:t>
            </w:r>
          </w:p>
        </w:tc>
      </w:tr>
      <w:tr w:rsidR="002C1DAA" w:rsidTr="002C1DAA">
        <w:tc>
          <w:tcPr>
            <w:tcW w:w="3080" w:type="dxa"/>
          </w:tcPr>
          <w:p w:rsidR="002C1DAA" w:rsidRDefault="002C1DAA">
            <w:pPr>
              <w:rPr>
                <w:i/>
              </w:rPr>
            </w:pPr>
            <w:r>
              <w:rPr>
                <w:i/>
              </w:rPr>
              <w:t>6.3.Pro.42</w:t>
            </w:r>
          </w:p>
        </w:tc>
        <w:tc>
          <w:tcPr>
            <w:tcW w:w="3081" w:type="dxa"/>
          </w:tcPr>
          <w:p w:rsidR="002C1DAA" w:rsidRDefault="002C1DAA">
            <w:pPr>
              <w:rPr>
                <w:i/>
              </w:rPr>
            </w:pPr>
            <w:r>
              <w:rPr>
                <w:i/>
              </w:rPr>
              <w:t>6.3.Pro.42.b</w:t>
            </w:r>
          </w:p>
        </w:tc>
        <w:tc>
          <w:tcPr>
            <w:tcW w:w="3081" w:type="dxa"/>
          </w:tcPr>
          <w:p w:rsidR="002C1DAA" w:rsidRDefault="002C1DAA">
            <w:pPr>
              <w:rPr>
                <w:i/>
              </w:rPr>
            </w:pPr>
            <w:r>
              <w:rPr>
                <w:i/>
              </w:rPr>
              <w:t>Focuses on the Prospect Record</w:t>
            </w:r>
          </w:p>
        </w:tc>
      </w:tr>
      <w:tr w:rsidR="002C1DAA" w:rsidTr="002C1DAA">
        <w:tc>
          <w:tcPr>
            <w:tcW w:w="3080" w:type="dxa"/>
          </w:tcPr>
          <w:p w:rsidR="002C1DAA" w:rsidRDefault="00955D1B">
            <w:pPr>
              <w:rPr>
                <w:i/>
              </w:rPr>
            </w:pPr>
            <w:r>
              <w:rPr>
                <w:i/>
              </w:rPr>
              <w:t>6.3.Pro.42</w:t>
            </w:r>
          </w:p>
        </w:tc>
        <w:tc>
          <w:tcPr>
            <w:tcW w:w="3081" w:type="dxa"/>
          </w:tcPr>
          <w:p w:rsidR="002C1DAA" w:rsidRDefault="00955D1B">
            <w:pPr>
              <w:rPr>
                <w:i/>
              </w:rPr>
            </w:pPr>
            <w:r>
              <w:rPr>
                <w:i/>
              </w:rPr>
              <w:t>6.3.Pro.42.c</w:t>
            </w:r>
          </w:p>
        </w:tc>
        <w:tc>
          <w:tcPr>
            <w:tcW w:w="3081" w:type="dxa"/>
          </w:tcPr>
          <w:p w:rsidR="002C1DAA" w:rsidRDefault="00955D1B">
            <w:pPr>
              <w:rPr>
                <w:i/>
              </w:rPr>
            </w:pPr>
            <w:r>
              <w:rPr>
                <w:i/>
              </w:rPr>
              <w:t>Identifies that licensing is required</w:t>
            </w:r>
          </w:p>
        </w:tc>
      </w:tr>
      <w:tr w:rsidR="00955D1B" w:rsidTr="002C1DAA">
        <w:tc>
          <w:tcPr>
            <w:tcW w:w="3080" w:type="dxa"/>
          </w:tcPr>
          <w:p w:rsidR="00955D1B" w:rsidRDefault="00955D1B">
            <w:pPr>
              <w:rPr>
                <w:i/>
              </w:rPr>
            </w:pPr>
            <w:r>
              <w:rPr>
                <w:i/>
              </w:rPr>
              <w:t>6.3.Pro.42</w:t>
            </w:r>
          </w:p>
        </w:tc>
        <w:tc>
          <w:tcPr>
            <w:tcW w:w="3081" w:type="dxa"/>
          </w:tcPr>
          <w:p w:rsidR="00955D1B" w:rsidRDefault="00955D1B">
            <w:pPr>
              <w:rPr>
                <w:i/>
              </w:rPr>
            </w:pPr>
            <w:r>
              <w:rPr>
                <w:i/>
              </w:rPr>
              <w:t>6.3.Pro.42.d</w:t>
            </w:r>
          </w:p>
        </w:tc>
        <w:tc>
          <w:tcPr>
            <w:tcW w:w="3081" w:type="dxa"/>
          </w:tcPr>
          <w:p w:rsidR="00955D1B" w:rsidRDefault="00491B7D">
            <w:pPr>
              <w:rPr>
                <w:i/>
              </w:rPr>
            </w:pPr>
            <w:r>
              <w:rPr>
                <w:i/>
              </w:rPr>
              <w:t>User security rights</w:t>
            </w:r>
          </w:p>
        </w:tc>
      </w:tr>
      <w:tr w:rsidR="00B90391" w:rsidTr="002C1DAA">
        <w:tc>
          <w:tcPr>
            <w:tcW w:w="3080" w:type="dxa"/>
          </w:tcPr>
          <w:p w:rsidR="00B90391" w:rsidRDefault="00B90391">
            <w:pPr>
              <w:rPr>
                <w:i/>
              </w:rPr>
            </w:pPr>
            <w:r>
              <w:rPr>
                <w:i/>
              </w:rPr>
              <w:t>6.3.Pro.42</w:t>
            </w:r>
          </w:p>
        </w:tc>
        <w:tc>
          <w:tcPr>
            <w:tcW w:w="3081" w:type="dxa"/>
          </w:tcPr>
          <w:p w:rsidR="00B90391" w:rsidRDefault="00B90391">
            <w:pPr>
              <w:rPr>
                <w:i/>
              </w:rPr>
            </w:pPr>
            <w:r>
              <w:rPr>
                <w:i/>
              </w:rPr>
              <w:t>6.3.Pro.42.e</w:t>
            </w:r>
          </w:p>
        </w:tc>
        <w:tc>
          <w:tcPr>
            <w:tcW w:w="3081" w:type="dxa"/>
          </w:tcPr>
          <w:p w:rsidR="00B90391" w:rsidRDefault="00B90391">
            <w:pPr>
              <w:rPr>
                <w:i/>
              </w:rPr>
            </w:pPr>
            <w:r>
              <w:rPr>
                <w:i/>
              </w:rPr>
              <w:t>User defined fields</w:t>
            </w:r>
          </w:p>
        </w:tc>
      </w:tr>
    </w:tbl>
    <w:p w:rsidR="00897682" w:rsidRDefault="00897682">
      <w:pPr>
        <w:rPr>
          <w:i/>
        </w:rPr>
      </w:pPr>
      <w:r>
        <w:rPr>
          <w:i/>
        </w:rPr>
        <w:t xml:space="preserve"> </w:t>
      </w:r>
    </w:p>
    <w:p w:rsidR="00DA402E" w:rsidRDefault="00DA402E" w:rsidP="00DA402E">
      <w:pPr>
        <w:pStyle w:val="Heading1"/>
      </w:pPr>
      <w:bookmarkStart w:id="10" w:name="_Toc247356193"/>
      <w:r>
        <w:t>User Profiles</w:t>
      </w:r>
      <w:bookmarkEnd w:id="10"/>
    </w:p>
    <w:p w:rsidR="009E46E4" w:rsidRDefault="009E46E4">
      <w:pPr>
        <w:rPr>
          <w:i/>
        </w:rPr>
      </w:pPr>
    </w:p>
    <w:p w:rsidR="001E6210" w:rsidRPr="001E6210" w:rsidRDefault="001E6210">
      <w:r w:rsidRPr="001E6210">
        <w:t>A matrix of the typical types of users for the Prospect manager functionality is outlined below.</w:t>
      </w:r>
    </w:p>
    <w:p w:rsidR="009E46E4" w:rsidRDefault="009E46E4">
      <w:pPr>
        <w:rPr>
          <w:i/>
        </w:rPr>
      </w:pPr>
    </w:p>
    <w:p w:rsidR="009E46E4" w:rsidRPr="009E46E4" w:rsidRDefault="00135A89">
      <w:pPr>
        <w:rPr>
          <w:i/>
          <w:color w:val="FF0000"/>
        </w:rPr>
      </w:pPr>
      <w:r>
        <w:rPr>
          <w:i/>
          <w:color w:val="FF0000"/>
        </w:rPr>
        <w:t xml:space="preserve"> </w:t>
      </w:r>
      <w:r w:rsidR="00F25540" w:rsidRPr="00773B63">
        <w:rPr>
          <w:i/>
          <w:color w:val="FF0000"/>
        </w:rPr>
        <w:object w:dxaOrig="10273" w:dyaOrig="5298">
          <v:shape id="_x0000_i1026" type="#_x0000_t75" style="width:439.5pt;height:226.5pt" o:ole="">
            <v:imagedata r:id="rId16" o:title=""/>
          </v:shape>
          <o:OLEObject Type="Embed" ProgID="Excel.Sheet.12" ShapeID="_x0000_i1026" DrawAspect="Content" ObjectID="_1327300981" r:id="rId17"/>
        </w:object>
      </w:r>
      <w:r w:rsidR="009E46E4" w:rsidRPr="009E46E4">
        <w:rPr>
          <w:i/>
          <w:color w:val="FF0000"/>
        </w:rPr>
        <w:br w:type="page"/>
      </w:r>
    </w:p>
    <w:p w:rsidR="00CE4513" w:rsidRPr="0048100E" w:rsidRDefault="00CE4513" w:rsidP="0048100E">
      <w:pPr>
        <w:rPr>
          <w:i/>
        </w:rPr>
      </w:pPr>
    </w:p>
    <w:p w:rsidR="0048100E" w:rsidRDefault="0048100E" w:rsidP="00EE6EE7">
      <w:pPr>
        <w:pStyle w:val="Heading1"/>
      </w:pPr>
      <w:bookmarkStart w:id="11" w:name="_Toc247356194"/>
      <w:r>
        <w:t>Requirements</w:t>
      </w:r>
      <w:r w:rsidR="009E46E4">
        <w:t xml:space="preserve"> – Screen Map</w:t>
      </w:r>
      <w:bookmarkEnd w:id="11"/>
    </w:p>
    <w:p w:rsidR="009E46E4" w:rsidRDefault="00CE4513" w:rsidP="004E6498">
      <w:pPr>
        <w:rPr>
          <w:i/>
        </w:rPr>
      </w:pPr>
      <w:r>
        <w:rPr>
          <w:i/>
        </w:rPr>
        <w:t xml:space="preserve"> </w:t>
      </w:r>
      <w:r w:rsidR="00B6119E">
        <w:rPr>
          <w:i/>
        </w:rPr>
        <w:t xml:space="preserve"> </w:t>
      </w:r>
      <w:bookmarkStart w:id="12" w:name="_Requirement_&lt;_IBIF_EXL_RQ01&gt;"/>
      <w:bookmarkStart w:id="13" w:name="_Ref233696592"/>
      <w:bookmarkEnd w:id="12"/>
    </w:p>
    <w:p w:rsidR="00576FA5" w:rsidRPr="00576FA5" w:rsidRDefault="00576FA5" w:rsidP="004E6498">
      <w:r w:rsidRPr="00576FA5">
        <w:t>The screen map below highlights the interactions of the new screens to the existing of IRIS Exchequer.</w:t>
      </w:r>
    </w:p>
    <w:p w:rsidR="009E46E4" w:rsidRDefault="009E46E4" w:rsidP="004E6498">
      <w:pPr>
        <w:rPr>
          <w:i/>
        </w:rPr>
      </w:pPr>
    </w:p>
    <w:p w:rsidR="009E46E4" w:rsidRDefault="00113CF3" w:rsidP="004E6498">
      <w:pPr>
        <w:rPr>
          <w:i/>
          <w:noProof/>
          <w:lang w:eastAsia="en-GB"/>
        </w:rPr>
      </w:pPr>
      <w:r>
        <w:rPr>
          <w:noProof/>
          <w:lang w:eastAsia="en-GB"/>
        </w:rPr>
        <w:drawing>
          <wp:inline distT="0" distB="0" distL="0" distR="0">
            <wp:extent cx="5724525" cy="3057525"/>
            <wp:effectExtent l="19050" t="19050" r="28575" b="28575"/>
            <wp:docPr id="1" name="Picture 1" descr="SketchFl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tchFlow Map"/>
                    <pic:cNvPicPr>
                      <a:picLocks noChangeAspect="1" noChangeArrowheads="1"/>
                    </pic:cNvPicPr>
                  </pic:nvPicPr>
                  <pic:blipFill>
                    <a:blip r:embed="rId18" cstate="print"/>
                    <a:srcRect/>
                    <a:stretch>
                      <a:fillRect/>
                    </a:stretch>
                  </pic:blipFill>
                  <pic:spPr bwMode="auto">
                    <a:xfrm>
                      <a:off x="0" y="0"/>
                      <a:ext cx="5724525" cy="3057525"/>
                    </a:xfrm>
                    <a:prstGeom prst="rect">
                      <a:avLst/>
                    </a:prstGeom>
                    <a:noFill/>
                    <a:ln w="12700" cmpd="sng">
                      <a:solidFill>
                        <a:srgbClr val="D9D9D9"/>
                      </a:solidFill>
                      <a:miter lim="800000"/>
                      <a:headEnd/>
                      <a:tailEnd/>
                    </a:ln>
                    <a:effectLst/>
                  </pic:spPr>
                </pic:pic>
              </a:graphicData>
            </a:graphic>
          </wp:inline>
        </w:drawing>
      </w:r>
    </w:p>
    <w:p w:rsidR="009E46E4" w:rsidRDefault="009E46E4" w:rsidP="004E6498">
      <w:pPr>
        <w:rPr>
          <w:i/>
          <w:noProof/>
          <w:lang w:eastAsia="en-GB"/>
        </w:rPr>
      </w:pPr>
    </w:p>
    <w:p w:rsidR="009E46E4" w:rsidRDefault="009E46E4" w:rsidP="004E6498">
      <w:pPr>
        <w:rPr>
          <w:i/>
          <w:noProof/>
          <w:lang w:eastAsia="en-GB"/>
        </w:rPr>
      </w:pPr>
      <w:r w:rsidRPr="009E46E4">
        <w:rPr>
          <w:b/>
          <w:i/>
          <w:noProof/>
          <w:lang w:eastAsia="en-GB"/>
        </w:rPr>
        <w:t>Key</w:t>
      </w:r>
      <w:r>
        <w:rPr>
          <w:i/>
          <w:noProof/>
          <w:lang w:eastAsia="en-GB"/>
        </w:rPr>
        <w:t>:</w:t>
      </w:r>
    </w:p>
    <w:p w:rsidR="009E46E4" w:rsidRDefault="009E46E4" w:rsidP="009E46E4">
      <w:pPr>
        <w:spacing w:after="0" w:line="240" w:lineRule="auto"/>
        <w:rPr>
          <w:i/>
          <w:noProof/>
          <w:lang w:eastAsia="en-GB"/>
        </w:rPr>
      </w:pPr>
      <w:r>
        <w:rPr>
          <w:i/>
          <w:noProof/>
          <w:lang w:eastAsia="en-GB"/>
        </w:rPr>
        <w:t>Blue:</w:t>
      </w:r>
      <w:r>
        <w:rPr>
          <w:i/>
          <w:noProof/>
          <w:lang w:eastAsia="en-GB"/>
        </w:rPr>
        <w:tab/>
      </w:r>
      <w:r>
        <w:rPr>
          <w:i/>
          <w:noProof/>
          <w:lang w:eastAsia="en-GB"/>
        </w:rPr>
        <w:tab/>
        <w:t>New or existing screens that modified</w:t>
      </w:r>
    </w:p>
    <w:p w:rsidR="009E46E4" w:rsidRDefault="009E46E4" w:rsidP="009E46E4">
      <w:pPr>
        <w:spacing w:after="0" w:line="240" w:lineRule="auto"/>
        <w:rPr>
          <w:i/>
          <w:noProof/>
          <w:lang w:eastAsia="en-GB"/>
        </w:rPr>
      </w:pPr>
      <w:r>
        <w:rPr>
          <w:i/>
          <w:noProof/>
          <w:lang w:eastAsia="en-GB"/>
        </w:rPr>
        <w:t>Orange:</w:t>
      </w:r>
      <w:r>
        <w:rPr>
          <w:i/>
          <w:noProof/>
          <w:lang w:eastAsia="en-GB"/>
        </w:rPr>
        <w:tab/>
        <w:t>Interactions with standard screens</w:t>
      </w:r>
    </w:p>
    <w:p w:rsidR="009E46E4" w:rsidRDefault="009E46E4">
      <w:pPr>
        <w:rPr>
          <w:i/>
          <w:noProof/>
          <w:lang w:eastAsia="en-GB"/>
        </w:rPr>
      </w:pPr>
      <w:r>
        <w:rPr>
          <w:i/>
          <w:noProof/>
          <w:lang w:eastAsia="en-GB"/>
        </w:rPr>
        <w:br w:type="page"/>
      </w:r>
    </w:p>
    <w:p w:rsidR="00D46F89" w:rsidRDefault="00D46F89" w:rsidP="004E6498">
      <w:pPr>
        <w:rPr>
          <w:i/>
        </w:rPr>
      </w:pPr>
    </w:p>
    <w:p w:rsidR="0000191D" w:rsidRDefault="0000191D" w:rsidP="00591BA2">
      <w:pPr>
        <w:pStyle w:val="Heading3"/>
      </w:pPr>
      <w:bookmarkStart w:id="14" w:name="_Toc247356195"/>
      <w:bookmarkEnd w:id="13"/>
      <w:r w:rsidRPr="0000191D">
        <w:t>Requirement Name and Number</w:t>
      </w:r>
      <w:r>
        <w:tab/>
        <w:t xml:space="preserve">: </w:t>
      </w:r>
      <w:r w:rsidR="00960E90">
        <w:t>Prospect Tab/6.3.PRO.42</w:t>
      </w:r>
      <w:r w:rsidR="002C1DAA">
        <w:t>.</w:t>
      </w:r>
      <w:r w:rsidR="00897682">
        <w:t>a</w:t>
      </w:r>
      <w:bookmarkEnd w:id="14"/>
    </w:p>
    <w:p w:rsidR="0000191D" w:rsidRDefault="0000191D" w:rsidP="004E6498">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00191D" w:rsidRPr="00591BA2" w:rsidRDefault="0000191D" w:rsidP="00591BA2">
      <w:pPr>
        <w:rPr>
          <w:b/>
          <w:color w:val="4F81BD" w:themeColor="accent1"/>
        </w:rPr>
      </w:pPr>
      <w:r w:rsidRPr="00591BA2">
        <w:rPr>
          <w:b/>
          <w:i/>
          <w:color w:val="4F81BD" w:themeColor="accent1"/>
        </w:rPr>
        <w:t>Business</w:t>
      </w:r>
      <w:r w:rsidRPr="00591BA2">
        <w:rPr>
          <w:b/>
          <w:color w:val="4F81BD" w:themeColor="accent1"/>
        </w:rPr>
        <w:t xml:space="preserve"> Analysis</w:t>
      </w:r>
    </w:p>
    <w:p w:rsidR="0000191D" w:rsidRDefault="0000191D" w:rsidP="0000191D">
      <w:pPr>
        <w:rPr>
          <w:i/>
        </w:rPr>
      </w:pPr>
      <w:r w:rsidRPr="00EC3879">
        <w:rPr>
          <w:i/>
        </w:rPr>
        <w:t>Th</w:t>
      </w:r>
      <w:r>
        <w:rPr>
          <w:i/>
        </w:rPr>
        <w:t>is covers Requirement</w:t>
      </w:r>
      <w:r w:rsidR="00960E90">
        <w:rPr>
          <w:i/>
        </w:rPr>
        <w:t xml:space="preserve"> 6.3.Pro.42</w:t>
      </w:r>
      <w:r>
        <w:rPr>
          <w:i/>
        </w:rPr>
        <w:t xml:space="preserve"> </w:t>
      </w:r>
      <w:r w:rsidR="00DA402E">
        <w:rPr>
          <w:i/>
        </w:rPr>
        <w:t xml:space="preserve"> </w:t>
      </w:r>
      <w:r>
        <w:rPr>
          <w:i/>
        </w:rPr>
        <w:t xml:space="preserve"> from the MRD.</w:t>
      </w:r>
    </w:p>
    <w:p w:rsidR="0000191D" w:rsidRPr="008C2773" w:rsidRDefault="0000191D" w:rsidP="0000191D">
      <w:pPr>
        <w:pStyle w:val="Heading4"/>
      </w:pPr>
      <w:r w:rsidRPr="008C2773">
        <w:t>Use case</w:t>
      </w:r>
    </w:p>
    <w:p w:rsidR="0000191D" w:rsidRDefault="0000191D" w:rsidP="0000191D">
      <w:pPr>
        <w:pStyle w:val="Heading5"/>
        <w:ind w:left="720"/>
      </w:pPr>
      <w:r w:rsidRPr="008C2773">
        <w:t>Overview</w:t>
      </w:r>
    </w:p>
    <w:p w:rsidR="00135A89" w:rsidRDefault="00135A89" w:rsidP="00135A89"/>
    <w:p w:rsidR="00135A89" w:rsidRDefault="00135A89" w:rsidP="00135A89">
      <w:pPr>
        <w:ind w:left="1440"/>
      </w:pPr>
      <w:r>
        <w:t>The existing Trader list for IRIS Exchequer will now include an additional Tab</w:t>
      </w:r>
      <w:r w:rsidR="009247CC">
        <w:t>s</w:t>
      </w:r>
      <w:r>
        <w:t xml:space="preserve"> titled “Prospects”</w:t>
      </w:r>
      <w:r w:rsidR="009247CC">
        <w:t xml:space="preserve"> and “Supplier Prospects”.  These</w:t>
      </w:r>
      <w:r>
        <w:t xml:space="preserve"> new Tab</w:t>
      </w:r>
      <w:r w:rsidR="009247CC">
        <w:t>s</w:t>
      </w:r>
      <w:r>
        <w:t xml:space="preserve"> will list all Prospective Customer/Suppliers for the active </w:t>
      </w:r>
      <w:r w:rsidR="009247CC">
        <w:t xml:space="preserve">IRIS Exchequer </w:t>
      </w:r>
      <w:r>
        <w:t>company</w:t>
      </w:r>
    </w:p>
    <w:p w:rsidR="00135A89" w:rsidRDefault="00135A89" w:rsidP="00135A89">
      <w:r>
        <w:tab/>
        <w:t>Actors</w:t>
      </w:r>
    </w:p>
    <w:p w:rsidR="00135A89" w:rsidRDefault="00135A89" w:rsidP="00135A89">
      <w:pPr>
        <w:ind w:left="1440"/>
      </w:pPr>
      <w:r>
        <w:t>Any Standard IRIS Exchequer user (especially those profiled) who has their user profile menu options enabled for “Prospect Details - Access to”</w:t>
      </w:r>
    </w:p>
    <w:p w:rsidR="00135A89" w:rsidRDefault="00135A89" w:rsidP="00135A89">
      <w:r>
        <w:tab/>
        <w:t>Scenarios</w:t>
      </w:r>
      <w:r>
        <w:tab/>
      </w:r>
      <w:r>
        <w:tab/>
      </w:r>
    </w:p>
    <w:p w:rsidR="00135A89" w:rsidRDefault="00135A89" w:rsidP="00D65295">
      <w:pPr>
        <w:pStyle w:val="ListParagraph"/>
        <w:numPr>
          <w:ilvl w:val="0"/>
          <w:numId w:val="43"/>
        </w:numPr>
      </w:pPr>
      <w:r>
        <w:t xml:space="preserve">The user shall select the </w:t>
      </w:r>
      <w:r w:rsidR="009247CC">
        <w:t xml:space="preserve">appropriate </w:t>
      </w:r>
      <w:r>
        <w:t xml:space="preserve">Prospects tab when there is a need to view the </w:t>
      </w:r>
      <w:r w:rsidR="001E6210">
        <w:t>detail</w:t>
      </w:r>
      <w:r>
        <w:t xml:space="preserve"> of </w:t>
      </w:r>
      <w:r w:rsidR="001E6210">
        <w:t xml:space="preserve">a </w:t>
      </w:r>
      <w:r>
        <w:t>Prospec</w:t>
      </w:r>
      <w:r w:rsidR="001E6210">
        <w:t>t record.</w:t>
      </w:r>
    </w:p>
    <w:p w:rsidR="00D65295" w:rsidRDefault="00D65295" w:rsidP="00D65295">
      <w:pPr>
        <w:pStyle w:val="ListParagraph"/>
        <w:numPr>
          <w:ilvl w:val="0"/>
          <w:numId w:val="43"/>
        </w:numPr>
      </w:pPr>
      <w:r>
        <w:t xml:space="preserve">The user shall select the </w:t>
      </w:r>
      <w:r w:rsidR="009247CC">
        <w:t xml:space="preserve">appropriate </w:t>
      </w:r>
      <w:r>
        <w:t>Prospect tab prior to selecting any of the menu options Find, Add, Edit, Sort View, Quotes, Links, Notes, Print, Convert, Close</w:t>
      </w:r>
      <w:r w:rsidR="001E6210">
        <w:t xml:space="preserve"> in respect of a Prospect record.</w:t>
      </w:r>
    </w:p>
    <w:p w:rsidR="00D65295" w:rsidRDefault="00D65295" w:rsidP="00D65295">
      <w:pPr>
        <w:pStyle w:val="ListParagraph"/>
        <w:numPr>
          <w:ilvl w:val="0"/>
          <w:numId w:val="43"/>
        </w:numPr>
      </w:pPr>
      <w:r>
        <w:t>The user shall select the</w:t>
      </w:r>
      <w:r w:rsidR="009247CC" w:rsidRPr="009247CC">
        <w:t xml:space="preserve"> </w:t>
      </w:r>
      <w:r w:rsidR="009247CC">
        <w:t>appropriate</w:t>
      </w:r>
      <w:r>
        <w:t xml:space="preserve"> Prospect tab prior to using the ObjectCreditController dialog</w:t>
      </w:r>
      <w:r w:rsidR="001E6210">
        <w:t xml:space="preserve"> for the information to be relevant to a Prospect record.</w:t>
      </w:r>
    </w:p>
    <w:p w:rsidR="00D65295" w:rsidRDefault="00D65295" w:rsidP="00D65295">
      <w:pPr>
        <w:pStyle w:val="ListParagraph"/>
        <w:numPr>
          <w:ilvl w:val="0"/>
          <w:numId w:val="43"/>
        </w:numPr>
      </w:pPr>
      <w:r>
        <w:t xml:space="preserve">The user shall select the </w:t>
      </w:r>
      <w:r w:rsidR="009247CC">
        <w:t xml:space="preserve">appropriate </w:t>
      </w:r>
      <w:r>
        <w:t>Prospect tab prior to using the ObjectPriceLookup D</w:t>
      </w:r>
      <w:r w:rsidR="001E6210">
        <w:t>ialog  for the information to be relevant to a Prospect record.</w:t>
      </w:r>
    </w:p>
    <w:p w:rsidR="00135A89" w:rsidRDefault="00135A89" w:rsidP="00135A89"/>
    <w:p w:rsidR="0000191D" w:rsidRDefault="00D65295" w:rsidP="0000191D">
      <w:pPr>
        <w:pStyle w:val="Heading5"/>
        <w:ind w:left="720"/>
      </w:pPr>
      <w:r>
        <w:t xml:space="preserve"> </w:t>
      </w:r>
    </w:p>
    <w:p w:rsidR="0000191D" w:rsidRDefault="0000191D" w:rsidP="0000191D">
      <w:pPr>
        <w:jc w:val="center"/>
        <w:rPr>
          <w:i/>
        </w:rPr>
      </w:pPr>
    </w:p>
    <w:p w:rsidR="0000191D" w:rsidRDefault="0000191D" w:rsidP="0000191D">
      <w:pPr>
        <w:pStyle w:val="Heading4"/>
      </w:pPr>
      <w:r>
        <w:t>Licensing Considerations</w:t>
      </w:r>
    </w:p>
    <w:p w:rsidR="00D65295" w:rsidRDefault="00D65295" w:rsidP="008B7374">
      <w:pPr>
        <w:ind w:left="720"/>
        <w:rPr>
          <w:sz w:val="20"/>
          <w:szCs w:val="20"/>
        </w:rPr>
      </w:pPr>
    </w:p>
    <w:p w:rsidR="00D65295" w:rsidRDefault="00D65295" w:rsidP="008B7374">
      <w:pPr>
        <w:ind w:left="720"/>
        <w:rPr>
          <w:sz w:val="20"/>
          <w:szCs w:val="20"/>
        </w:rPr>
      </w:pPr>
      <w:r>
        <w:rPr>
          <w:sz w:val="20"/>
          <w:szCs w:val="20"/>
        </w:rPr>
        <w:t xml:space="preserve">The Prospect Tab won’t be available unless a </w:t>
      </w:r>
      <w:r w:rsidR="007C48B2">
        <w:rPr>
          <w:sz w:val="20"/>
          <w:szCs w:val="20"/>
        </w:rPr>
        <w:t xml:space="preserve">new </w:t>
      </w:r>
      <w:r>
        <w:rPr>
          <w:sz w:val="20"/>
          <w:szCs w:val="20"/>
        </w:rPr>
        <w:t>valid 30 or full license has been released for the Prospect manager.</w:t>
      </w:r>
      <w:r w:rsidR="009247CC">
        <w:rPr>
          <w:sz w:val="20"/>
          <w:szCs w:val="20"/>
        </w:rPr>
        <w:t xml:space="preserve">  Should a 30 day license expire, the data will just sit hidden in the tables, and won’t be directly accessible again until the license is renewed.</w:t>
      </w:r>
    </w:p>
    <w:p w:rsidR="0000191D" w:rsidRDefault="0000191D" w:rsidP="0000191D">
      <w:pPr>
        <w:pStyle w:val="Heading4"/>
      </w:pPr>
      <w:r>
        <w:t>User interface changes</w:t>
      </w:r>
    </w:p>
    <w:p w:rsidR="00135A89" w:rsidRDefault="00AF7412" w:rsidP="00576FA5">
      <w:pPr>
        <w:pStyle w:val="Heading4"/>
        <w:jc w:val="center"/>
      </w:pPr>
      <w:r>
        <w:rPr>
          <w:noProof/>
          <w:lang w:eastAsia="en-GB"/>
        </w:rPr>
        <w:drawing>
          <wp:inline distT="0" distB="0" distL="0" distR="0">
            <wp:extent cx="5076825" cy="3857625"/>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076825" cy="3857625"/>
                    </a:xfrm>
                    <a:prstGeom prst="rect">
                      <a:avLst/>
                    </a:prstGeom>
                    <a:noFill/>
                    <a:ln w="9525">
                      <a:noFill/>
                      <a:miter lim="800000"/>
                      <a:headEnd/>
                      <a:tailEnd/>
                    </a:ln>
                  </pic:spPr>
                </pic:pic>
              </a:graphicData>
            </a:graphic>
          </wp:inline>
        </w:drawing>
      </w:r>
    </w:p>
    <w:p w:rsidR="00D12C54" w:rsidRPr="00DC6138" w:rsidRDefault="00D12C54" w:rsidP="00D12C54">
      <w:pPr>
        <w:spacing w:after="0" w:line="240" w:lineRule="auto"/>
        <w:ind w:left="720"/>
        <w:rPr>
          <w:sz w:val="20"/>
          <w:szCs w:val="20"/>
        </w:rPr>
      </w:pPr>
      <w:r>
        <w:rPr>
          <w:sz w:val="20"/>
          <w:szCs w:val="20"/>
        </w:rPr>
        <w:t>The above is a mock-up of the new Trader list only.</w:t>
      </w:r>
    </w:p>
    <w:p w:rsidR="0000191D" w:rsidRPr="00BE0BD8" w:rsidRDefault="0000191D" w:rsidP="0000191D">
      <w:pPr>
        <w:pStyle w:val="Heading4"/>
      </w:pPr>
      <w:r w:rsidRPr="00BE0BD8">
        <w:t>Open Issues</w:t>
      </w:r>
      <w:r w:rsidR="001E6210">
        <w:t>/Assumptions</w:t>
      </w:r>
    </w:p>
    <w:p w:rsidR="00135A89" w:rsidRDefault="00135A89" w:rsidP="0000191D">
      <w:pPr>
        <w:spacing w:after="0" w:line="240" w:lineRule="auto"/>
        <w:ind w:left="720"/>
        <w:rPr>
          <w:sz w:val="20"/>
          <w:szCs w:val="20"/>
        </w:rPr>
      </w:pPr>
    </w:p>
    <w:p w:rsidR="00D205FE" w:rsidRDefault="00D205FE" w:rsidP="00135A89">
      <w:pPr>
        <w:pStyle w:val="ListParagraph"/>
        <w:numPr>
          <w:ilvl w:val="0"/>
          <w:numId w:val="42"/>
        </w:numPr>
        <w:rPr>
          <w:sz w:val="20"/>
          <w:szCs w:val="20"/>
        </w:rPr>
      </w:pPr>
      <w:r>
        <w:rPr>
          <w:sz w:val="20"/>
          <w:szCs w:val="20"/>
        </w:rPr>
        <w:t>Prospects icons on IRIS Exchequer Toolbar for Prospective Customers Prospective Suppliers</w:t>
      </w:r>
    </w:p>
    <w:p w:rsidR="006D7C29" w:rsidRDefault="006D7C29" w:rsidP="00135A89">
      <w:pPr>
        <w:pStyle w:val="ListParagraph"/>
        <w:numPr>
          <w:ilvl w:val="0"/>
          <w:numId w:val="42"/>
        </w:numPr>
        <w:rPr>
          <w:sz w:val="20"/>
          <w:szCs w:val="20"/>
        </w:rPr>
      </w:pPr>
      <w:r>
        <w:rPr>
          <w:sz w:val="20"/>
          <w:szCs w:val="20"/>
        </w:rPr>
        <w:t xml:space="preserve">Short-cuts keys will be </w:t>
      </w:r>
      <w:r w:rsidRPr="006D7C29">
        <w:rPr>
          <w:b/>
          <w:sz w:val="20"/>
          <w:szCs w:val="20"/>
        </w:rPr>
        <w:t>Shift-F2</w:t>
      </w:r>
      <w:r>
        <w:rPr>
          <w:sz w:val="20"/>
          <w:szCs w:val="20"/>
        </w:rPr>
        <w:t xml:space="preserve"> for Prospective Customers – this will open the Trader list Prospect tab, </w:t>
      </w:r>
      <w:r w:rsidRPr="006D7C29">
        <w:rPr>
          <w:b/>
          <w:sz w:val="20"/>
          <w:szCs w:val="20"/>
        </w:rPr>
        <w:t>Shift-F3</w:t>
      </w:r>
      <w:r>
        <w:rPr>
          <w:sz w:val="20"/>
          <w:szCs w:val="20"/>
        </w:rPr>
        <w:t xml:space="preserve"> for Prospective Suppliers – this will open the Trader list Supplier Prospects Tab</w:t>
      </w:r>
    </w:p>
    <w:p w:rsidR="009247CC" w:rsidRDefault="009247CC" w:rsidP="009247CC">
      <w:pPr>
        <w:pStyle w:val="ListParagraph"/>
        <w:numPr>
          <w:ilvl w:val="0"/>
          <w:numId w:val="42"/>
        </w:numPr>
        <w:rPr>
          <w:sz w:val="20"/>
          <w:szCs w:val="20"/>
        </w:rPr>
      </w:pPr>
      <w:r>
        <w:rPr>
          <w:sz w:val="20"/>
          <w:szCs w:val="20"/>
        </w:rPr>
        <w:t>For the purposes of the processes below, functional behaviour is the same for both “Prospects” and “Supplier Prospects” and hence are referred to as prospect records below.</w:t>
      </w:r>
    </w:p>
    <w:p w:rsidR="00D12C54" w:rsidRDefault="00D12C54" w:rsidP="00135A89">
      <w:pPr>
        <w:pStyle w:val="ListParagraph"/>
        <w:numPr>
          <w:ilvl w:val="0"/>
          <w:numId w:val="42"/>
        </w:numPr>
        <w:rPr>
          <w:sz w:val="20"/>
          <w:szCs w:val="20"/>
        </w:rPr>
      </w:pPr>
      <w:r>
        <w:rPr>
          <w:sz w:val="20"/>
          <w:szCs w:val="20"/>
        </w:rPr>
        <w:t>The above mock up includes the columns</w:t>
      </w:r>
    </w:p>
    <w:p w:rsidR="00D12C54" w:rsidRDefault="00D12C54" w:rsidP="00D12C54">
      <w:pPr>
        <w:pStyle w:val="ListParagraph"/>
        <w:numPr>
          <w:ilvl w:val="1"/>
          <w:numId w:val="42"/>
        </w:numPr>
        <w:rPr>
          <w:sz w:val="20"/>
          <w:szCs w:val="20"/>
        </w:rPr>
      </w:pPr>
      <w:r>
        <w:rPr>
          <w:sz w:val="20"/>
          <w:szCs w:val="20"/>
        </w:rPr>
        <w:t>AC Code – Prospect account code</w:t>
      </w:r>
    </w:p>
    <w:p w:rsidR="00D12C54" w:rsidRDefault="001E6210" w:rsidP="00D12C54">
      <w:pPr>
        <w:pStyle w:val="ListParagraph"/>
        <w:numPr>
          <w:ilvl w:val="1"/>
          <w:numId w:val="42"/>
        </w:numPr>
        <w:rPr>
          <w:sz w:val="20"/>
          <w:szCs w:val="20"/>
        </w:rPr>
      </w:pPr>
      <w:r>
        <w:rPr>
          <w:sz w:val="20"/>
          <w:szCs w:val="20"/>
        </w:rPr>
        <w:t>Company – Prospect</w:t>
      </w:r>
      <w:r w:rsidR="00D12C54">
        <w:rPr>
          <w:sz w:val="20"/>
          <w:szCs w:val="20"/>
        </w:rPr>
        <w:t xml:space="preserve"> Company name</w:t>
      </w:r>
    </w:p>
    <w:p w:rsidR="00D12C54" w:rsidRDefault="00D12C54" w:rsidP="00D12C54">
      <w:pPr>
        <w:pStyle w:val="ListParagraph"/>
        <w:numPr>
          <w:ilvl w:val="1"/>
          <w:numId w:val="42"/>
        </w:numPr>
        <w:rPr>
          <w:sz w:val="20"/>
          <w:szCs w:val="20"/>
        </w:rPr>
      </w:pPr>
      <w:r>
        <w:rPr>
          <w:sz w:val="20"/>
          <w:szCs w:val="20"/>
        </w:rPr>
        <w:t>Opportunity – the NETT sum of all associated Prospect quotations for the record</w:t>
      </w:r>
      <w:r w:rsidR="00715666">
        <w:rPr>
          <w:sz w:val="20"/>
          <w:szCs w:val="20"/>
        </w:rPr>
        <w:t>.  The value is represented in the base currency of the company.</w:t>
      </w:r>
    </w:p>
    <w:p w:rsidR="00D12C54" w:rsidRDefault="001E6210" w:rsidP="00D12C54">
      <w:pPr>
        <w:pStyle w:val="ListParagraph"/>
        <w:numPr>
          <w:ilvl w:val="1"/>
          <w:numId w:val="42"/>
        </w:numPr>
        <w:rPr>
          <w:sz w:val="20"/>
          <w:szCs w:val="20"/>
        </w:rPr>
      </w:pPr>
      <w:r>
        <w:rPr>
          <w:sz w:val="20"/>
          <w:szCs w:val="20"/>
        </w:rPr>
        <w:t>Contact – Prospect</w:t>
      </w:r>
      <w:r w:rsidR="00D12C54">
        <w:rPr>
          <w:sz w:val="20"/>
          <w:szCs w:val="20"/>
        </w:rPr>
        <w:t xml:space="preserve"> main contact </w:t>
      </w:r>
    </w:p>
    <w:p w:rsidR="00D12C54" w:rsidRDefault="001E6210" w:rsidP="00D12C54">
      <w:pPr>
        <w:pStyle w:val="ListParagraph"/>
        <w:numPr>
          <w:ilvl w:val="1"/>
          <w:numId w:val="42"/>
        </w:numPr>
        <w:rPr>
          <w:sz w:val="20"/>
          <w:szCs w:val="20"/>
        </w:rPr>
      </w:pPr>
      <w:r>
        <w:rPr>
          <w:sz w:val="20"/>
          <w:szCs w:val="20"/>
        </w:rPr>
        <w:t>Tel – Prospect</w:t>
      </w:r>
      <w:r w:rsidR="00D12C54">
        <w:rPr>
          <w:sz w:val="20"/>
          <w:szCs w:val="20"/>
        </w:rPr>
        <w:t xml:space="preserve"> main contact’s telephone number</w:t>
      </w:r>
    </w:p>
    <w:p w:rsidR="00D65295" w:rsidRDefault="00D65295" w:rsidP="00135A89">
      <w:pPr>
        <w:pStyle w:val="ListParagraph"/>
        <w:numPr>
          <w:ilvl w:val="0"/>
          <w:numId w:val="42"/>
        </w:numPr>
        <w:rPr>
          <w:sz w:val="20"/>
          <w:szCs w:val="20"/>
        </w:rPr>
      </w:pPr>
      <w:r>
        <w:rPr>
          <w:sz w:val="20"/>
          <w:szCs w:val="20"/>
        </w:rPr>
        <w:t xml:space="preserve">Selecting the </w:t>
      </w:r>
      <w:r w:rsidRPr="003B1E9B">
        <w:rPr>
          <w:b/>
          <w:sz w:val="20"/>
          <w:szCs w:val="20"/>
        </w:rPr>
        <w:t>Close</w:t>
      </w:r>
      <w:r>
        <w:rPr>
          <w:sz w:val="20"/>
          <w:szCs w:val="20"/>
        </w:rPr>
        <w:t xml:space="preserve"> button, will Close the Trader List dialog</w:t>
      </w:r>
    </w:p>
    <w:p w:rsidR="00D65295" w:rsidRDefault="00D65295" w:rsidP="00135A89">
      <w:pPr>
        <w:pStyle w:val="ListParagraph"/>
        <w:numPr>
          <w:ilvl w:val="0"/>
          <w:numId w:val="42"/>
        </w:numPr>
        <w:rPr>
          <w:sz w:val="20"/>
          <w:szCs w:val="20"/>
        </w:rPr>
      </w:pPr>
      <w:r>
        <w:rPr>
          <w:sz w:val="20"/>
          <w:szCs w:val="20"/>
        </w:rPr>
        <w:t xml:space="preserve">Selecting the </w:t>
      </w:r>
      <w:r w:rsidRPr="003B1E9B">
        <w:rPr>
          <w:b/>
          <w:sz w:val="20"/>
          <w:szCs w:val="20"/>
        </w:rPr>
        <w:t>Add</w:t>
      </w:r>
      <w:r>
        <w:rPr>
          <w:sz w:val="20"/>
          <w:szCs w:val="20"/>
        </w:rPr>
        <w:t xml:space="preserve"> button, will open the new Prospect record in front of the Trader list</w:t>
      </w:r>
    </w:p>
    <w:p w:rsidR="00D65295" w:rsidRDefault="00D65295" w:rsidP="00135A89">
      <w:pPr>
        <w:pStyle w:val="ListParagraph"/>
        <w:numPr>
          <w:ilvl w:val="0"/>
          <w:numId w:val="42"/>
        </w:numPr>
        <w:rPr>
          <w:sz w:val="20"/>
          <w:szCs w:val="20"/>
        </w:rPr>
      </w:pPr>
      <w:r>
        <w:rPr>
          <w:sz w:val="20"/>
          <w:szCs w:val="20"/>
        </w:rPr>
        <w:t xml:space="preserve">Selecting the </w:t>
      </w:r>
      <w:r w:rsidRPr="003B1E9B">
        <w:rPr>
          <w:b/>
          <w:sz w:val="20"/>
          <w:szCs w:val="20"/>
        </w:rPr>
        <w:t xml:space="preserve">Edit </w:t>
      </w:r>
      <w:r>
        <w:rPr>
          <w:sz w:val="20"/>
          <w:szCs w:val="20"/>
        </w:rPr>
        <w:t xml:space="preserve">button, will open the </w:t>
      </w:r>
      <w:r w:rsidR="006D7C29">
        <w:rPr>
          <w:sz w:val="20"/>
          <w:szCs w:val="20"/>
        </w:rPr>
        <w:t>highlighted</w:t>
      </w:r>
      <w:r>
        <w:rPr>
          <w:sz w:val="20"/>
          <w:szCs w:val="20"/>
        </w:rPr>
        <w:t xml:space="preserve"> prospect record in front of the Trader list</w:t>
      </w:r>
    </w:p>
    <w:p w:rsidR="00D65295" w:rsidRDefault="00D65295" w:rsidP="00135A89">
      <w:pPr>
        <w:pStyle w:val="ListParagraph"/>
        <w:numPr>
          <w:ilvl w:val="0"/>
          <w:numId w:val="42"/>
        </w:numPr>
        <w:rPr>
          <w:sz w:val="20"/>
          <w:szCs w:val="20"/>
        </w:rPr>
      </w:pPr>
      <w:r>
        <w:rPr>
          <w:sz w:val="20"/>
          <w:szCs w:val="20"/>
        </w:rPr>
        <w:t xml:space="preserve">Selecting the </w:t>
      </w:r>
      <w:r w:rsidRPr="003B1E9B">
        <w:rPr>
          <w:b/>
          <w:sz w:val="20"/>
          <w:szCs w:val="20"/>
        </w:rPr>
        <w:t>Find</w:t>
      </w:r>
      <w:r>
        <w:rPr>
          <w:sz w:val="20"/>
          <w:szCs w:val="20"/>
        </w:rPr>
        <w:t xml:space="preserve"> button will present the user the options to search by:</w:t>
      </w:r>
    </w:p>
    <w:p w:rsidR="00D65295" w:rsidRDefault="00364BEF" w:rsidP="00D65295">
      <w:pPr>
        <w:pStyle w:val="ListParagraph"/>
        <w:numPr>
          <w:ilvl w:val="1"/>
          <w:numId w:val="42"/>
        </w:numPr>
        <w:rPr>
          <w:sz w:val="20"/>
          <w:szCs w:val="20"/>
        </w:rPr>
      </w:pPr>
      <w:r>
        <w:rPr>
          <w:sz w:val="20"/>
          <w:szCs w:val="20"/>
        </w:rPr>
        <w:t>Account Code</w:t>
      </w:r>
    </w:p>
    <w:p w:rsidR="00364BEF" w:rsidRDefault="00364BEF" w:rsidP="00D65295">
      <w:pPr>
        <w:pStyle w:val="ListParagraph"/>
        <w:numPr>
          <w:ilvl w:val="1"/>
          <w:numId w:val="42"/>
        </w:numPr>
        <w:rPr>
          <w:sz w:val="20"/>
          <w:szCs w:val="20"/>
        </w:rPr>
      </w:pPr>
      <w:r>
        <w:rPr>
          <w:sz w:val="20"/>
          <w:szCs w:val="20"/>
        </w:rPr>
        <w:t>Alternative Search Code</w:t>
      </w:r>
    </w:p>
    <w:p w:rsidR="00364BEF" w:rsidRDefault="00364BEF" w:rsidP="00D65295">
      <w:pPr>
        <w:pStyle w:val="ListParagraph"/>
        <w:numPr>
          <w:ilvl w:val="1"/>
          <w:numId w:val="42"/>
        </w:numPr>
        <w:rPr>
          <w:sz w:val="20"/>
          <w:szCs w:val="20"/>
        </w:rPr>
      </w:pPr>
      <w:r>
        <w:rPr>
          <w:sz w:val="20"/>
          <w:szCs w:val="20"/>
        </w:rPr>
        <w:t>Company name</w:t>
      </w:r>
    </w:p>
    <w:p w:rsidR="00D12C54" w:rsidRDefault="00D12C54" w:rsidP="00D65295">
      <w:pPr>
        <w:pStyle w:val="ListParagraph"/>
        <w:numPr>
          <w:ilvl w:val="1"/>
          <w:numId w:val="42"/>
        </w:numPr>
        <w:rPr>
          <w:sz w:val="20"/>
          <w:szCs w:val="20"/>
        </w:rPr>
      </w:pPr>
      <w:r>
        <w:rPr>
          <w:sz w:val="20"/>
          <w:szCs w:val="20"/>
        </w:rPr>
        <w:t>Contact</w:t>
      </w:r>
    </w:p>
    <w:p w:rsidR="00D12C54" w:rsidRDefault="00D12C54" w:rsidP="00D12C54">
      <w:pPr>
        <w:pStyle w:val="ListParagraph"/>
        <w:ind w:left="1440"/>
        <w:rPr>
          <w:sz w:val="20"/>
          <w:szCs w:val="20"/>
        </w:rPr>
      </w:pPr>
    </w:p>
    <w:p w:rsidR="00D12C54" w:rsidRDefault="00D12C54" w:rsidP="00D12C54">
      <w:pPr>
        <w:pStyle w:val="ListParagraph"/>
        <w:ind w:left="1440"/>
        <w:rPr>
          <w:sz w:val="20"/>
          <w:szCs w:val="20"/>
        </w:rPr>
      </w:pPr>
    </w:p>
    <w:p w:rsidR="00364BEF" w:rsidRDefault="00364BEF" w:rsidP="00637716">
      <w:pPr>
        <w:pStyle w:val="ListParagraph"/>
        <w:numPr>
          <w:ilvl w:val="0"/>
          <w:numId w:val="42"/>
        </w:numPr>
        <w:rPr>
          <w:sz w:val="20"/>
          <w:szCs w:val="20"/>
        </w:rPr>
      </w:pPr>
      <w:r w:rsidRPr="00364BEF">
        <w:rPr>
          <w:sz w:val="20"/>
          <w:szCs w:val="20"/>
        </w:rPr>
        <w:t xml:space="preserve">Selecting the </w:t>
      </w:r>
      <w:r w:rsidRPr="003B1E9B">
        <w:rPr>
          <w:b/>
          <w:sz w:val="20"/>
          <w:szCs w:val="20"/>
        </w:rPr>
        <w:t>Sort View</w:t>
      </w:r>
      <w:r w:rsidRPr="00364BEF">
        <w:rPr>
          <w:sz w:val="20"/>
          <w:szCs w:val="20"/>
        </w:rPr>
        <w:t xml:space="preserve"> button will present the user the same options as selecting the Sort view for Customers or Suppliers via the Trader list.</w:t>
      </w:r>
    </w:p>
    <w:p w:rsidR="00364BEF" w:rsidRDefault="00364BEF" w:rsidP="00637716">
      <w:pPr>
        <w:pStyle w:val="ListParagraph"/>
        <w:numPr>
          <w:ilvl w:val="0"/>
          <w:numId w:val="42"/>
        </w:numPr>
        <w:rPr>
          <w:sz w:val="20"/>
          <w:szCs w:val="20"/>
        </w:rPr>
      </w:pPr>
      <w:r>
        <w:rPr>
          <w:sz w:val="20"/>
          <w:szCs w:val="20"/>
        </w:rPr>
        <w:t xml:space="preserve">Selecting the Quotes button, will open the </w:t>
      </w:r>
      <w:r w:rsidR="00CC57CB">
        <w:rPr>
          <w:sz w:val="20"/>
          <w:szCs w:val="20"/>
        </w:rPr>
        <w:t>highlighted</w:t>
      </w:r>
      <w:r>
        <w:rPr>
          <w:sz w:val="20"/>
          <w:szCs w:val="20"/>
        </w:rPr>
        <w:t xml:space="preserve"> prospect quotation </w:t>
      </w:r>
      <w:r w:rsidR="00CC57CB">
        <w:rPr>
          <w:sz w:val="20"/>
          <w:szCs w:val="20"/>
        </w:rPr>
        <w:t>ledger</w:t>
      </w:r>
    </w:p>
    <w:p w:rsidR="00364BEF" w:rsidRDefault="00364BEF" w:rsidP="00637716">
      <w:pPr>
        <w:pStyle w:val="ListParagraph"/>
        <w:numPr>
          <w:ilvl w:val="0"/>
          <w:numId w:val="42"/>
        </w:numPr>
        <w:rPr>
          <w:sz w:val="20"/>
          <w:szCs w:val="20"/>
        </w:rPr>
      </w:pPr>
      <w:r>
        <w:rPr>
          <w:sz w:val="20"/>
          <w:szCs w:val="20"/>
        </w:rPr>
        <w:t xml:space="preserve">Selecting the </w:t>
      </w:r>
      <w:r w:rsidRPr="003B1E9B">
        <w:rPr>
          <w:b/>
          <w:sz w:val="20"/>
          <w:szCs w:val="20"/>
        </w:rPr>
        <w:t>Links</w:t>
      </w:r>
      <w:r>
        <w:rPr>
          <w:sz w:val="20"/>
          <w:szCs w:val="20"/>
        </w:rPr>
        <w:t xml:space="preserve"> option would open the standard IRIS Exchequer links dialog</w:t>
      </w:r>
    </w:p>
    <w:p w:rsidR="00364BEF" w:rsidRDefault="00364BEF" w:rsidP="00364BEF">
      <w:pPr>
        <w:pStyle w:val="ListParagraph"/>
        <w:numPr>
          <w:ilvl w:val="0"/>
          <w:numId w:val="42"/>
        </w:numPr>
        <w:rPr>
          <w:sz w:val="20"/>
          <w:szCs w:val="20"/>
        </w:rPr>
      </w:pPr>
      <w:r>
        <w:rPr>
          <w:sz w:val="20"/>
          <w:szCs w:val="20"/>
        </w:rPr>
        <w:t xml:space="preserve">Selecting the </w:t>
      </w:r>
      <w:r w:rsidRPr="003B1E9B">
        <w:rPr>
          <w:b/>
          <w:sz w:val="20"/>
          <w:szCs w:val="20"/>
        </w:rPr>
        <w:t xml:space="preserve">Notes </w:t>
      </w:r>
      <w:r>
        <w:rPr>
          <w:sz w:val="20"/>
          <w:szCs w:val="20"/>
        </w:rPr>
        <w:t xml:space="preserve">option, would open the standard IRIS Exchequer notes </w:t>
      </w:r>
      <w:r w:rsidR="00CC57CB">
        <w:rPr>
          <w:sz w:val="20"/>
          <w:szCs w:val="20"/>
        </w:rPr>
        <w:t>tab</w:t>
      </w:r>
    </w:p>
    <w:p w:rsidR="00637716" w:rsidRPr="00D12C54" w:rsidRDefault="00364BEF" w:rsidP="00364BEF">
      <w:pPr>
        <w:pStyle w:val="ListParagraph"/>
        <w:numPr>
          <w:ilvl w:val="0"/>
          <w:numId w:val="42"/>
        </w:numPr>
        <w:rPr>
          <w:sz w:val="20"/>
          <w:szCs w:val="20"/>
        </w:rPr>
      </w:pPr>
      <w:r>
        <w:rPr>
          <w:sz w:val="20"/>
          <w:szCs w:val="20"/>
        </w:rPr>
        <w:t xml:space="preserve">Selecting the </w:t>
      </w:r>
      <w:r w:rsidRPr="003B1E9B">
        <w:rPr>
          <w:b/>
          <w:sz w:val="20"/>
          <w:szCs w:val="20"/>
        </w:rPr>
        <w:t>print</w:t>
      </w:r>
      <w:r>
        <w:rPr>
          <w:sz w:val="20"/>
          <w:szCs w:val="20"/>
        </w:rPr>
        <w:t xml:space="preserve"> option, would instigate the paperless dialog for printing/e-mailing/faxing the Prospect record</w:t>
      </w:r>
      <w:r w:rsidRPr="00364BEF">
        <w:rPr>
          <w:sz w:val="20"/>
          <w:szCs w:val="20"/>
        </w:rPr>
        <w:t xml:space="preserve"> </w:t>
      </w:r>
      <w:r w:rsidRPr="00D12C54">
        <w:rPr>
          <w:sz w:val="20"/>
          <w:szCs w:val="20"/>
        </w:rPr>
        <w:t>(6.3.PRO.46)</w:t>
      </w:r>
    </w:p>
    <w:p w:rsidR="00364BEF" w:rsidRDefault="00364BEF" w:rsidP="00364BEF">
      <w:pPr>
        <w:pStyle w:val="ListParagraph"/>
        <w:numPr>
          <w:ilvl w:val="0"/>
          <w:numId w:val="42"/>
        </w:numPr>
        <w:rPr>
          <w:sz w:val="20"/>
          <w:szCs w:val="20"/>
        </w:rPr>
      </w:pPr>
      <w:r w:rsidRPr="00364BEF">
        <w:rPr>
          <w:sz w:val="20"/>
          <w:szCs w:val="20"/>
        </w:rPr>
        <w:t xml:space="preserve">Selecting the </w:t>
      </w:r>
      <w:r w:rsidRPr="003B1E9B">
        <w:rPr>
          <w:b/>
          <w:sz w:val="20"/>
          <w:szCs w:val="20"/>
        </w:rPr>
        <w:t>convert</w:t>
      </w:r>
      <w:r w:rsidRPr="00364BEF">
        <w:rPr>
          <w:sz w:val="20"/>
          <w:szCs w:val="20"/>
        </w:rPr>
        <w:t xml:space="preserve"> option, would </w:t>
      </w:r>
      <w:r w:rsidR="00314475">
        <w:rPr>
          <w:sz w:val="20"/>
          <w:szCs w:val="20"/>
        </w:rPr>
        <w:t>enable the user to move the Prospect record from the Prospects table to either the Customer or Supplier Records.  When the convert option has been selected, the user would be presented with a dialog that:</w:t>
      </w:r>
    </w:p>
    <w:p w:rsidR="00314475" w:rsidRDefault="00314475" w:rsidP="00314475">
      <w:pPr>
        <w:pStyle w:val="ListParagraph"/>
        <w:numPr>
          <w:ilvl w:val="1"/>
          <w:numId w:val="42"/>
        </w:numPr>
        <w:rPr>
          <w:sz w:val="20"/>
          <w:szCs w:val="20"/>
        </w:rPr>
      </w:pPr>
      <w:r>
        <w:rPr>
          <w:sz w:val="20"/>
          <w:szCs w:val="20"/>
        </w:rPr>
        <w:t xml:space="preserve">Confirms the new Customer or Supplier account code.  The Prospect account code is going to be different to a Customer or Supplier account code.  Therefore at the point of conversion the </w:t>
      </w:r>
      <w:r w:rsidR="00CC57CB">
        <w:rPr>
          <w:sz w:val="20"/>
          <w:szCs w:val="20"/>
        </w:rPr>
        <w:t>proposed</w:t>
      </w:r>
      <w:r>
        <w:rPr>
          <w:sz w:val="20"/>
          <w:szCs w:val="20"/>
        </w:rPr>
        <w:t xml:space="preserve"> Account code needs to be confirmed to the user (following the normal/standard approach used by IRIS Exchequer </w:t>
      </w:r>
      <w:r w:rsidR="006F64E9">
        <w:rPr>
          <w:sz w:val="20"/>
          <w:szCs w:val="20"/>
        </w:rPr>
        <w:t>for sales/purchase ledger account codes</w:t>
      </w:r>
      <w:r>
        <w:rPr>
          <w:sz w:val="20"/>
          <w:szCs w:val="20"/>
        </w:rPr>
        <w:t>)</w:t>
      </w:r>
    </w:p>
    <w:p w:rsidR="00314475" w:rsidRDefault="00314475" w:rsidP="00314475">
      <w:pPr>
        <w:pStyle w:val="ListParagraph"/>
        <w:ind w:left="1440"/>
        <w:rPr>
          <w:sz w:val="20"/>
          <w:szCs w:val="20"/>
        </w:rPr>
      </w:pPr>
    </w:p>
    <w:p w:rsidR="00314475" w:rsidRDefault="00314475" w:rsidP="00314475">
      <w:pPr>
        <w:pStyle w:val="ListParagraph"/>
        <w:ind w:left="1440"/>
        <w:rPr>
          <w:sz w:val="20"/>
          <w:szCs w:val="20"/>
        </w:rPr>
      </w:pPr>
      <w:r>
        <w:rPr>
          <w:sz w:val="20"/>
          <w:szCs w:val="20"/>
        </w:rPr>
        <w:t xml:space="preserve">In addition, once the convert has been completed the following actions would also be </w:t>
      </w:r>
      <w:r w:rsidR="008B0D49">
        <w:rPr>
          <w:sz w:val="20"/>
          <w:szCs w:val="20"/>
        </w:rPr>
        <w:t>in</w:t>
      </w:r>
      <w:r w:rsidR="00E12201">
        <w:rPr>
          <w:sz w:val="20"/>
          <w:szCs w:val="20"/>
        </w:rPr>
        <w:t>s</w:t>
      </w:r>
      <w:r w:rsidR="008B0D49">
        <w:rPr>
          <w:sz w:val="20"/>
          <w:szCs w:val="20"/>
        </w:rPr>
        <w:t>tigated</w:t>
      </w:r>
      <w:r>
        <w:rPr>
          <w:sz w:val="20"/>
          <w:szCs w:val="20"/>
        </w:rPr>
        <w:t>:</w:t>
      </w:r>
    </w:p>
    <w:p w:rsidR="00314475" w:rsidRDefault="00314475" w:rsidP="00E12201">
      <w:pPr>
        <w:pStyle w:val="ListParagraph"/>
        <w:numPr>
          <w:ilvl w:val="2"/>
          <w:numId w:val="42"/>
        </w:numPr>
        <w:rPr>
          <w:sz w:val="20"/>
          <w:szCs w:val="20"/>
        </w:rPr>
      </w:pPr>
      <w:r>
        <w:rPr>
          <w:sz w:val="20"/>
          <w:szCs w:val="20"/>
        </w:rPr>
        <w:t xml:space="preserve">Any Prospective </w:t>
      </w:r>
      <w:r w:rsidR="00C8208C">
        <w:rPr>
          <w:sz w:val="20"/>
          <w:szCs w:val="20"/>
        </w:rPr>
        <w:t>oppor</w:t>
      </w:r>
      <w:r w:rsidR="00CC57CB">
        <w:rPr>
          <w:sz w:val="20"/>
          <w:szCs w:val="20"/>
        </w:rPr>
        <w:t>t</w:t>
      </w:r>
      <w:r w:rsidR="00C8208C">
        <w:rPr>
          <w:sz w:val="20"/>
          <w:szCs w:val="20"/>
        </w:rPr>
        <w:t>unities</w:t>
      </w:r>
      <w:r>
        <w:rPr>
          <w:sz w:val="20"/>
          <w:szCs w:val="20"/>
        </w:rPr>
        <w:t xml:space="preserve"> associated with what was the Prospect record have their account code changed to the new Sales or Purchase account code</w:t>
      </w:r>
      <w:r w:rsidR="00CC57CB">
        <w:rPr>
          <w:sz w:val="20"/>
          <w:szCs w:val="20"/>
        </w:rPr>
        <w:t>.  In addition any associated transactions will be converted to SQU’s or PQU’s as appropriate.</w:t>
      </w:r>
    </w:p>
    <w:p w:rsidR="00314475" w:rsidRDefault="00314475" w:rsidP="00E12201">
      <w:pPr>
        <w:pStyle w:val="ListParagraph"/>
        <w:numPr>
          <w:ilvl w:val="2"/>
          <w:numId w:val="42"/>
        </w:numPr>
        <w:rPr>
          <w:sz w:val="20"/>
          <w:szCs w:val="20"/>
        </w:rPr>
      </w:pPr>
      <w:r>
        <w:rPr>
          <w:sz w:val="20"/>
          <w:szCs w:val="20"/>
        </w:rPr>
        <w:t>The new Customer/Supplier record has a dated note inserted that states:</w:t>
      </w:r>
    </w:p>
    <w:p w:rsidR="00314475" w:rsidRDefault="00314475" w:rsidP="00E12201">
      <w:pPr>
        <w:pStyle w:val="ListParagraph"/>
        <w:numPr>
          <w:ilvl w:val="3"/>
          <w:numId w:val="42"/>
        </w:numPr>
        <w:rPr>
          <w:sz w:val="20"/>
          <w:szCs w:val="20"/>
        </w:rPr>
      </w:pPr>
      <w:r>
        <w:rPr>
          <w:sz w:val="20"/>
          <w:szCs w:val="20"/>
        </w:rPr>
        <w:t>This account was created from Prospect record : XXXXXX by {username}</w:t>
      </w:r>
    </w:p>
    <w:p w:rsidR="00565235" w:rsidRDefault="00565235" w:rsidP="00565235">
      <w:pPr>
        <w:pStyle w:val="ListParagraph"/>
        <w:numPr>
          <w:ilvl w:val="1"/>
          <w:numId w:val="42"/>
        </w:numPr>
        <w:rPr>
          <w:sz w:val="20"/>
          <w:szCs w:val="20"/>
        </w:rPr>
      </w:pPr>
      <w:r>
        <w:rPr>
          <w:sz w:val="20"/>
          <w:szCs w:val="20"/>
        </w:rPr>
        <w:t>Within the above dialog for account code confirmation, a tick box is present that states “Open Customer record for editing next?”.  If ticked the Customer record dialog is opened in edit mode.  The equivalent would be applied for Suppliers.</w:t>
      </w:r>
    </w:p>
    <w:p w:rsidR="003B1E9B" w:rsidRPr="004C46F5" w:rsidRDefault="003B1E9B" w:rsidP="003B1E9B">
      <w:pPr>
        <w:pStyle w:val="ListParagraph"/>
        <w:numPr>
          <w:ilvl w:val="0"/>
          <w:numId w:val="42"/>
        </w:numPr>
        <w:rPr>
          <w:rFonts w:asciiTheme="majorHAnsi" w:eastAsiaTheme="majorEastAsia" w:hAnsiTheme="majorHAnsi" w:cstheme="majorBidi"/>
          <w:b/>
          <w:bCs/>
          <w:color w:val="4F81BD" w:themeColor="accent1"/>
          <w:sz w:val="20"/>
          <w:szCs w:val="20"/>
        </w:rPr>
      </w:pPr>
      <w:r w:rsidRPr="004C46F5">
        <w:rPr>
          <w:sz w:val="20"/>
          <w:szCs w:val="20"/>
        </w:rPr>
        <w:t xml:space="preserve">The </w:t>
      </w:r>
      <w:r>
        <w:rPr>
          <w:b/>
          <w:sz w:val="20"/>
          <w:szCs w:val="20"/>
        </w:rPr>
        <w:t>delete</w:t>
      </w:r>
      <w:r w:rsidRPr="004C46F5">
        <w:rPr>
          <w:sz w:val="20"/>
          <w:szCs w:val="20"/>
        </w:rPr>
        <w:t xml:space="preserve"> option will not only remove the Prospect record, but also any </w:t>
      </w:r>
      <w:r w:rsidR="00C8208C">
        <w:rPr>
          <w:sz w:val="20"/>
          <w:szCs w:val="20"/>
        </w:rPr>
        <w:t>opportunities</w:t>
      </w:r>
      <w:r w:rsidRPr="004C46F5">
        <w:rPr>
          <w:sz w:val="20"/>
          <w:szCs w:val="20"/>
        </w:rPr>
        <w:t>, discounts, notes, links, multi-discount records associated with the Prospect record.</w:t>
      </w:r>
    </w:p>
    <w:p w:rsidR="003B1E9B" w:rsidRDefault="003B1E9B" w:rsidP="003B1E9B">
      <w:pPr>
        <w:pStyle w:val="ListParagraph"/>
        <w:ind w:left="2880"/>
        <w:rPr>
          <w:sz w:val="20"/>
          <w:szCs w:val="20"/>
        </w:rPr>
      </w:pPr>
    </w:p>
    <w:p w:rsidR="00715666" w:rsidRDefault="00715666" w:rsidP="00715666">
      <w:pPr>
        <w:pStyle w:val="ListParagraph"/>
        <w:numPr>
          <w:ilvl w:val="0"/>
          <w:numId w:val="42"/>
        </w:numPr>
        <w:rPr>
          <w:sz w:val="20"/>
          <w:szCs w:val="20"/>
        </w:rPr>
      </w:pPr>
      <w:r>
        <w:rPr>
          <w:sz w:val="20"/>
          <w:szCs w:val="20"/>
        </w:rPr>
        <w:t>The ObjectCreditController will be associated to the Prospect Record by:</w:t>
      </w:r>
    </w:p>
    <w:p w:rsidR="00715666" w:rsidRDefault="00715666" w:rsidP="00715666">
      <w:pPr>
        <w:pStyle w:val="ListParagraph"/>
        <w:numPr>
          <w:ilvl w:val="1"/>
          <w:numId w:val="42"/>
        </w:numPr>
        <w:rPr>
          <w:sz w:val="20"/>
          <w:szCs w:val="20"/>
        </w:rPr>
      </w:pPr>
      <w:r>
        <w:rPr>
          <w:sz w:val="20"/>
          <w:szCs w:val="20"/>
        </w:rPr>
        <w:t>Dialog Title</w:t>
      </w:r>
      <w:r>
        <w:rPr>
          <w:sz w:val="20"/>
          <w:szCs w:val="20"/>
        </w:rPr>
        <w:tab/>
      </w:r>
      <w:r>
        <w:rPr>
          <w:sz w:val="20"/>
          <w:szCs w:val="20"/>
        </w:rPr>
        <w:tab/>
      </w:r>
      <w:r>
        <w:rPr>
          <w:sz w:val="20"/>
          <w:szCs w:val="20"/>
        </w:rPr>
        <w:tab/>
        <w:t>Set to the Prospect Company name</w:t>
      </w:r>
    </w:p>
    <w:p w:rsidR="00715666" w:rsidRDefault="00715666" w:rsidP="00715666">
      <w:pPr>
        <w:pStyle w:val="ListParagraph"/>
        <w:numPr>
          <w:ilvl w:val="1"/>
          <w:numId w:val="42"/>
        </w:numPr>
        <w:rPr>
          <w:sz w:val="20"/>
          <w:szCs w:val="20"/>
        </w:rPr>
      </w:pPr>
      <w:r>
        <w:rPr>
          <w:sz w:val="20"/>
          <w:szCs w:val="20"/>
        </w:rPr>
        <w:t>A/c Code</w:t>
      </w:r>
      <w:r>
        <w:rPr>
          <w:sz w:val="20"/>
          <w:szCs w:val="20"/>
        </w:rPr>
        <w:tab/>
      </w:r>
      <w:r>
        <w:rPr>
          <w:sz w:val="20"/>
          <w:szCs w:val="20"/>
        </w:rPr>
        <w:tab/>
      </w:r>
      <w:r>
        <w:rPr>
          <w:sz w:val="20"/>
          <w:szCs w:val="20"/>
        </w:rPr>
        <w:tab/>
        <w:t>Set to the Prospect account code</w:t>
      </w:r>
    </w:p>
    <w:p w:rsidR="00715666" w:rsidRDefault="00715666" w:rsidP="00715666">
      <w:pPr>
        <w:pStyle w:val="ListParagraph"/>
        <w:numPr>
          <w:ilvl w:val="1"/>
          <w:numId w:val="42"/>
        </w:numPr>
        <w:rPr>
          <w:sz w:val="20"/>
          <w:szCs w:val="20"/>
        </w:rPr>
      </w:pPr>
      <w:r>
        <w:rPr>
          <w:sz w:val="20"/>
          <w:szCs w:val="20"/>
        </w:rPr>
        <w:t>Avg D/Days</w:t>
      </w:r>
      <w:r>
        <w:rPr>
          <w:sz w:val="20"/>
          <w:szCs w:val="20"/>
        </w:rPr>
        <w:tab/>
      </w:r>
      <w:r>
        <w:rPr>
          <w:sz w:val="20"/>
          <w:szCs w:val="20"/>
        </w:rPr>
        <w:tab/>
      </w:r>
      <w:r>
        <w:rPr>
          <w:sz w:val="20"/>
          <w:szCs w:val="20"/>
        </w:rPr>
        <w:tab/>
        <w:t>Set to zero</w:t>
      </w:r>
    </w:p>
    <w:p w:rsidR="00715666" w:rsidRDefault="00715666" w:rsidP="00715666">
      <w:pPr>
        <w:pStyle w:val="ListParagraph"/>
        <w:numPr>
          <w:ilvl w:val="1"/>
          <w:numId w:val="42"/>
        </w:numPr>
        <w:rPr>
          <w:sz w:val="20"/>
          <w:szCs w:val="20"/>
        </w:rPr>
      </w:pPr>
      <w:r>
        <w:rPr>
          <w:sz w:val="20"/>
          <w:szCs w:val="20"/>
        </w:rPr>
        <w:t>Oldest debt days</w:t>
      </w:r>
      <w:r>
        <w:rPr>
          <w:sz w:val="20"/>
          <w:szCs w:val="20"/>
        </w:rPr>
        <w:tab/>
      </w:r>
      <w:r>
        <w:rPr>
          <w:sz w:val="20"/>
          <w:szCs w:val="20"/>
        </w:rPr>
        <w:tab/>
      </w:r>
      <w:r>
        <w:rPr>
          <w:sz w:val="20"/>
          <w:szCs w:val="20"/>
        </w:rPr>
        <w:tab/>
        <w:t>Set to zero</w:t>
      </w:r>
    </w:p>
    <w:p w:rsidR="00715666" w:rsidRDefault="00715666" w:rsidP="00715666">
      <w:pPr>
        <w:pStyle w:val="ListParagraph"/>
        <w:numPr>
          <w:ilvl w:val="1"/>
          <w:numId w:val="42"/>
        </w:numPr>
        <w:rPr>
          <w:sz w:val="20"/>
          <w:szCs w:val="20"/>
        </w:rPr>
      </w:pPr>
      <w:r>
        <w:rPr>
          <w:sz w:val="20"/>
          <w:szCs w:val="20"/>
        </w:rPr>
        <w:t>Credit limit</w:t>
      </w:r>
      <w:r>
        <w:rPr>
          <w:sz w:val="20"/>
          <w:szCs w:val="20"/>
        </w:rPr>
        <w:tab/>
      </w:r>
      <w:r>
        <w:rPr>
          <w:sz w:val="20"/>
          <w:szCs w:val="20"/>
        </w:rPr>
        <w:tab/>
      </w:r>
      <w:r>
        <w:rPr>
          <w:sz w:val="20"/>
          <w:szCs w:val="20"/>
        </w:rPr>
        <w:tab/>
        <w:t>Set to zero</w:t>
      </w:r>
    </w:p>
    <w:p w:rsidR="00715666" w:rsidRDefault="00715666" w:rsidP="00715666">
      <w:pPr>
        <w:pStyle w:val="ListParagraph"/>
        <w:numPr>
          <w:ilvl w:val="1"/>
          <w:numId w:val="42"/>
        </w:numPr>
        <w:rPr>
          <w:sz w:val="20"/>
          <w:szCs w:val="20"/>
        </w:rPr>
      </w:pPr>
      <w:r>
        <w:rPr>
          <w:sz w:val="20"/>
          <w:szCs w:val="20"/>
        </w:rPr>
        <w:t>Balance</w:t>
      </w:r>
      <w:r>
        <w:rPr>
          <w:sz w:val="20"/>
          <w:szCs w:val="20"/>
        </w:rPr>
        <w:tab/>
      </w:r>
      <w:r>
        <w:rPr>
          <w:sz w:val="20"/>
          <w:szCs w:val="20"/>
        </w:rPr>
        <w:tab/>
      </w:r>
      <w:r>
        <w:rPr>
          <w:sz w:val="20"/>
          <w:szCs w:val="20"/>
        </w:rPr>
        <w:tab/>
      </w:r>
      <w:r>
        <w:rPr>
          <w:sz w:val="20"/>
          <w:szCs w:val="20"/>
        </w:rPr>
        <w:tab/>
        <w:t xml:space="preserve">Net sum of all </w:t>
      </w:r>
      <w:r w:rsidR="00C8208C">
        <w:rPr>
          <w:sz w:val="20"/>
          <w:szCs w:val="20"/>
        </w:rPr>
        <w:t>opportunities</w:t>
      </w:r>
      <w:r>
        <w:rPr>
          <w:sz w:val="20"/>
          <w:szCs w:val="20"/>
        </w:rPr>
        <w:t xml:space="preserve"> for the prospect</w:t>
      </w:r>
    </w:p>
    <w:p w:rsidR="00715666" w:rsidRDefault="00715666" w:rsidP="00715666">
      <w:pPr>
        <w:pStyle w:val="ListParagraph"/>
        <w:numPr>
          <w:ilvl w:val="1"/>
          <w:numId w:val="42"/>
        </w:numPr>
        <w:rPr>
          <w:sz w:val="20"/>
          <w:szCs w:val="20"/>
        </w:rPr>
      </w:pPr>
      <w:r>
        <w:rPr>
          <w:sz w:val="20"/>
          <w:szCs w:val="20"/>
        </w:rPr>
        <w:t>Committed</w:t>
      </w:r>
      <w:r>
        <w:rPr>
          <w:sz w:val="20"/>
          <w:szCs w:val="20"/>
        </w:rPr>
        <w:tab/>
      </w:r>
      <w:r>
        <w:rPr>
          <w:sz w:val="20"/>
          <w:szCs w:val="20"/>
        </w:rPr>
        <w:tab/>
      </w:r>
      <w:r>
        <w:rPr>
          <w:sz w:val="20"/>
          <w:szCs w:val="20"/>
        </w:rPr>
        <w:tab/>
        <w:t>Set to zero</w:t>
      </w:r>
    </w:p>
    <w:p w:rsidR="00715666" w:rsidRDefault="00715666" w:rsidP="00715666">
      <w:pPr>
        <w:pStyle w:val="ListParagraph"/>
        <w:ind w:left="1440"/>
        <w:rPr>
          <w:sz w:val="20"/>
          <w:szCs w:val="20"/>
        </w:rPr>
      </w:pPr>
      <w:r>
        <w:rPr>
          <w:sz w:val="20"/>
          <w:szCs w:val="20"/>
        </w:rPr>
        <w:t xml:space="preserve"> (orders O/S. Del notes O/S)</w:t>
      </w:r>
    </w:p>
    <w:p w:rsidR="00715666" w:rsidRDefault="00715666" w:rsidP="00715666">
      <w:pPr>
        <w:pStyle w:val="ListParagraph"/>
        <w:numPr>
          <w:ilvl w:val="1"/>
          <w:numId w:val="42"/>
        </w:numPr>
        <w:rPr>
          <w:sz w:val="20"/>
          <w:szCs w:val="20"/>
        </w:rPr>
      </w:pPr>
      <w:r>
        <w:rPr>
          <w:sz w:val="20"/>
          <w:szCs w:val="20"/>
        </w:rPr>
        <w:t>Credit available</w:t>
      </w:r>
      <w:r>
        <w:rPr>
          <w:sz w:val="20"/>
          <w:szCs w:val="20"/>
        </w:rPr>
        <w:tab/>
      </w:r>
      <w:r>
        <w:rPr>
          <w:sz w:val="20"/>
          <w:szCs w:val="20"/>
        </w:rPr>
        <w:tab/>
      </w:r>
      <w:r>
        <w:rPr>
          <w:sz w:val="20"/>
          <w:szCs w:val="20"/>
        </w:rPr>
        <w:tab/>
        <w:t>Set to zero</w:t>
      </w:r>
    </w:p>
    <w:p w:rsidR="00715666" w:rsidRDefault="00715666" w:rsidP="00715666">
      <w:pPr>
        <w:pStyle w:val="ListParagraph"/>
        <w:numPr>
          <w:ilvl w:val="1"/>
          <w:numId w:val="42"/>
        </w:numPr>
        <w:rPr>
          <w:sz w:val="20"/>
          <w:szCs w:val="20"/>
        </w:rPr>
      </w:pPr>
      <w:r>
        <w:rPr>
          <w:sz w:val="20"/>
          <w:szCs w:val="20"/>
        </w:rPr>
        <w:t>Age debt as at</w:t>
      </w:r>
      <w:r>
        <w:rPr>
          <w:sz w:val="20"/>
          <w:szCs w:val="20"/>
        </w:rPr>
        <w:tab/>
      </w:r>
      <w:r>
        <w:rPr>
          <w:sz w:val="20"/>
          <w:szCs w:val="20"/>
        </w:rPr>
        <w:tab/>
      </w:r>
      <w:r>
        <w:rPr>
          <w:sz w:val="20"/>
          <w:szCs w:val="20"/>
        </w:rPr>
        <w:tab/>
        <w:t>Set to zero</w:t>
      </w:r>
    </w:p>
    <w:p w:rsidR="00715666" w:rsidRDefault="00715666" w:rsidP="00715666">
      <w:pPr>
        <w:pStyle w:val="ListParagraph"/>
        <w:numPr>
          <w:ilvl w:val="1"/>
          <w:numId w:val="42"/>
        </w:numPr>
        <w:rPr>
          <w:sz w:val="20"/>
          <w:szCs w:val="20"/>
        </w:rPr>
      </w:pPr>
      <w:r>
        <w:rPr>
          <w:sz w:val="20"/>
          <w:szCs w:val="20"/>
        </w:rPr>
        <w:t>Age by months</w:t>
      </w:r>
      <w:r>
        <w:rPr>
          <w:sz w:val="20"/>
          <w:szCs w:val="20"/>
        </w:rPr>
        <w:tab/>
      </w:r>
      <w:r>
        <w:rPr>
          <w:sz w:val="20"/>
          <w:szCs w:val="20"/>
        </w:rPr>
        <w:tab/>
      </w:r>
      <w:r>
        <w:rPr>
          <w:sz w:val="20"/>
          <w:szCs w:val="20"/>
        </w:rPr>
        <w:tab/>
        <w:t>set by user</w:t>
      </w:r>
    </w:p>
    <w:p w:rsidR="00715666" w:rsidRDefault="00715666" w:rsidP="00715666">
      <w:pPr>
        <w:pStyle w:val="ListParagraph"/>
        <w:numPr>
          <w:ilvl w:val="1"/>
          <w:numId w:val="42"/>
        </w:numPr>
        <w:rPr>
          <w:sz w:val="20"/>
          <w:szCs w:val="20"/>
        </w:rPr>
      </w:pPr>
      <w:r>
        <w:rPr>
          <w:sz w:val="20"/>
          <w:szCs w:val="20"/>
        </w:rPr>
        <w:t>Interval X month</w:t>
      </w:r>
      <w:r>
        <w:rPr>
          <w:sz w:val="20"/>
          <w:szCs w:val="20"/>
        </w:rPr>
        <w:tab/>
      </w:r>
      <w:r>
        <w:rPr>
          <w:sz w:val="20"/>
          <w:szCs w:val="20"/>
        </w:rPr>
        <w:tab/>
      </w:r>
      <w:r>
        <w:rPr>
          <w:sz w:val="20"/>
          <w:szCs w:val="20"/>
        </w:rPr>
        <w:tab/>
        <w:t>set by user</w:t>
      </w:r>
    </w:p>
    <w:p w:rsidR="00715666" w:rsidRDefault="00715666" w:rsidP="00715666">
      <w:pPr>
        <w:pStyle w:val="ListParagraph"/>
        <w:numPr>
          <w:ilvl w:val="1"/>
          <w:numId w:val="42"/>
        </w:numPr>
        <w:rPr>
          <w:sz w:val="20"/>
          <w:szCs w:val="20"/>
        </w:rPr>
      </w:pPr>
      <w:r>
        <w:rPr>
          <w:sz w:val="20"/>
          <w:szCs w:val="20"/>
        </w:rPr>
        <w:t>Aging currency</w:t>
      </w:r>
      <w:r>
        <w:rPr>
          <w:sz w:val="20"/>
          <w:szCs w:val="20"/>
        </w:rPr>
        <w:tab/>
      </w:r>
      <w:r>
        <w:rPr>
          <w:sz w:val="20"/>
          <w:szCs w:val="20"/>
        </w:rPr>
        <w:tab/>
      </w:r>
      <w:r>
        <w:rPr>
          <w:sz w:val="20"/>
          <w:szCs w:val="20"/>
        </w:rPr>
        <w:tab/>
        <w:t>set by user</w:t>
      </w:r>
      <w:r>
        <w:rPr>
          <w:sz w:val="20"/>
          <w:szCs w:val="20"/>
        </w:rPr>
        <w:tab/>
      </w:r>
    </w:p>
    <w:p w:rsidR="00715666" w:rsidRDefault="00715666" w:rsidP="00715666">
      <w:pPr>
        <w:pStyle w:val="ListParagraph"/>
        <w:numPr>
          <w:ilvl w:val="1"/>
          <w:numId w:val="42"/>
        </w:numPr>
        <w:rPr>
          <w:sz w:val="20"/>
          <w:szCs w:val="20"/>
        </w:rPr>
      </w:pPr>
      <w:r>
        <w:rPr>
          <w:sz w:val="20"/>
          <w:szCs w:val="20"/>
        </w:rPr>
        <w:t>Txlate to</w:t>
      </w:r>
      <w:r>
        <w:rPr>
          <w:sz w:val="20"/>
          <w:szCs w:val="20"/>
        </w:rPr>
        <w:tab/>
      </w:r>
      <w:r>
        <w:rPr>
          <w:sz w:val="20"/>
          <w:szCs w:val="20"/>
        </w:rPr>
        <w:tab/>
      </w:r>
      <w:r>
        <w:rPr>
          <w:sz w:val="20"/>
          <w:szCs w:val="20"/>
        </w:rPr>
        <w:tab/>
      </w:r>
      <w:r>
        <w:rPr>
          <w:sz w:val="20"/>
          <w:szCs w:val="20"/>
        </w:rPr>
        <w:tab/>
        <w:t>set by user</w:t>
      </w:r>
    </w:p>
    <w:p w:rsidR="00715666" w:rsidRDefault="00715666" w:rsidP="00715666">
      <w:pPr>
        <w:pStyle w:val="ListParagraph"/>
        <w:numPr>
          <w:ilvl w:val="1"/>
          <w:numId w:val="42"/>
        </w:numPr>
        <w:rPr>
          <w:sz w:val="20"/>
          <w:szCs w:val="20"/>
        </w:rPr>
      </w:pPr>
      <w:r>
        <w:rPr>
          <w:sz w:val="20"/>
          <w:szCs w:val="20"/>
        </w:rPr>
        <w:t>Last paid date</w:t>
      </w:r>
      <w:r>
        <w:rPr>
          <w:sz w:val="20"/>
          <w:szCs w:val="20"/>
        </w:rPr>
        <w:tab/>
      </w:r>
      <w:r>
        <w:rPr>
          <w:sz w:val="20"/>
          <w:szCs w:val="20"/>
        </w:rPr>
        <w:tab/>
      </w:r>
      <w:r>
        <w:rPr>
          <w:sz w:val="20"/>
          <w:szCs w:val="20"/>
        </w:rPr>
        <w:tab/>
        <w:t>Set to a blank date</w:t>
      </w:r>
    </w:p>
    <w:p w:rsidR="00715666" w:rsidRDefault="00715666" w:rsidP="00715666">
      <w:pPr>
        <w:pStyle w:val="ListParagraph"/>
        <w:numPr>
          <w:ilvl w:val="1"/>
          <w:numId w:val="42"/>
        </w:numPr>
        <w:rPr>
          <w:sz w:val="20"/>
          <w:szCs w:val="20"/>
        </w:rPr>
      </w:pPr>
      <w:r>
        <w:rPr>
          <w:sz w:val="20"/>
          <w:szCs w:val="20"/>
        </w:rPr>
        <w:t>Current</w:t>
      </w:r>
      <w:r>
        <w:rPr>
          <w:sz w:val="20"/>
          <w:szCs w:val="20"/>
        </w:rPr>
        <w:tab/>
      </w:r>
      <w:r>
        <w:rPr>
          <w:sz w:val="20"/>
          <w:szCs w:val="20"/>
        </w:rPr>
        <w:tab/>
      </w:r>
      <w:r>
        <w:rPr>
          <w:sz w:val="20"/>
          <w:szCs w:val="20"/>
        </w:rPr>
        <w:tab/>
      </w:r>
      <w:r>
        <w:rPr>
          <w:sz w:val="20"/>
          <w:szCs w:val="20"/>
        </w:rPr>
        <w:tab/>
        <w:t>Quotations for the prospect against aging settings</w:t>
      </w:r>
      <w:r>
        <w:rPr>
          <w:sz w:val="20"/>
          <w:szCs w:val="20"/>
        </w:rPr>
        <w:tab/>
      </w:r>
    </w:p>
    <w:p w:rsidR="00715666" w:rsidRDefault="00715666" w:rsidP="00715666">
      <w:pPr>
        <w:pStyle w:val="ListParagraph"/>
        <w:numPr>
          <w:ilvl w:val="1"/>
          <w:numId w:val="42"/>
        </w:numPr>
        <w:rPr>
          <w:sz w:val="20"/>
          <w:szCs w:val="20"/>
        </w:rPr>
      </w:pPr>
      <w:r>
        <w:rPr>
          <w:sz w:val="20"/>
          <w:szCs w:val="20"/>
        </w:rPr>
        <w:t>1 month</w:t>
      </w:r>
      <w:r>
        <w:rPr>
          <w:sz w:val="20"/>
          <w:szCs w:val="20"/>
        </w:rPr>
        <w:tab/>
      </w:r>
      <w:r>
        <w:rPr>
          <w:sz w:val="20"/>
          <w:szCs w:val="20"/>
        </w:rPr>
        <w:tab/>
      </w:r>
      <w:r>
        <w:rPr>
          <w:sz w:val="20"/>
          <w:szCs w:val="20"/>
        </w:rPr>
        <w:tab/>
      </w:r>
      <w:r>
        <w:rPr>
          <w:sz w:val="20"/>
          <w:szCs w:val="20"/>
        </w:rPr>
        <w:tab/>
        <w:t>Quotations for the prospect against aging settings</w:t>
      </w:r>
    </w:p>
    <w:p w:rsidR="00715666" w:rsidRDefault="00715666" w:rsidP="00715666">
      <w:pPr>
        <w:pStyle w:val="ListParagraph"/>
        <w:numPr>
          <w:ilvl w:val="1"/>
          <w:numId w:val="42"/>
        </w:numPr>
        <w:rPr>
          <w:sz w:val="20"/>
          <w:szCs w:val="20"/>
        </w:rPr>
      </w:pPr>
      <w:r>
        <w:rPr>
          <w:sz w:val="20"/>
          <w:szCs w:val="20"/>
        </w:rPr>
        <w:t>2 months</w:t>
      </w:r>
      <w:r>
        <w:rPr>
          <w:sz w:val="20"/>
          <w:szCs w:val="20"/>
        </w:rPr>
        <w:tab/>
      </w:r>
      <w:r>
        <w:rPr>
          <w:sz w:val="20"/>
          <w:szCs w:val="20"/>
        </w:rPr>
        <w:tab/>
      </w:r>
      <w:r>
        <w:rPr>
          <w:sz w:val="20"/>
          <w:szCs w:val="20"/>
        </w:rPr>
        <w:tab/>
        <w:t>Quotations for the prospect against aging settings</w:t>
      </w:r>
    </w:p>
    <w:p w:rsidR="00715666" w:rsidRDefault="00715666" w:rsidP="00715666">
      <w:pPr>
        <w:pStyle w:val="ListParagraph"/>
        <w:numPr>
          <w:ilvl w:val="1"/>
          <w:numId w:val="42"/>
        </w:numPr>
        <w:rPr>
          <w:sz w:val="20"/>
          <w:szCs w:val="20"/>
        </w:rPr>
      </w:pPr>
      <w:r>
        <w:rPr>
          <w:sz w:val="20"/>
          <w:szCs w:val="20"/>
        </w:rPr>
        <w:t xml:space="preserve">3 months </w:t>
      </w:r>
      <w:r>
        <w:rPr>
          <w:sz w:val="20"/>
          <w:szCs w:val="20"/>
        </w:rPr>
        <w:tab/>
      </w:r>
      <w:r>
        <w:rPr>
          <w:sz w:val="20"/>
          <w:szCs w:val="20"/>
        </w:rPr>
        <w:tab/>
      </w:r>
      <w:r>
        <w:rPr>
          <w:sz w:val="20"/>
          <w:szCs w:val="20"/>
        </w:rPr>
        <w:tab/>
        <w:t>Quotations for the prospect against aging settings</w:t>
      </w:r>
    </w:p>
    <w:p w:rsidR="00D12C54" w:rsidRPr="00565235" w:rsidRDefault="00715666" w:rsidP="00565235">
      <w:pPr>
        <w:pStyle w:val="ListParagraph"/>
        <w:numPr>
          <w:ilvl w:val="1"/>
          <w:numId w:val="42"/>
        </w:numPr>
        <w:rPr>
          <w:rFonts w:asciiTheme="majorHAnsi" w:hAnsiTheme="majorHAnsi"/>
        </w:rPr>
      </w:pPr>
      <w:r w:rsidRPr="00565235">
        <w:rPr>
          <w:sz w:val="20"/>
          <w:szCs w:val="20"/>
        </w:rPr>
        <w:t>4 months  +</w:t>
      </w:r>
      <w:r w:rsidRPr="00565235">
        <w:rPr>
          <w:sz w:val="20"/>
          <w:szCs w:val="20"/>
        </w:rPr>
        <w:tab/>
      </w:r>
      <w:r w:rsidRPr="00565235">
        <w:rPr>
          <w:sz w:val="20"/>
          <w:szCs w:val="20"/>
        </w:rPr>
        <w:tab/>
      </w:r>
      <w:r w:rsidRPr="00565235">
        <w:rPr>
          <w:sz w:val="20"/>
          <w:szCs w:val="20"/>
        </w:rPr>
        <w:tab/>
        <w:t>Quotations for the prospect against aging settings</w:t>
      </w:r>
      <w:r w:rsidRPr="00565235">
        <w:rPr>
          <w:rFonts w:asciiTheme="majorHAnsi" w:hAnsiTheme="majorHAnsi"/>
        </w:rPr>
        <w:t xml:space="preserve"> </w:t>
      </w:r>
      <w:r w:rsidR="00D12C54" w:rsidRPr="00565235">
        <w:rPr>
          <w:rFonts w:asciiTheme="majorHAnsi" w:hAnsiTheme="majorHAnsi"/>
        </w:rPr>
        <w:br w:type="page"/>
      </w:r>
    </w:p>
    <w:p w:rsidR="00DA402E" w:rsidRDefault="00DA402E">
      <w:pPr>
        <w:rPr>
          <w:rFonts w:asciiTheme="majorHAnsi" w:hAnsiTheme="majorHAnsi"/>
        </w:rPr>
      </w:pPr>
    </w:p>
    <w:p w:rsidR="002C1DAA" w:rsidRDefault="002C1DAA" w:rsidP="002C1DAA">
      <w:pPr>
        <w:pStyle w:val="Heading3"/>
      </w:pPr>
      <w:bookmarkStart w:id="15" w:name="_Toc247356196"/>
      <w:r w:rsidRPr="0000191D">
        <w:t>Requirement Name and Number</w:t>
      </w:r>
      <w:r>
        <w:tab/>
        <w:t>: Prospect Record</w:t>
      </w:r>
      <w:r w:rsidR="008E4EC7">
        <w:t>s</w:t>
      </w:r>
      <w:r>
        <w:t>/6.3.PRO.42.b</w:t>
      </w:r>
      <w:bookmarkEnd w:id="15"/>
    </w:p>
    <w:p w:rsidR="002C1DAA" w:rsidRDefault="002C1DAA" w:rsidP="002C1DAA">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2C1DAA" w:rsidRPr="00591BA2" w:rsidRDefault="002C1DAA" w:rsidP="002C1DAA">
      <w:pPr>
        <w:rPr>
          <w:b/>
          <w:color w:val="4F81BD" w:themeColor="accent1"/>
        </w:rPr>
      </w:pPr>
      <w:r w:rsidRPr="00591BA2">
        <w:rPr>
          <w:b/>
          <w:i/>
          <w:color w:val="4F81BD" w:themeColor="accent1"/>
        </w:rPr>
        <w:t>Business</w:t>
      </w:r>
      <w:r w:rsidRPr="00591BA2">
        <w:rPr>
          <w:b/>
          <w:color w:val="4F81BD" w:themeColor="accent1"/>
        </w:rPr>
        <w:t xml:space="preserve"> Analysis</w:t>
      </w:r>
    </w:p>
    <w:p w:rsidR="002C1DAA" w:rsidRDefault="002C1DAA" w:rsidP="002C1DAA">
      <w:pPr>
        <w:rPr>
          <w:i/>
        </w:rPr>
      </w:pPr>
      <w:r w:rsidRPr="00EC3879">
        <w:rPr>
          <w:i/>
        </w:rPr>
        <w:t>Th</w:t>
      </w:r>
      <w:r>
        <w:rPr>
          <w:i/>
        </w:rPr>
        <w:t>is covers Requirement 6.3.Pro.42   from the MRD.</w:t>
      </w:r>
    </w:p>
    <w:p w:rsidR="002C1DAA" w:rsidRPr="008C2773" w:rsidRDefault="002C1DAA" w:rsidP="002C1DAA">
      <w:pPr>
        <w:pStyle w:val="Heading4"/>
      </w:pPr>
      <w:r w:rsidRPr="008C2773">
        <w:t>Use case</w:t>
      </w:r>
    </w:p>
    <w:p w:rsidR="002C1DAA" w:rsidRDefault="002C1DAA" w:rsidP="002C1DAA">
      <w:pPr>
        <w:pStyle w:val="Heading5"/>
        <w:ind w:left="720"/>
      </w:pPr>
      <w:r w:rsidRPr="008C2773">
        <w:t>Overview</w:t>
      </w:r>
    </w:p>
    <w:p w:rsidR="002C1DAA" w:rsidRDefault="002C1DAA" w:rsidP="002C1DAA"/>
    <w:p w:rsidR="002C1DAA" w:rsidRPr="00576FA5" w:rsidRDefault="008E4EC7" w:rsidP="002C1DAA">
      <w:pPr>
        <w:ind w:left="1440"/>
        <w:rPr>
          <w:sz w:val="20"/>
          <w:szCs w:val="20"/>
        </w:rPr>
      </w:pPr>
      <w:r>
        <w:rPr>
          <w:sz w:val="20"/>
          <w:szCs w:val="20"/>
        </w:rPr>
        <w:t>These</w:t>
      </w:r>
      <w:r w:rsidR="00343D39" w:rsidRPr="00576FA5">
        <w:rPr>
          <w:sz w:val="20"/>
          <w:szCs w:val="20"/>
        </w:rPr>
        <w:t xml:space="preserve"> new prospect record</w:t>
      </w:r>
      <w:r>
        <w:rPr>
          <w:sz w:val="20"/>
          <w:szCs w:val="20"/>
        </w:rPr>
        <w:t>s</w:t>
      </w:r>
      <w:r w:rsidR="00955D1B" w:rsidRPr="00576FA5">
        <w:rPr>
          <w:sz w:val="20"/>
          <w:szCs w:val="20"/>
        </w:rPr>
        <w:t xml:space="preserve"> </w:t>
      </w:r>
      <w:r>
        <w:rPr>
          <w:sz w:val="20"/>
          <w:szCs w:val="20"/>
        </w:rPr>
        <w:t>are</w:t>
      </w:r>
      <w:r w:rsidR="00955D1B" w:rsidRPr="00576FA5">
        <w:rPr>
          <w:sz w:val="20"/>
          <w:szCs w:val="20"/>
        </w:rPr>
        <w:t xml:space="preserve"> the initial incarnation of a future customer or supplier account record for IRIS Exchequer.</w:t>
      </w:r>
    </w:p>
    <w:p w:rsidR="002C1DAA" w:rsidRDefault="002C1DAA" w:rsidP="002C1DAA">
      <w:pPr>
        <w:pStyle w:val="Heading5"/>
        <w:ind w:left="720"/>
      </w:pPr>
      <w:r>
        <w:t>Actors</w:t>
      </w:r>
    </w:p>
    <w:p w:rsidR="002C1DAA" w:rsidRDefault="00955D1B" w:rsidP="00955D1B">
      <w:pPr>
        <w:spacing w:after="0" w:line="240" w:lineRule="auto"/>
        <w:ind w:left="1440"/>
        <w:rPr>
          <w:sz w:val="20"/>
          <w:szCs w:val="20"/>
        </w:rPr>
      </w:pPr>
      <w:r>
        <w:rPr>
          <w:sz w:val="20"/>
          <w:szCs w:val="20"/>
        </w:rPr>
        <w:t>Sales Representative</w:t>
      </w:r>
    </w:p>
    <w:p w:rsidR="00955D1B" w:rsidRDefault="00955D1B" w:rsidP="00955D1B">
      <w:pPr>
        <w:spacing w:after="0" w:line="240" w:lineRule="auto"/>
        <w:ind w:left="1440"/>
        <w:rPr>
          <w:sz w:val="20"/>
          <w:szCs w:val="20"/>
        </w:rPr>
      </w:pPr>
      <w:r>
        <w:rPr>
          <w:sz w:val="20"/>
          <w:szCs w:val="20"/>
        </w:rPr>
        <w:t>Purchase</w:t>
      </w:r>
    </w:p>
    <w:p w:rsidR="00955D1B" w:rsidRDefault="00955D1B" w:rsidP="00955D1B">
      <w:pPr>
        <w:spacing w:after="0" w:line="240" w:lineRule="auto"/>
        <w:ind w:left="1440"/>
        <w:rPr>
          <w:sz w:val="20"/>
          <w:szCs w:val="20"/>
        </w:rPr>
      </w:pPr>
      <w:r>
        <w:rPr>
          <w:sz w:val="20"/>
          <w:szCs w:val="20"/>
        </w:rPr>
        <w:t>Sales Manager</w:t>
      </w:r>
    </w:p>
    <w:p w:rsidR="00955D1B" w:rsidRDefault="00955D1B" w:rsidP="00955D1B">
      <w:pPr>
        <w:spacing w:after="0" w:line="240" w:lineRule="auto"/>
        <w:ind w:left="1440"/>
        <w:rPr>
          <w:sz w:val="20"/>
          <w:szCs w:val="20"/>
        </w:rPr>
      </w:pPr>
      <w:r>
        <w:rPr>
          <w:sz w:val="20"/>
          <w:szCs w:val="20"/>
        </w:rPr>
        <w:t>Purchase Manager</w:t>
      </w:r>
    </w:p>
    <w:p w:rsidR="00955D1B" w:rsidRDefault="00955D1B" w:rsidP="00955D1B">
      <w:pPr>
        <w:spacing w:after="0" w:line="240" w:lineRule="auto"/>
        <w:ind w:left="1440"/>
        <w:rPr>
          <w:sz w:val="20"/>
          <w:szCs w:val="20"/>
        </w:rPr>
      </w:pPr>
      <w:r>
        <w:rPr>
          <w:sz w:val="20"/>
          <w:szCs w:val="20"/>
        </w:rPr>
        <w:t>Project Purchaser</w:t>
      </w:r>
    </w:p>
    <w:p w:rsidR="00955D1B" w:rsidRPr="00447D44" w:rsidRDefault="00955D1B" w:rsidP="00955D1B">
      <w:pPr>
        <w:spacing w:after="0" w:line="240" w:lineRule="auto"/>
        <w:ind w:left="1440"/>
        <w:rPr>
          <w:sz w:val="20"/>
          <w:szCs w:val="20"/>
        </w:rPr>
      </w:pPr>
      <w:r>
        <w:rPr>
          <w:sz w:val="20"/>
          <w:szCs w:val="20"/>
        </w:rPr>
        <w:t>Project Manager</w:t>
      </w:r>
    </w:p>
    <w:p w:rsidR="002C1DAA" w:rsidRDefault="002C1DAA" w:rsidP="002C1DAA">
      <w:pPr>
        <w:pStyle w:val="Heading5"/>
        <w:ind w:left="720"/>
      </w:pPr>
      <w:r>
        <w:t>Scenarios</w:t>
      </w:r>
    </w:p>
    <w:p w:rsidR="008E4EC7" w:rsidRPr="008E4EC7" w:rsidRDefault="008E4EC7" w:rsidP="008E4EC7"/>
    <w:p w:rsidR="008E4EC7" w:rsidRDefault="002C1DAA" w:rsidP="008E4EC7">
      <w:pPr>
        <w:pStyle w:val="ListParagraph"/>
        <w:ind w:left="1440"/>
        <w:rPr>
          <w:sz w:val="20"/>
          <w:szCs w:val="20"/>
        </w:rPr>
      </w:pPr>
      <w:r>
        <w:rPr>
          <w:sz w:val="20"/>
          <w:szCs w:val="20"/>
        </w:rPr>
        <w:t xml:space="preserve"> </w:t>
      </w:r>
      <w:r w:rsidR="008E4EC7">
        <w:rPr>
          <w:sz w:val="20"/>
          <w:szCs w:val="20"/>
        </w:rPr>
        <w:t>For the purposes of the processes below, functional behaviour is the same for both “Prospects” and “Supplier Prospects” and hence are referred to as prospect records below.</w:t>
      </w:r>
    </w:p>
    <w:p w:rsidR="002C1DAA" w:rsidRDefault="002C1DAA" w:rsidP="002C1DAA">
      <w:pPr>
        <w:ind w:left="1440"/>
        <w:rPr>
          <w:sz w:val="20"/>
          <w:szCs w:val="20"/>
        </w:rPr>
      </w:pPr>
    </w:p>
    <w:p w:rsidR="00576FA5" w:rsidRPr="00576FA5" w:rsidRDefault="00576FA5" w:rsidP="00576FA5">
      <w:pPr>
        <w:pStyle w:val="ListParagraph"/>
        <w:numPr>
          <w:ilvl w:val="0"/>
          <w:numId w:val="46"/>
        </w:numPr>
        <w:rPr>
          <w:sz w:val="20"/>
          <w:szCs w:val="20"/>
        </w:rPr>
      </w:pPr>
      <w:r w:rsidRPr="00576FA5">
        <w:rPr>
          <w:sz w:val="20"/>
          <w:szCs w:val="20"/>
        </w:rPr>
        <w:t>The user shall view the Prospect record in order to set values such as user defined fields, addresses etc.</w:t>
      </w:r>
    </w:p>
    <w:p w:rsidR="00576FA5" w:rsidRPr="00576FA5" w:rsidRDefault="00576FA5" w:rsidP="00576FA5">
      <w:pPr>
        <w:pStyle w:val="ListParagraph"/>
        <w:numPr>
          <w:ilvl w:val="0"/>
          <w:numId w:val="46"/>
        </w:numPr>
        <w:rPr>
          <w:sz w:val="20"/>
          <w:szCs w:val="20"/>
        </w:rPr>
      </w:pPr>
      <w:r w:rsidRPr="00576FA5">
        <w:rPr>
          <w:sz w:val="20"/>
          <w:szCs w:val="20"/>
        </w:rPr>
        <w:t>The user shall view the Prospect record in order to set supporting elements such as the discounts or multi-buy combinations.</w:t>
      </w:r>
    </w:p>
    <w:p w:rsidR="00576FA5" w:rsidRPr="00576FA5" w:rsidRDefault="00576FA5" w:rsidP="00576FA5">
      <w:pPr>
        <w:pStyle w:val="ListParagraph"/>
        <w:numPr>
          <w:ilvl w:val="0"/>
          <w:numId w:val="46"/>
        </w:numPr>
        <w:rPr>
          <w:sz w:val="20"/>
          <w:szCs w:val="20"/>
        </w:rPr>
      </w:pPr>
      <w:r w:rsidRPr="00576FA5">
        <w:rPr>
          <w:sz w:val="20"/>
          <w:szCs w:val="20"/>
        </w:rPr>
        <w:t>The user shall view the Prospect record to obtain information – key contact, delivery address etc</w:t>
      </w:r>
    </w:p>
    <w:p w:rsidR="00576FA5" w:rsidRPr="00576FA5" w:rsidRDefault="00576FA5" w:rsidP="00576FA5">
      <w:pPr>
        <w:pStyle w:val="ListParagraph"/>
        <w:numPr>
          <w:ilvl w:val="0"/>
          <w:numId w:val="46"/>
        </w:numPr>
        <w:rPr>
          <w:sz w:val="20"/>
          <w:szCs w:val="20"/>
        </w:rPr>
      </w:pPr>
      <w:r w:rsidRPr="00576FA5">
        <w:rPr>
          <w:sz w:val="20"/>
          <w:szCs w:val="20"/>
        </w:rPr>
        <w:t>The user shall associate notes against the Prospect record</w:t>
      </w:r>
    </w:p>
    <w:p w:rsidR="00576FA5" w:rsidRPr="00576FA5" w:rsidRDefault="00576FA5" w:rsidP="00576FA5">
      <w:pPr>
        <w:pStyle w:val="ListParagraph"/>
        <w:numPr>
          <w:ilvl w:val="0"/>
          <w:numId w:val="46"/>
        </w:numPr>
        <w:rPr>
          <w:sz w:val="20"/>
          <w:szCs w:val="20"/>
        </w:rPr>
      </w:pPr>
      <w:r w:rsidRPr="00576FA5">
        <w:rPr>
          <w:sz w:val="20"/>
          <w:szCs w:val="20"/>
        </w:rPr>
        <w:t xml:space="preserve">The user shall view the </w:t>
      </w:r>
      <w:r w:rsidR="00C8208C">
        <w:rPr>
          <w:sz w:val="20"/>
          <w:szCs w:val="20"/>
        </w:rPr>
        <w:t>opportunities</w:t>
      </w:r>
      <w:r w:rsidRPr="00576FA5">
        <w:rPr>
          <w:sz w:val="20"/>
          <w:szCs w:val="20"/>
        </w:rPr>
        <w:t xml:space="preserve"> associated with the prospect record</w:t>
      </w:r>
    </w:p>
    <w:p w:rsidR="00576FA5" w:rsidRPr="00576FA5" w:rsidRDefault="00576FA5" w:rsidP="00576FA5">
      <w:pPr>
        <w:pStyle w:val="ListParagraph"/>
        <w:numPr>
          <w:ilvl w:val="0"/>
          <w:numId w:val="46"/>
        </w:numPr>
        <w:rPr>
          <w:sz w:val="20"/>
          <w:szCs w:val="20"/>
        </w:rPr>
      </w:pPr>
      <w:r w:rsidRPr="00576FA5">
        <w:rPr>
          <w:sz w:val="20"/>
          <w:szCs w:val="20"/>
        </w:rPr>
        <w:t>The user shall view the Prospect record prior to printing a Prospect record.</w:t>
      </w:r>
    </w:p>
    <w:p w:rsidR="002C1DAA" w:rsidRPr="004C46F5" w:rsidRDefault="00576FA5" w:rsidP="002C1DAA">
      <w:pPr>
        <w:ind w:left="1440"/>
        <w:rPr>
          <w:color w:val="FF0000"/>
          <w:sz w:val="20"/>
          <w:szCs w:val="20"/>
        </w:rPr>
      </w:pPr>
      <w:r>
        <w:rPr>
          <w:color w:val="FF0000"/>
          <w:sz w:val="20"/>
          <w:szCs w:val="20"/>
        </w:rPr>
        <w:t xml:space="preserve"> </w:t>
      </w:r>
    </w:p>
    <w:p w:rsidR="002C1DAA" w:rsidRDefault="002C1DAA" w:rsidP="002C1DAA">
      <w:pPr>
        <w:jc w:val="center"/>
        <w:rPr>
          <w:i/>
        </w:rPr>
      </w:pPr>
    </w:p>
    <w:p w:rsidR="00955D1B" w:rsidRDefault="00955D1B" w:rsidP="002C1DAA">
      <w:pPr>
        <w:jc w:val="center"/>
        <w:rPr>
          <w:i/>
        </w:rPr>
      </w:pPr>
    </w:p>
    <w:p w:rsidR="00955D1B" w:rsidRDefault="00955D1B" w:rsidP="002C1DAA">
      <w:pPr>
        <w:jc w:val="center"/>
        <w:rPr>
          <w:i/>
        </w:rPr>
      </w:pPr>
    </w:p>
    <w:p w:rsidR="00955D1B" w:rsidRDefault="00955D1B" w:rsidP="002C1DAA">
      <w:pPr>
        <w:jc w:val="center"/>
        <w:rPr>
          <w:i/>
        </w:rPr>
      </w:pPr>
    </w:p>
    <w:p w:rsidR="00955D1B" w:rsidRDefault="00955D1B" w:rsidP="002C1DAA">
      <w:pPr>
        <w:jc w:val="center"/>
        <w:rPr>
          <w:i/>
        </w:rPr>
      </w:pPr>
    </w:p>
    <w:p w:rsidR="002C1DAA" w:rsidRDefault="002C1DAA" w:rsidP="002C1DAA">
      <w:pPr>
        <w:pStyle w:val="Heading4"/>
      </w:pPr>
      <w:r>
        <w:t>Licensing Considerations</w:t>
      </w:r>
    </w:p>
    <w:p w:rsidR="002C1DAA" w:rsidRDefault="002C1DAA" w:rsidP="002C1DAA">
      <w:pPr>
        <w:ind w:firstLine="720"/>
        <w:rPr>
          <w:sz w:val="20"/>
          <w:szCs w:val="20"/>
        </w:rPr>
      </w:pPr>
    </w:p>
    <w:p w:rsidR="007C48B2" w:rsidRDefault="007C48B2" w:rsidP="007C48B2">
      <w:pPr>
        <w:ind w:left="720"/>
        <w:rPr>
          <w:sz w:val="20"/>
          <w:szCs w:val="20"/>
        </w:rPr>
      </w:pPr>
      <w:r>
        <w:rPr>
          <w:sz w:val="20"/>
          <w:szCs w:val="20"/>
        </w:rPr>
        <w:t>The Prospect Tab won’t be available unless a new valid 30 or full license has been released for the Prospect manager.</w:t>
      </w:r>
      <w:r w:rsidR="008E4EC7" w:rsidRPr="008E4EC7">
        <w:rPr>
          <w:sz w:val="20"/>
          <w:szCs w:val="20"/>
        </w:rPr>
        <w:t xml:space="preserve"> </w:t>
      </w:r>
      <w:r w:rsidR="008E4EC7">
        <w:rPr>
          <w:sz w:val="20"/>
          <w:szCs w:val="20"/>
        </w:rPr>
        <w:t>Should a 30 day license expire, the data will just sit hidden in the tables, and won’t be directly accessible again until the license is renewed.</w:t>
      </w:r>
    </w:p>
    <w:p w:rsidR="002C1DAA" w:rsidRDefault="002C1DAA" w:rsidP="002C1DAA">
      <w:pPr>
        <w:pStyle w:val="Heading4"/>
      </w:pPr>
      <w:r>
        <w:t>User interface changes</w:t>
      </w:r>
    </w:p>
    <w:p w:rsidR="002C1DAA" w:rsidRDefault="00955D1B" w:rsidP="002C1DAA">
      <w:pPr>
        <w:ind w:left="720"/>
        <w:rPr>
          <w:sz w:val="20"/>
          <w:szCs w:val="20"/>
        </w:rPr>
      </w:pPr>
      <w:r>
        <w:rPr>
          <w:sz w:val="20"/>
          <w:szCs w:val="20"/>
        </w:rPr>
        <w:t xml:space="preserve"> </w:t>
      </w:r>
    </w:p>
    <w:p w:rsidR="00343D39" w:rsidRDefault="00343D39" w:rsidP="002C1DAA">
      <w:pPr>
        <w:ind w:left="720"/>
        <w:rPr>
          <w:sz w:val="20"/>
          <w:szCs w:val="20"/>
        </w:rPr>
      </w:pPr>
    </w:p>
    <w:p w:rsidR="00343D39" w:rsidRDefault="00D17E71" w:rsidP="002C1DAA">
      <w:pPr>
        <w:ind w:left="720"/>
        <w:rPr>
          <w:sz w:val="20"/>
          <w:szCs w:val="20"/>
        </w:rPr>
      </w:pPr>
      <w:r>
        <w:rPr>
          <w:noProof/>
          <w:sz w:val="20"/>
          <w:szCs w:val="20"/>
          <w:lang w:eastAsia="en-GB"/>
        </w:rPr>
        <w:drawing>
          <wp:inline distT="0" distB="0" distL="0" distR="0">
            <wp:extent cx="5731510" cy="428524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731510" cy="4285241"/>
                    </a:xfrm>
                    <a:prstGeom prst="rect">
                      <a:avLst/>
                    </a:prstGeom>
                    <a:noFill/>
                    <a:ln w="9525">
                      <a:noFill/>
                      <a:miter lim="800000"/>
                      <a:headEnd/>
                      <a:tailEnd/>
                    </a:ln>
                  </pic:spPr>
                </pic:pic>
              </a:graphicData>
            </a:graphic>
          </wp:inline>
        </w:drawing>
      </w:r>
    </w:p>
    <w:p w:rsidR="007C48B2" w:rsidRPr="00DC6138" w:rsidRDefault="007C48B2" w:rsidP="00A60A6D">
      <w:pPr>
        <w:ind w:left="720"/>
        <w:rPr>
          <w:sz w:val="20"/>
          <w:szCs w:val="20"/>
        </w:rPr>
      </w:pPr>
      <w:r>
        <w:rPr>
          <w:sz w:val="20"/>
          <w:szCs w:val="20"/>
        </w:rPr>
        <w:t>The above is a mock-up of the proposed new Prospect record</w:t>
      </w:r>
      <w:r w:rsidR="008E4EC7">
        <w:rPr>
          <w:sz w:val="20"/>
          <w:szCs w:val="20"/>
        </w:rPr>
        <w:t>s</w:t>
      </w:r>
      <w:r>
        <w:rPr>
          <w:sz w:val="20"/>
          <w:szCs w:val="20"/>
        </w:rPr>
        <w:t>.</w:t>
      </w:r>
    </w:p>
    <w:p w:rsidR="00BC2366" w:rsidRDefault="00BC2366" w:rsidP="002C1DAA">
      <w:pPr>
        <w:pStyle w:val="Heading4"/>
      </w:pPr>
    </w:p>
    <w:p w:rsidR="00BC2366" w:rsidRDefault="00BC2366" w:rsidP="002C1DAA">
      <w:pPr>
        <w:pStyle w:val="Heading4"/>
      </w:pPr>
    </w:p>
    <w:p w:rsidR="00BC2366" w:rsidRDefault="00BC2366" w:rsidP="002C1DAA">
      <w:pPr>
        <w:pStyle w:val="Heading4"/>
      </w:pPr>
    </w:p>
    <w:p w:rsidR="00242355" w:rsidRDefault="00242355">
      <w:pPr>
        <w:rPr>
          <w:rFonts w:asciiTheme="majorHAnsi" w:eastAsiaTheme="majorEastAsia" w:hAnsiTheme="majorHAnsi" w:cstheme="majorBidi"/>
          <w:b/>
          <w:bCs/>
          <w:i/>
          <w:iCs/>
          <w:color w:val="4F81BD" w:themeColor="accent1"/>
        </w:rPr>
      </w:pPr>
      <w:r>
        <w:br w:type="page"/>
      </w:r>
    </w:p>
    <w:p w:rsidR="00BC2366" w:rsidRDefault="00BC2366" w:rsidP="002C1DAA">
      <w:pPr>
        <w:pStyle w:val="Heading4"/>
      </w:pPr>
    </w:p>
    <w:p w:rsidR="00BC2366" w:rsidRDefault="00AF7412" w:rsidP="002C1DAA">
      <w:pPr>
        <w:pStyle w:val="Heading4"/>
      </w:pPr>
      <w:r>
        <w:rPr>
          <w:noProof/>
          <w:lang w:eastAsia="en-GB"/>
        </w:rPr>
        <w:drawing>
          <wp:inline distT="0" distB="0" distL="0" distR="0">
            <wp:extent cx="5731510" cy="4280722"/>
            <wp:effectExtent l="19050" t="0" r="254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31510" cy="4280722"/>
                    </a:xfrm>
                    <a:prstGeom prst="rect">
                      <a:avLst/>
                    </a:prstGeom>
                    <a:noFill/>
                    <a:ln w="9525">
                      <a:noFill/>
                      <a:miter lim="800000"/>
                      <a:headEnd/>
                      <a:tailEnd/>
                    </a:ln>
                  </pic:spPr>
                </pic:pic>
              </a:graphicData>
            </a:graphic>
          </wp:inline>
        </w:drawing>
      </w:r>
    </w:p>
    <w:p w:rsidR="00BC2366" w:rsidRDefault="00BC2366">
      <w:pPr>
        <w:rPr>
          <w:rFonts w:asciiTheme="majorHAnsi" w:eastAsiaTheme="majorEastAsia" w:hAnsiTheme="majorHAnsi" w:cstheme="majorBidi"/>
          <w:b/>
          <w:bCs/>
          <w:i/>
          <w:iCs/>
          <w:color w:val="4F81BD" w:themeColor="accent1"/>
        </w:rPr>
      </w:pPr>
      <w:r>
        <w:br w:type="page"/>
      </w:r>
    </w:p>
    <w:p w:rsidR="002C1DAA" w:rsidRPr="00BE0BD8" w:rsidRDefault="002C1DAA" w:rsidP="002C1DAA">
      <w:pPr>
        <w:pStyle w:val="Heading4"/>
      </w:pPr>
      <w:r w:rsidRPr="00BE0BD8">
        <w:t>Open Issues</w:t>
      </w:r>
      <w:r w:rsidR="003E5742">
        <w:t>/Assumptions</w:t>
      </w:r>
    </w:p>
    <w:p w:rsidR="003E5742" w:rsidRDefault="003E5742" w:rsidP="007C48B2">
      <w:pPr>
        <w:spacing w:after="0" w:line="240" w:lineRule="auto"/>
        <w:rPr>
          <w:sz w:val="20"/>
          <w:szCs w:val="20"/>
        </w:rPr>
      </w:pPr>
    </w:p>
    <w:p w:rsidR="006C17FD" w:rsidRDefault="006C17FD" w:rsidP="00EB718C">
      <w:pPr>
        <w:pStyle w:val="ListParagraph"/>
        <w:numPr>
          <w:ilvl w:val="0"/>
          <w:numId w:val="42"/>
        </w:numPr>
        <w:spacing w:after="0" w:line="240" w:lineRule="auto"/>
        <w:rPr>
          <w:sz w:val="20"/>
          <w:szCs w:val="20"/>
        </w:rPr>
      </w:pPr>
      <w:r>
        <w:rPr>
          <w:sz w:val="20"/>
          <w:szCs w:val="20"/>
        </w:rPr>
        <w:t>On selection of the Prospect record, the tab “</w:t>
      </w:r>
      <w:r w:rsidRPr="00DE5853">
        <w:rPr>
          <w:sz w:val="20"/>
          <w:szCs w:val="20"/>
        </w:rPr>
        <w:t>Main”</w:t>
      </w:r>
      <w:r>
        <w:rPr>
          <w:sz w:val="20"/>
          <w:szCs w:val="20"/>
        </w:rPr>
        <w:t xml:space="preserve"> will open initially.</w:t>
      </w:r>
    </w:p>
    <w:p w:rsidR="00A20E48" w:rsidRDefault="00A20E48" w:rsidP="00EB718C">
      <w:pPr>
        <w:pStyle w:val="ListParagraph"/>
        <w:numPr>
          <w:ilvl w:val="0"/>
          <w:numId w:val="42"/>
        </w:numPr>
        <w:spacing w:after="0" w:line="240" w:lineRule="auto"/>
        <w:rPr>
          <w:sz w:val="20"/>
          <w:szCs w:val="20"/>
        </w:rPr>
      </w:pPr>
      <w:r>
        <w:rPr>
          <w:sz w:val="20"/>
          <w:szCs w:val="20"/>
        </w:rPr>
        <w:t xml:space="preserve">The cursor flow when the user clicks “ADD” should be following fields prior to going into the tabs, in the tab order of main, discounts, multi-buy discounts, </w:t>
      </w:r>
      <w:r w:rsidR="0059318E">
        <w:rPr>
          <w:sz w:val="20"/>
          <w:szCs w:val="20"/>
        </w:rPr>
        <w:t>opportunities</w:t>
      </w:r>
      <w:r>
        <w:rPr>
          <w:sz w:val="20"/>
          <w:szCs w:val="20"/>
        </w:rPr>
        <w:t>, notes and contacts</w:t>
      </w:r>
    </w:p>
    <w:p w:rsidR="00A20E48" w:rsidRDefault="00A20E48" w:rsidP="00A20E48">
      <w:pPr>
        <w:pStyle w:val="ListParagraph"/>
        <w:numPr>
          <w:ilvl w:val="1"/>
          <w:numId w:val="42"/>
        </w:numPr>
        <w:spacing w:after="0" w:line="240" w:lineRule="auto"/>
        <w:rPr>
          <w:sz w:val="20"/>
          <w:szCs w:val="20"/>
        </w:rPr>
      </w:pPr>
      <w:r>
        <w:rPr>
          <w:sz w:val="20"/>
          <w:szCs w:val="20"/>
        </w:rPr>
        <w:t>Acc No</w:t>
      </w:r>
    </w:p>
    <w:p w:rsidR="00A20E48" w:rsidRDefault="00A20E48" w:rsidP="00A20E48">
      <w:pPr>
        <w:pStyle w:val="ListParagraph"/>
        <w:numPr>
          <w:ilvl w:val="1"/>
          <w:numId w:val="42"/>
        </w:numPr>
        <w:spacing w:after="0" w:line="240" w:lineRule="auto"/>
        <w:rPr>
          <w:sz w:val="20"/>
          <w:szCs w:val="20"/>
        </w:rPr>
      </w:pPr>
      <w:r>
        <w:rPr>
          <w:sz w:val="20"/>
          <w:szCs w:val="20"/>
        </w:rPr>
        <w:t>Company name</w:t>
      </w:r>
    </w:p>
    <w:p w:rsidR="00A20E48" w:rsidRPr="008E4EC7" w:rsidRDefault="00A20E48" w:rsidP="008E4EC7">
      <w:pPr>
        <w:pStyle w:val="ListParagraph"/>
        <w:numPr>
          <w:ilvl w:val="1"/>
          <w:numId w:val="42"/>
        </w:numPr>
        <w:spacing w:after="0" w:line="240" w:lineRule="auto"/>
        <w:rPr>
          <w:sz w:val="20"/>
          <w:szCs w:val="20"/>
        </w:rPr>
      </w:pPr>
      <w:r>
        <w:rPr>
          <w:sz w:val="20"/>
          <w:szCs w:val="20"/>
        </w:rPr>
        <w:t>Contact</w:t>
      </w:r>
    </w:p>
    <w:p w:rsidR="00A20E48" w:rsidRDefault="00A20E48" w:rsidP="00A20E48">
      <w:pPr>
        <w:pStyle w:val="ListParagraph"/>
        <w:numPr>
          <w:ilvl w:val="1"/>
          <w:numId w:val="42"/>
        </w:numPr>
        <w:spacing w:after="0" w:line="240" w:lineRule="auto"/>
        <w:rPr>
          <w:sz w:val="20"/>
          <w:szCs w:val="20"/>
        </w:rPr>
      </w:pPr>
      <w:r>
        <w:rPr>
          <w:sz w:val="20"/>
          <w:szCs w:val="20"/>
        </w:rPr>
        <w:t>Alt search</w:t>
      </w:r>
    </w:p>
    <w:p w:rsidR="00A20E48" w:rsidRDefault="00A20E48" w:rsidP="00A20E48">
      <w:pPr>
        <w:pStyle w:val="ListParagraph"/>
        <w:numPr>
          <w:ilvl w:val="1"/>
          <w:numId w:val="42"/>
        </w:numPr>
        <w:spacing w:after="0" w:line="240" w:lineRule="auto"/>
        <w:rPr>
          <w:sz w:val="20"/>
          <w:szCs w:val="20"/>
        </w:rPr>
      </w:pPr>
      <w:r>
        <w:rPr>
          <w:sz w:val="20"/>
          <w:szCs w:val="20"/>
        </w:rPr>
        <w:t>E-mail</w:t>
      </w:r>
    </w:p>
    <w:p w:rsidR="00A20E48" w:rsidRDefault="00A20E48" w:rsidP="00A20E48">
      <w:pPr>
        <w:pStyle w:val="ListParagraph"/>
        <w:numPr>
          <w:ilvl w:val="1"/>
          <w:numId w:val="42"/>
        </w:numPr>
        <w:spacing w:after="0" w:line="240" w:lineRule="auto"/>
        <w:rPr>
          <w:sz w:val="20"/>
          <w:szCs w:val="20"/>
        </w:rPr>
      </w:pPr>
      <w:r>
        <w:rPr>
          <w:sz w:val="20"/>
          <w:szCs w:val="20"/>
        </w:rPr>
        <w:t>Fax</w:t>
      </w:r>
    </w:p>
    <w:p w:rsidR="00A20E48" w:rsidRDefault="00A20E48" w:rsidP="00A20E48">
      <w:pPr>
        <w:pStyle w:val="ListParagraph"/>
        <w:numPr>
          <w:ilvl w:val="1"/>
          <w:numId w:val="42"/>
        </w:numPr>
        <w:spacing w:after="0" w:line="240" w:lineRule="auto"/>
        <w:rPr>
          <w:sz w:val="20"/>
          <w:szCs w:val="20"/>
        </w:rPr>
      </w:pPr>
      <w:r>
        <w:rPr>
          <w:sz w:val="20"/>
          <w:szCs w:val="20"/>
        </w:rPr>
        <w:t>Their A/c</w:t>
      </w:r>
    </w:p>
    <w:p w:rsidR="00A20E48" w:rsidRDefault="00A20E48" w:rsidP="00A20E48">
      <w:pPr>
        <w:pStyle w:val="ListParagraph"/>
        <w:numPr>
          <w:ilvl w:val="1"/>
          <w:numId w:val="42"/>
        </w:numPr>
        <w:spacing w:after="0" w:line="240" w:lineRule="auto"/>
        <w:rPr>
          <w:sz w:val="20"/>
          <w:szCs w:val="20"/>
        </w:rPr>
      </w:pPr>
      <w:r>
        <w:rPr>
          <w:sz w:val="20"/>
          <w:szCs w:val="20"/>
        </w:rPr>
        <w:t xml:space="preserve">Phone </w:t>
      </w:r>
    </w:p>
    <w:p w:rsidR="00A20E48" w:rsidRDefault="00A20E48" w:rsidP="00A20E48">
      <w:pPr>
        <w:pStyle w:val="ListParagraph"/>
        <w:numPr>
          <w:ilvl w:val="1"/>
          <w:numId w:val="42"/>
        </w:numPr>
        <w:spacing w:after="0" w:line="240" w:lineRule="auto"/>
        <w:rPr>
          <w:sz w:val="20"/>
          <w:szCs w:val="20"/>
        </w:rPr>
      </w:pPr>
      <w:r>
        <w:rPr>
          <w:sz w:val="20"/>
          <w:szCs w:val="20"/>
        </w:rPr>
        <w:t>Mobile</w:t>
      </w:r>
    </w:p>
    <w:p w:rsidR="006C17FD" w:rsidRDefault="006C17FD" w:rsidP="00A20E48">
      <w:pPr>
        <w:pStyle w:val="ListParagraph"/>
        <w:numPr>
          <w:ilvl w:val="0"/>
          <w:numId w:val="42"/>
        </w:numPr>
        <w:spacing w:after="0" w:line="240" w:lineRule="auto"/>
        <w:rPr>
          <w:sz w:val="20"/>
          <w:szCs w:val="20"/>
        </w:rPr>
      </w:pPr>
      <w:r>
        <w:rPr>
          <w:sz w:val="20"/>
          <w:szCs w:val="20"/>
        </w:rPr>
        <w:t>The mobile number is a new field being introduced to the contacts plug-in.  Although not indicated in the above mock-up, a mobile number will be included for each of the contacts.</w:t>
      </w:r>
    </w:p>
    <w:p w:rsidR="00A20E48" w:rsidRDefault="00A20E48" w:rsidP="00A20E48">
      <w:pPr>
        <w:pStyle w:val="ListParagraph"/>
        <w:numPr>
          <w:ilvl w:val="0"/>
          <w:numId w:val="42"/>
        </w:numPr>
        <w:spacing w:after="0" w:line="240" w:lineRule="auto"/>
        <w:rPr>
          <w:sz w:val="20"/>
          <w:szCs w:val="20"/>
        </w:rPr>
      </w:pPr>
      <w:r>
        <w:rPr>
          <w:sz w:val="20"/>
          <w:szCs w:val="20"/>
        </w:rPr>
        <w:t>Short cuts should exist against each of the button controls (e..g. Alt-O = OK button)</w:t>
      </w:r>
    </w:p>
    <w:p w:rsidR="003C45A4" w:rsidRDefault="003C45A4" w:rsidP="00A20E48">
      <w:pPr>
        <w:pStyle w:val="ListParagraph"/>
        <w:numPr>
          <w:ilvl w:val="0"/>
          <w:numId w:val="42"/>
        </w:numPr>
        <w:spacing w:after="0" w:line="240" w:lineRule="auto"/>
        <w:rPr>
          <w:sz w:val="20"/>
          <w:szCs w:val="20"/>
        </w:rPr>
      </w:pPr>
      <w:r>
        <w:rPr>
          <w:sz w:val="20"/>
          <w:szCs w:val="20"/>
        </w:rPr>
        <w:t xml:space="preserve">The only mandatory fields are </w:t>
      </w:r>
      <w:r w:rsidR="00AF7412">
        <w:rPr>
          <w:sz w:val="20"/>
          <w:szCs w:val="20"/>
        </w:rPr>
        <w:t xml:space="preserve">Contact, </w:t>
      </w:r>
      <w:r>
        <w:rPr>
          <w:sz w:val="20"/>
          <w:szCs w:val="20"/>
        </w:rPr>
        <w:t>Account Number and Company name.  All others fields are optional.</w:t>
      </w:r>
    </w:p>
    <w:p w:rsidR="00AF7412" w:rsidRDefault="00AF7412" w:rsidP="00A20E48">
      <w:pPr>
        <w:pStyle w:val="ListParagraph"/>
        <w:numPr>
          <w:ilvl w:val="0"/>
          <w:numId w:val="42"/>
        </w:numPr>
        <w:spacing w:after="0" w:line="240" w:lineRule="auto"/>
        <w:rPr>
          <w:sz w:val="20"/>
          <w:szCs w:val="20"/>
        </w:rPr>
      </w:pPr>
      <w:r>
        <w:rPr>
          <w:sz w:val="20"/>
          <w:szCs w:val="20"/>
        </w:rPr>
        <w:t xml:space="preserve">The contact in the header is actually the Primary contact.  Therefore the values are replicated in both sets of fields during prospect creation. </w:t>
      </w:r>
    </w:p>
    <w:p w:rsidR="00A20E48" w:rsidRPr="00A20E48" w:rsidRDefault="00A20E48" w:rsidP="00A20E48">
      <w:pPr>
        <w:pStyle w:val="ListParagraph"/>
        <w:numPr>
          <w:ilvl w:val="0"/>
          <w:numId w:val="42"/>
        </w:numPr>
        <w:spacing w:after="0" w:line="240" w:lineRule="auto"/>
        <w:rPr>
          <w:sz w:val="20"/>
          <w:szCs w:val="20"/>
        </w:rPr>
      </w:pPr>
      <w:r>
        <w:rPr>
          <w:sz w:val="20"/>
          <w:szCs w:val="20"/>
        </w:rPr>
        <w:t>Support for the F9 copy previous value as per standard IRIS Exchequer.</w:t>
      </w:r>
    </w:p>
    <w:p w:rsidR="00EB718C" w:rsidRPr="004C46F5" w:rsidRDefault="00EB718C" w:rsidP="00EB718C">
      <w:pPr>
        <w:pStyle w:val="ListParagraph"/>
        <w:numPr>
          <w:ilvl w:val="0"/>
          <w:numId w:val="42"/>
        </w:numPr>
        <w:spacing w:after="0" w:line="240" w:lineRule="auto"/>
        <w:rPr>
          <w:sz w:val="20"/>
          <w:szCs w:val="20"/>
        </w:rPr>
      </w:pPr>
      <w:r w:rsidRPr="004C46F5">
        <w:rPr>
          <w:sz w:val="20"/>
          <w:szCs w:val="20"/>
        </w:rPr>
        <w:t xml:space="preserve">All field widths and </w:t>
      </w:r>
      <w:r w:rsidR="00B90391" w:rsidRPr="004C46F5">
        <w:rPr>
          <w:sz w:val="20"/>
          <w:szCs w:val="20"/>
        </w:rPr>
        <w:t xml:space="preserve">their validation </w:t>
      </w:r>
      <w:r w:rsidRPr="004C46F5">
        <w:rPr>
          <w:sz w:val="20"/>
          <w:szCs w:val="20"/>
        </w:rPr>
        <w:t xml:space="preserve">properties are a mirror of the traditional Customer/Supplier record fields. Unless </w:t>
      </w:r>
      <w:r w:rsidR="00A411D1" w:rsidRPr="004C46F5">
        <w:rPr>
          <w:sz w:val="20"/>
          <w:szCs w:val="20"/>
        </w:rPr>
        <w:t>specified</w:t>
      </w:r>
      <w:r w:rsidRPr="004C46F5">
        <w:rPr>
          <w:sz w:val="20"/>
          <w:szCs w:val="20"/>
        </w:rPr>
        <w:t xml:space="preserve"> below the values </w:t>
      </w:r>
      <w:r w:rsidR="00A411D1" w:rsidRPr="004C46F5">
        <w:rPr>
          <w:sz w:val="20"/>
          <w:szCs w:val="20"/>
        </w:rPr>
        <w:t>populated</w:t>
      </w:r>
      <w:r w:rsidRPr="004C46F5">
        <w:rPr>
          <w:sz w:val="20"/>
          <w:szCs w:val="20"/>
        </w:rPr>
        <w:t xml:space="preserve"> whilst as a Prospect are carried over to the Customer/Supplier record.</w:t>
      </w:r>
    </w:p>
    <w:p w:rsidR="007C48B2" w:rsidRPr="004C46F5" w:rsidRDefault="007C48B2" w:rsidP="00EB718C">
      <w:pPr>
        <w:pStyle w:val="ListParagraph"/>
        <w:numPr>
          <w:ilvl w:val="0"/>
          <w:numId w:val="42"/>
        </w:numPr>
        <w:spacing w:after="0" w:line="240" w:lineRule="auto"/>
        <w:rPr>
          <w:sz w:val="20"/>
          <w:szCs w:val="20"/>
        </w:rPr>
      </w:pPr>
      <w:r w:rsidRPr="004C46F5">
        <w:rPr>
          <w:sz w:val="20"/>
          <w:szCs w:val="20"/>
        </w:rPr>
        <w:t xml:space="preserve">The </w:t>
      </w:r>
      <w:r w:rsidRPr="004C46F5">
        <w:rPr>
          <w:b/>
          <w:sz w:val="20"/>
          <w:szCs w:val="20"/>
        </w:rPr>
        <w:t>account numbe</w:t>
      </w:r>
      <w:r w:rsidR="00EB718C" w:rsidRPr="004C46F5">
        <w:rPr>
          <w:b/>
          <w:sz w:val="20"/>
          <w:szCs w:val="20"/>
        </w:rPr>
        <w:t>r</w:t>
      </w:r>
      <w:r w:rsidRPr="004C46F5">
        <w:rPr>
          <w:sz w:val="20"/>
          <w:szCs w:val="20"/>
        </w:rPr>
        <w:t xml:space="preserve"> is completely separate/independent of the traditional Sales/Purchas</w:t>
      </w:r>
      <w:r w:rsidR="00BC2366" w:rsidRPr="004C46F5">
        <w:rPr>
          <w:sz w:val="20"/>
          <w:szCs w:val="20"/>
        </w:rPr>
        <w:t>e</w:t>
      </w:r>
      <w:r w:rsidRPr="004C46F5">
        <w:rPr>
          <w:sz w:val="20"/>
          <w:szCs w:val="20"/>
        </w:rPr>
        <w:t xml:space="preserve"> ledger account number.  It does however:</w:t>
      </w:r>
    </w:p>
    <w:p w:rsidR="007C48B2" w:rsidRPr="004C46F5" w:rsidRDefault="007C48B2" w:rsidP="00EB718C">
      <w:pPr>
        <w:pStyle w:val="ListParagraph"/>
        <w:numPr>
          <w:ilvl w:val="1"/>
          <w:numId w:val="42"/>
        </w:numPr>
        <w:spacing w:after="0" w:line="240" w:lineRule="auto"/>
        <w:rPr>
          <w:sz w:val="20"/>
          <w:szCs w:val="20"/>
        </w:rPr>
      </w:pPr>
      <w:r w:rsidRPr="004C46F5">
        <w:rPr>
          <w:sz w:val="20"/>
          <w:szCs w:val="20"/>
        </w:rPr>
        <w:t xml:space="preserve">Have to remain a 6 alphanumeric field.  </w:t>
      </w:r>
    </w:p>
    <w:p w:rsidR="007C48B2" w:rsidRPr="004C46F5" w:rsidRDefault="007C48B2" w:rsidP="00EB718C">
      <w:pPr>
        <w:pStyle w:val="ListParagraph"/>
        <w:numPr>
          <w:ilvl w:val="1"/>
          <w:numId w:val="42"/>
        </w:numPr>
        <w:spacing w:after="0" w:line="240" w:lineRule="auto"/>
        <w:rPr>
          <w:sz w:val="20"/>
          <w:szCs w:val="20"/>
        </w:rPr>
      </w:pPr>
      <w:r w:rsidRPr="004C46F5">
        <w:rPr>
          <w:sz w:val="20"/>
          <w:szCs w:val="20"/>
        </w:rPr>
        <w:t>Follow the same validation rules as the existing sales/purchase account codes</w:t>
      </w:r>
    </w:p>
    <w:p w:rsidR="00EB718C" w:rsidRPr="004C46F5" w:rsidRDefault="00EB718C" w:rsidP="00EB718C">
      <w:pPr>
        <w:pStyle w:val="ListParagraph"/>
        <w:numPr>
          <w:ilvl w:val="1"/>
          <w:numId w:val="42"/>
        </w:numPr>
        <w:spacing w:after="0" w:line="240" w:lineRule="auto"/>
        <w:rPr>
          <w:sz w:val="20"/>
          <w:szCs w:val="20"/>
        </w:rPr>
      </w:pPr>
      <w:r w:rsidRPr="004C46F5">
        <w:rPr>
          <w:sz w:val="20"/>
          <w:szCs w:val="20"/>
        </w:rPr>
        <w:t xml:space="preserve">During conversion to a customer/supplier record.  A dated note line is inserted against the resulting Customer/Supplier record that states “This record was previously Prospect ID:” + </w:t>
      </w:r>
      <w:r w:rsidRPr="004C46F5">
        <w:rPr>
          <w:i/>
          <w:sz w:val="20"/>
          <w:szCs w:val="20"/>
        </w:rPr>
        <w:t>Prospect account number</w:t>
      </w:r>
      <w:r w:rsidR="006C17FD">
        <w:rPr>
          <w:sz w:val="20"/>
          <w:szCs w:val="20"/>
        </w:rPr>
        <w:t xml:space="preserve"> by {username}</w:t>
      </w:r>
    </w:p>
    <w:p w:rsidR="00A411D1" w:rsidRPr="004C46F5" w:rsidRDefault="00A411D1" w:rsidP="00EB718C">
      <w:pPr>
        <w:pStyle w:val="ListParagraph"/>
        <w:numPr>
          <w:ilvl w:val="1"/>
          <w:numId w:val="42"/>
        </w:numPr>
        <w:spacing w:after="0" w:line="240" w:lineRule="auto"/>
        <w:rPr>
          <w:sz w:val="20"/>
          <w:szCs w:val="20"/>
        </w:rPr>
      </w:pPr>
      <w:r w:rsidRPr="004C46F5">
        <w:rPr>
          <w:sz w:val="20"/>
          <w:szCs w:val="20"/>
        </w:rPr>
        <w:t xml:space="preserve">During conversion to a customer/supplier record.  The normal validation rules </w:t>
      </w:r>
      <w:r w:rsidR="00185FFD" w:rsidRPr="004C46F5">
        <w:rPr>
          <w:sz w:val="20"/>
          <w:szCs w:val="20"/>
        </w:rPr>
        <w:t xml:space="preserve">for a new sales/purchase account record are applied.  </w:t>
      </w:r>
    </w:p>
    <w:p w:rsidR="00185FFD" w:rsidRPr="004C46F5" w:rsidRDefault="00185FFD" w:rsidP="00185FFD">
      <w:pPr>
        <w:pStyle w:val="ListParagraph"/>
        <w:numPr>
          <w:ilvl w:val="0"/>
          <w:numId w:val="42"/>
        </w:numPr>
        <w:spacing w:after="0" w:line="240" w:lineRule="auto"/>
        <w:rPr>
          <w:sz w:val="20"/>
          <w:szCs w:val="20"/>
        </w:rPr>
      </w:pPr>
      <w:r w:rsidRPr="004C46F5">
        <w:rPr>
          <w:sz w:val="20"/>
          <w:szCs w:val="20"/>
        </w:rPr>
        <w:t xml:space="preserve">The conversion of a prospect record to a Sales/Purchase account will not only include the </w:t>
      </w:r>
      <w:r w:rsidR="00437A63" w:rsidRPr="004C46F5">
        <w:rPr>
          <w:sz w:val="20"/>
          <w:szCs w:val="20"/>
        </w:rPr>
        <w:t>values populated on the Prospect record but also the supporting areas:</w:t>
      </w:r>
    </w:p>
    <w:p w:rsidR="00437A63" w:rsidRPr="004C46F5" w:rsidRDefault="00437A63" w:rsidP="00437A63">
      <w:pPr>
        <w:pStyle w:val="ListParagraph"/>
        <w:numPr>
          <w:ilvl w:val="1"/>
          <w:numId w:val="42"/>
        </w:numPr>
        <w:spacing w:after="0" w:line="240" w:lineRule="auto"/>
        <w:rPr>
          <w:sz w:val="20"/>
          <w:szCs w:val="20"/>
        </w:rPr>
      </w:pPr>
      <w:r w:rsidRPr="004C46F5">
        <w:rPr>
          <w:sz w:val="20"/>
          <w:szCs w:val="20"/>
        </w:rPr>
        <w:t xml:space="preserve">Prospect </w:t>
      </w:r>
      <w:r w:rsidR="00C8208C">
        <w:rPr>
          <w:sz w:val="20"/>
          <w:szCs w:val="20"/>
        </w:rPr>
        <w:t>opportunity transactions</w:t>
      </w:r>
      <w:r w:rsidRPr="004C46F5">
        <w:rPr>
          <w:sz w:val="20"/>
          <w:szCs w:val="20"/>
        </w:rPr>
        <w:t xml:space="preserve"> will have their account code changed to the new sales/purchase ledger account code with a dated note inserted against the quotation that states “This </w:t>
      </w:r>
      <w:r w:rsidR="00C8208C">
        <w:rPr>
          <w:sz w:val="20"/>
          <w:szCs w:val="20"/>
        </w:rPr>
        <w:t>opportunity</w:t>
      </w:r>
      <w:r w:rsidRPr="004C46F5">
        <w:rPr>
          <w:sz w:val="20"/>
          <w:szCs w:val="20"/>
        </w:rPr>
        <w:t xml:space="preserve"> was previously associated with Prospect ID:” + </w:t>
      </w:r>
      <w:r w:rsidRPr="004C46F5">
        <w:rPr>
          <w:i/>
          <w:sz w:val="20"/>
          <w:szCs w:val="20"/>
        </w:rPr>
        <w:t>Prospect account number</w:t>
      </w:r>
      <w:r w:rsidR="006C17FD">
        <w:rPr>
          <w:i/>
          <w:sz w:val="20"/>
          <w:szCs w:val="20"/>
        </w:rPr>
        <w:t xml:space="preserve"> </w:t>
      </w:r>
      <w:r w:rsidR="006C17FD">
        <w:rPr>
          <w:sz w:val="20"/>
          <w:szCs w:val="20"/>
        </w:rPr>
        <w:t>by {username}</w:t>
      </w:r>
    </w:p>
    <w:p w:rsidR="006F7FA0" w:rsidRDefault="006F7FA0" w:rsidP="00437A63">
      <w:pPr>
        <w:pStyle w:val="ListParagraph"/>
        <w:numPr>
          <w:ilvl w:val="1"/>
          <w:numId w:val="42"/>
        </w:numPr>
        <w:spacing w:after="0" w:line="240" w:lineRule="auto"/>
        <w:rPr>
          <w:sz w:val="20"/>
          <w:szCs w:val="20"/>
        </w:rPr>
      </w:pPr>
      <w:r>
        <w:rPr>
          <w:sz w:val="20"/>
          <w:szCs w:val="20"/>
        </w:rPr>
        <w:t>Notes will be inserted onto the new customer/supplier record for Opportunity, stage, active and closed dates</w:t>
      </w:r>
    </w:p>
    <w:p w:rsidR="00437A63" w:rsidRPr="004C46F5" w:rsidRDefault="00437A63" w:rsidP="00437A63">
      <w:pPr>
        <w:pStyle w:val="ListParagraph"/>
        <w:numPr>
          <w:ilvl w:val="1"/>
          <w:numId w:val="42"/>
        </w:numPr>
        <w:spacing w:after="0" w:line="240" w:lineRule="auto"/>
        <w:rPr>
          <w:sz w:val="20"/>
          <w:szCs w:val="20"/>
        </w:rPr>
      </w:pPr>
      <w:r w:rsidRPr="004C46F5">
        <w:rPr>
          <w:sz w:val="20"/>
          <w:szCs w:val="20"/>
        </w:rPr>
        <w:t>Any Discount records</w:t>
      </w:r>
    </w:p>
    <w:p w:rsidR="00437A63" w:rsidRPr="004C46F5" w:rsidRDefault="00437A63" w:rsidP="00437A63">
      <w:pPr>
        <w:pStyle w:val="ListParagraph"/>
        <w:numPr>
          <w:ilvl w:val="1"/>
          <w:numId w:val="42"/>
        </w:numPr>
        <w:spacing w:after="0" w:line="240" w:lineRule="auto"/>
        <w:rPr>
          <w:sz w:val="20"/>
          <w:szCs w:val="20"/>
        </w:rPr>
      </w:pPr>
      <w:r w:rsidRPr="004C46F5">
        <w:rPr>
          <w:sz w:val="20"/>
          <w:szCs w:val="20"/>
        </w:rPr>
        <w:t>Any Multi-buy discounts</w:t>
      </w:r>
    </w:p>
    <w:p w:rsidR="00437A63" w:rsidRPr="004C46F5" w:rsidRDefault="00437A63" w:rsidP="00437A63">
      <w:pPr>
        <w:pStyle w:val="ListParagraph"/>
        <w:numPr>
          <w:ilvl w:val="1"/>
          <w:numId w:val="42"/>
        </w:numPr>
        <w:spacing w:after="0" w:line="240" w:lineRule="auto"/>
        <w:rPr>
          <w:sz w:val="20"/>
          <w:szCs w:val="20"/>
        </w:rPr>
      </w:pPr>
      <w:r w:rsidRPr="004C46F5">
        <w:rPr>
          <w:sz w:val="20"/>
          <w:szCs w:val="20"/>
        </w:rPr>
        <w:t>Any Notes</w:t>
      </w:r>
    </w:p>
    <w:p w:rsidR="00437A63" w:rsidRDefault="00437A63" w:rsidP="00437A63">
      <w:pPr>
        <w:pStyle w:val="ListParagraph"/>
        <w:numPr>
          <w:ilvl w:val="1"/>
          <w:numId w:val="42"/>
        </w:numPr>
        <w:spacing w:after="0" w:line="240" w:lineRule="auto"/>
        <w:rPr>
          <w:sz w:val="20"/>
          <w:szCs w:val="20"/>
        </w:rPr>
      </w:pPr>
      <w:r w:rsidRPr="004C46F5">
        <w:rPr>
          <w:sz w:val="20"/>
          <w:szCs w:val="20"/>
        </w:rPr>
        <w:t>Any Links</w:t>
      </w:r>
    </w:p>
    <w:p w:rsidR="00BC269D" w:rsidRPr="004C46F5" w:rsidRDefault="00BC269D" w:rsidP="00437A63">
      <w:pPr>
        <w:pStyle w:val="ListParagraph"/>
        <w:numPr>
          <w:ilvl w:val="1"/>
          <w:numId w:val="42"/>
        </w:numPr>
        <w:spacing w:after="0" w:line="240" w:lineRule="auto"/>
        <w:rPr>
          <w:sz w:val="20"/>
          <w:szCs w:val="20"/>
        </w:rPr>
      </w:pPr>
      <w:r>
        <w:rPr>
          <w:sz w:val="20"/>
          <w:szCs w:val="20"/>
        </w:rPr>
        <w:t xml:space="preserve">Contacts will be transferred to the contacts plug-in, as contacts associated to the new customer or supplier record. </w:t>
      </w:r>
    </w:p>
    <w:p w:rsidR="00EB718C" w:rsidRPr="004C46F5" w:rsidRDefault="00EB718C" w:rsidP="00EB718C">
      <w:pPr>
        <w:spacing w:after="0" w:line="240" w:lineRule="auto"/>
        <w:rPr>
          <w:sz w:val="20"/>
          <w:szCs w:val="20"/>
        </w:rPr>
      </w:pPr>
    </w:p>
    <w:p w:rsidR="009541E4" w:rsidRDefault="009541E4" w:rsidP="00EB718C">
      <w:pPr>
        <w:pStyle w:val="ListParagraph"/>
        <w:numPr>
          <w:ilvl w:val="0"/>
          <w:numId w:val="42"/>
        </w:numPr>
        <w:spacing w:after="0" w:line="240" w:lineRule="auto"/>
        <w:rPr>
          <w:sz w:val="20"/>
          <w:szCs w:val="20"/>
        </w:rPr>
      </w:pPr>
      <w:r>
        <w:rPr>
          <w:sz w:val="20"/>
          <w:szCs w:val="20"/>
        </w:rPr>
        <w:t>A single note line (not shown in mock-up) will also be available for each contact.</w:t>
      </w:r>
    </w:p>
    <w:p w:rsidR="00A20E48" w:rsidRDefault="00A20E48" w:rsidP="00EB718C">
      <w:pPr>
        <w:pStyle w:val="ListParagraph"/>
        <w:numPr>
          <w:ilvl w:val="0"/>
          <w:numId w:val="42"/>
        </w:numPr>
        <w:spacing w:after="0" w:line="240" w:lineRule="auto"/>
        <w:rPr>
          <w:sz w:val="20"/>
          <w:szCs w:val="20"/>
        </w:rPr>
      </w:pPr>
      <w:r>
        <w:rPr>
          <w:sz w:val="20"/>
          <w:szCs w:val="20"/>
        </w:rPr>
        <w:t>The values for stage, opportunity rating, prospect active date, and prospect close date do not get carried over to a customer/supplier record.  They are prospect record specific.</w:t>
      </w:r>
    </w:p>
    <w:p w:rsidR="00EB718C" w:rsidRPr="004C46F5" w:rsidRDefault="00EB718C" w:rsidP="00EB718C">
      <w:pPr>
        <w:pStyle w:val="ListParagraph"/>
        <w:numPr>
          <w:ilvl w:val="0"/>
          <w:numId w:val="42"/>
        </w:numPr>
        <w:spacing w:after="0" w:line="240" w:lineRule="auto"/>
        <w:rPr>
          <w:sz w:val="20"/>
          <w:szCs w:val="20"/>
        </w:rPr>
      </w:pPr>
      <w:r w:rsidRPr="004C46F5">
        <w:rPr>
          <w:sz w:val="20"/>
          <w:szCs w:val="20"/>
        </w:rPr>
        <w:t>The</w:t>
      </w:r>
      <w:r w:rsidRPr="004C46F5">
        <w:rPr>
          <w:b/>
          <w:sz w:val="20"/>
          <w:szCs w:val="20"/>
        </w:rPr>
        <w:t xml:space="preserve"> Opportunity</w:t>
      </w:r>
      <w:r w:rsidRPr="004C46F5">
        <w:rPr>
          <w:sz w:val="20"/>
          <w:szCs w:val="20"/>
        </w:rPr>
        <w:t xml:space="preserve"> is not carried over to a Customer/Supplier record.  This is the net value of all quotations associated with the Prospect record  (in base currency)</w:t>
      </w:r>
    </w:p>
    <w:p w:rsidR="00B90391" w:rsidRPr="004C46F5" w:rsidRDefault="00B90391" w:rsidP="00B90391">
      <w:pPr>
        <w:pStyle w:val="ListParagraph"/>
        <w:numPr>
          <w:ilvl w:val="0"/>
          <w:numId w:val="42"/>
        </w:numPr>
        <w:rPr>
          <w:rFonts w:asciiTheme="majorHAnsi" w:eastAsiaTheme="majorEastAsia" w:hAnsiTheme="majorHAnsi" w:cstheme="majorBidi"/>
          <w:b/>
          <w:bCs/>
          <w:color w:val="4F81BD" w:themeColor="accent1"/>
          <w:sz w:val="20"/>
          <w:szCs w:val="20"/>
        </w:rPr>
      </w:pPr>
      <w:r w:rsidRPr="004C46F5">
        <w:rPr>
          <w:sz w:val="20"/>
          <w:szCs w:val="20"/>
        </w:rPr>
        <w:t xml:space="preserve">The </w:t>
      </w:r>
      <w:r w:rsidR="00AF7412">
        <w:rPr>
          <w:b/>
          <w:sz w:val="20"/>
          <w:szCs w:val="20"/>
        </w:rPr>
        <w:t>delete</w:t>
      </w:r>
      <w:r w:rsidRPr="004C46F5">
        <w:rPr>
          <w:sz w:val="20"/>
          <w:szCs w:val="20"/>
        </w:rPr>
        <w:t xml:space="preserve"> option will not only remove the Prospect record, but also any quotations, discounts, notes, links, multi-discount records associated with the Prospect record.</w:t>
      </w:r>
    </w:p>
    <w:p w:rsidR="00BC2366" w:rsidRPr="006F64E9" w:rsidRDefault="00B90391" w:rsidP="00B90391">
      <w:pPr>
        <w:pStyle w:val="ListParagraph"/>
        <w:numPr>
          <w:ilvl w:val="0"/>
          <w:numId w:val="42"/>
        </w:numPr>
        <w:rPr>
          <w:rFonts w:asciiTheme="majorHAnsi" w:eastAsiaTheme="majorEastAsia" w:hAnsiTheme="majorHAnsi" w:cstheme="majorBidi"/>
          <w:b/>
          <w:bCs/>
          <w:color w:val="4F81BD" w:themeColor="accent1"/>
          <w:sz w:val="20"/>
          <w:szCs w:val="20"/>
        </w:rPr>
      </w:pPr>
      <w:r w:rsidRPr="004C46F5">
        <w:rPr>
          <w:sz w:val="20"/>
          <w:szCs w:val="20"/>
        </w:rPr>
        <w:t xml:space="preserve">The </w:t>
      </w:r>
      <w:r w:rsidRPr="004C46F5">
        <w:rPr>
          <w:b/>
          <w:sz w:val="20"/>
          <w:szCs w:val="20"/>
        </w:rPr>
        <w:t xml:space="preserve">print </w:t>
      </w:r>
      <w:r w:rsidRPr="004C46F5">
        <w:rPr>
          <w:sz w:val="20"/>
          <w:szCs w:val="20"/>
        </w:rPr>
        <w:t>option will instigate the paperless window and select the associated form layout for a new “</w:t>
      </w:r>
      <w:r w:rsidRPr="006F64E9">
        <w:rPr>
          <w:sz w:val="20"/>
          <w:szCs w:val="20"/>
        </w:rPr>
        <w:t>Prospect Record”</w:t>
      </w:r>
      <w:r w:rsidR="00BC2366" w:rsidRPr="006F64E9">
        <w:rPr>
          <w:sz w:val="20"/>
          <w:szCs w:val="20"/>
        </w:rPr>
        <w:t xml:space="preserve"> based on its form definition set.</w:t>
      </w:r>
    </w:p>
    <w:p w:rsidR="006F64E9" w:rsidRPr="00742D66" w:rsidRDefault="00BC2366" w:rsidP="00B90391">
      <w:pPr>
        <w:pStyle w:val="ListParagraph"/>
        <w:numPr>
          <w:ilvl w:val="0"/>
          <w:numId w:val="42"/>
        </w:numPr>
        <w:rPr>
          <w:rFonts w:asciiTheme="majorHAnsi" w:eastAsiaTheme="majorEastAsia" w:hAnsiTheme="majorHAnsi" w:cstheme="majorBidi"/>
          <w:b/>
          <w:bCs/>
          <w:color w:val="4F81BD" w:themeColor="accent1"/>
        </w:rPr>
      </w:pPr>
      <w:r w:rsidRPr="006F64E9">
        <w:rPr>
          <w:sz w:val="20"/>
          <w:szCs w:val="20"/>
        </w:rPr>
        <w:t xml:space="preserve">The </w:t>
      </w:r>
      <w:r w:rsidRPr="006F64E9">
        <w:rPr>
          <w:b/>
          <w:sz w:val="20"/>
          <w:szCs w:val="20"/>
        </w:rPr>
        <w:t>quote</w:t>
      </w:r>
      <w:r w:rsidRPr="006F64E9">
        <w:rPr>
          <w:sz w:val="20"/>
          <w:szCs w:val="20"/>
        </w:rPr>
        <w:t xml:space="preserve"> option will instigate the traditional IRIS Exchequer new quotation screen.</w:t>
      </w:r>
      <w:r>
        <w:t xml:space="preserve">  </w:t>
      </w:r>
    </w:p>
    <w:p w:rsidR="00742D66" w:rsidRPr="006F7FA0" w:rsidRDefault="00742D66" w:rsidP="00B90391">
      <w:pPr>
        <w:pStyle w:val="ListParagraph"/>
        <w:numPr>
          <w:ilvl w:val="0"/>
          <w:numId w:val="42"/>
        </w:numPr>
        <w:rPr>
          <w:rFonts w:asciiTheme="majorHAnsi" w:eastAsiaTheme="majorEastAsia" w:hAnsiTheme="majorHAnsi" w:cstheme="majorBidi"/>
          <w:b/>
          <w:bCs/>
          <w:color w:val="4F81BD" w:themeColor="accent1"/>
          <w:sz w:val="20"/>
          <w:szCs w:val="20"/>
        </w:rPr>
      </w:pPr>
      <w:r w:rsidRPr="00742D66">
        <w:rPr>
          <w:sz w:val="20"/>
          <w:szCs w:val="20"/>
        </w:rPr>
        <w:t xml:space="preserve">The </w:t>
      </w:r>
      <w:r w:rsidRPr="00742D66">
        <w:rPr>
          <w:b/>
          <w:sz w:val="20"/>
          <w:szCs w:val="20"/>
        </w:rPr>
        <w:t>sales GL Code</w:t>
      </w:r>
      <w:r w:rsidRPr="00742D66">
        <w:rPr>
          <w:sz w:val="20"/>
          <w:szCs w:val="20"/>
        </w:rPr>
        <w:t xml:space="preserve"> is not present for Supplier prospects.</w:t>
      </w:r>
    </w:p>
    <w:p w:rsidR="006C17FD" w:rsidRPr="006C17FD" w:rsidRDefault="006C17FD" w:rsidP="00B90391">
      <w:pPr>
        <w:pStyle w:val="ListParagraph"/>
        <w:numPr>
          <w:ilvl w:val="0"/>
          <w:numId w:val="42"/>
        </w:numPr>
        <w:rPr>
          <w:rFonts w:asciiTheme="majorHAnsi" w:eastAsiaTheme="majorEastAsia" w:hAnsiTheme="majorHAnsi" w:cstheme="majorBidi"/>
          <w:b/>
          <w:bCs/>
          <w:color w:val="4F81BD" w:themeColor="accent1"/>
          <w:sz w:val="20"/>
          <w:szCs w:val="20"/>
        </w:rPr>
      </w:pPr>
      <w:r>
        <w:rPr>
          <w:sz w:val="20"/>
          <w:szCs w:val="20"/>
        </w:rPr>
        <w:t xml:space="preserve">The  </w:t>
      </w:r>
      <w:r w:rsidRPr="006C17FD">
        <w:rPr>
          <w:b/>
          <w:sz w:val="20"/>
          <w:szCs w:val="20"/>
        </w:rPr>
        <w:t>Send HTML</w:t>
      </w:r>
      <w:r>
        <w:rPr>
          <w:sz w:val="20"/>
          <w:szCs w:val="20"/>
        </w:rPr>
        <w:t xml:space="preserve"> tick box is retained for continuity.</w:t>
      </w:r>
    </w:p>
    <w:p w:rsidR="006F7FA0" w:rsidRPr="00742D66" w:rsidRDefault="006F7FA0" w:rsidP="00B90391">
      <w:pPr>
        <w:pStyle w:val="ListParagraph"/>
        <w:numPr>
          <w:ilvl w:val="0"/>
          <w:numId w:val="42"/>
        </w:numPr>
        <w:rPr>
          <w:rFonts w:asciiTheme="majorHAnsi" w:eastAsiaTheme="majorEastAsia" w:hAnsiTheme="majorHAnsi" w:cstheme="majorBidi"/>
          <w:b/>
          <w:bCs/>
          <w:color w:val="4F81BD" w:themeColor="accent1"/>
          <w:sz w:val="20"/>
          <w:szCs w:val="20"/>
        </w:rPr>
      </w:pPr>
      <w:r>
        <w:rPr>
          <w:sz w:val="20"/>
          <w:szCs w:val="20"/>
        </w:rPr>
        <w:t>The user defined labels will be customable via the IRIS Exchequer custom fields within system setup.  Under the high level group Account Records, two new sub-groups will be made available.  “Prospects” and Supplier Prospects.  The tick to hide will follow the same principles as the rest of the Exchequer custom label fields.</w:t>
      </w:r>
    </w:p>
    <w:p w:rsidR="00742D66" w:rsidRDefault="00742D66" w:rsidP="00742D66">
      <w:pPr>
        <w:pStyle w:val="ListParagraph"/>
        <w:rPr>
          <w:rFonts w:asciiTheme="majorHAnsi" w:eastAsiaTheme="majorEastAsia" w:hAnsiTheme="majorHAnsi" w:cstheme="majorBidi"/>
          <w:b/>
          <w:bCs/>
          <w:color w:val="4F81BD" w:themeColor="accent1"/>
        </w:rPr>
      </w:pPr>
    </w:p>
    <w:p w:rsidR="006F64E9" w:rsidRPr="00BC269D" w:rsidRDefault="006F64E9" w:rsidP="00B90391">
      <w:pPr>
        <w:pStyle w:val="ListParagraph"/>
        <w:numPr>
          <w:ilvl w:val="0"/>
          <w:numId w:val="42"/>
        </w:numPr>
        <w:rPr>
          <w:rFonts w:asciiTheme="majorHAnsi" w:eastAsiaTheme="majorEastAsia" w:hAnsiTheme="majorHAnsi" w:cstheme="majorBidi"/>
          <w:b/>
          <w:bCs/>
          <w:color w:val="4F81BD" w:themeColor="accent1"/>
          <w:sz w:val="20"/>
          <w:szCs w:val="20"/>
        </w:rPr>
      </w:pPr>
      <w:r w:rsidRPr="00BC269D">
        <w:rPr>
          <w:sz w:val="20"/>
          <w:szCs w:val="20"/>
        </w:rPr>
        <w:t xml:space="preserve">The </w:t>
      </w:r>
      <w:r w:rsidR="00C8208C">
        <w:rPr>
          <w:sz w:val="20"/>
          <w:szCs w:val="20"/>
        </w:rPr>
        <w:t>opportunities</w:t>
      </w:r>
      <w:r w:rsidRPr="00BC269D">
        <w:rPr>
          <w:sz w:val="20"/>
          <w:szCs w:val="20"/>
        </w:rPr>
        <w:t xml:space="preserve"> ledger will include the columns :</w:t>
      </w:r>
    </w:p>
    <w:p w:rsidR="006F64E9" w:rsidRPr="00BC269D" w:rsidRDefault="006F64E9"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Our Ref</w:t>
      </w:r>
    </w:p>
    <w:p w:rsidR="006F64E9"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Transaction Date</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Total value (base currency)</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Original value (Currency of transaction)</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Margin (base currency)</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Cost (base currency)</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Your Ref (short)</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Your Ref (long)</w:t>
      </w:r>
    </w:p>
    <w:p w:rsidR="00A13244" w:rsidRPr="00BC269D" w:rsidRDefault="00A13244" w:rsidP="006F64E9">
      <w:pPr>
        <w:pStyle w:val="ListParagraph"/>
        <w:numPr>
          <w:ilvl w:val="1"/>
          <w:numId w:val="42"/>
        </w:numPr>
        <w:rPr>
          <w:rFonts w:asciiTheme="majorHAnsi" w:eastAsiaTheme="majorEastAsia" w:hAnsiTheme="majorHAnsi" w:cstheme="majorBidi"/>
          <w:b/>
          <w:bCs/>
          <w:color w:val="4F81BD" w:themeColor="accent1"/>
          <w:sz w:val="20"/>
          <w:szCs w:val="20"/>
        </w:rPr>
      </w:pPr>
      <w:r w:rsidRPr="00BC269D">
        <w:rPr>
          <w:sz w:val="20"/>
          <w:szCs w:val="20"/>
        </w:rPr>
        <w:t>Status</w:t>
      </w:r>
    </w:p>
    <w:p w:rsidR="00A13244" w:rsidRPr="00A13244" w:rsidRDefault="00A13244" w:rsidP="00A13244">
      <w:pPr>
        <w:pStyle w:val="ListParagraph"/>
        <w:rPr>
          <w:rFonts w:asciiTheme="majorHAnsi" w:eastAsiaTheme="majorEastAsia" w:hAnsiTheme="majorHAnsi" w:cstheme="majorBidi"/>
          <w:b/>
          <w:bCs/>
          <w:color w:val="4F81BD" w:themeColor="accent1"/>
        </w:rPr>
      </w:pPr>
    </w:p>
    <w:p w:rsidR="00A13244" w:rsidRPr="00A13244" w:rsidRDefault="00A13244" w:rsidP="00A13244">
      <w:pPr>
        <w:pStyle w:val="ListParagraph"/>
        <w:numPr>
          <w:ilvl w:val="0"/>
          <w:numId w:val="42"/>
        </w:numPr>
        <w:rPr>
          <w:rFonts w:asciiTheme="majorHAnsi" w:eastAsiaTheme="majorEastAsia" w:hAnsiTheme="majorHAnsi" w:cstheme="majorBidi"/>
          <w:b/>
          <w:bCs/>
          <w:color w:val="4F81BD" w:themeColor="accent1"/>
        </w:rPr>
      </w:pPr>
      <w:r>
        <w:t xml:space="preserve">The </w:t>
      </w:r>
      <w:r w:rsidR="00C8208C">
        <w:t>opportunities</w:t>
      </w:r>
      <w:r>
        <w:t xml:space="preserve"> ledger will include the sub-menu options of:</w:t>
      </w:r>
    </w:p>
    <w:p w:rsidR="00AF7412" w:rsidRPr="00AF7412" w:rsidRDefault="00AF7412" w:rsidP="00AF7412">
      <w:pPr>
        <w:pStyle w:val="ListParagraph"/>
        <w:numPr>
          <w:ilvl w:val="1"/>
          <w:numId w:val="42"/>
        </w:numPr>
        <w:rPr>
          <w:rFonts w:asciiTheme="majorHAnsi" w:eastAsiaTheme="majorEastAsia" w:hAnsiTheme="majorHAnsi" w:cstheme="majorBidi"/>
          <w:b/>
          <w:bCs/>
          <w:color w:val="4F81BD" w:themeColor="accent1"/>
        </w:rPr>
      </w:pPr>
      <w:r>
        <w:t>Add –instigates a new prospect quote</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Close – closes the </w:t>
      </w:r>
      <w:r w:rsidR="0059318E">
        <w:t>opportunities</w:t>
      </w:r>
      <w:r>
        <w:t xml:space="preserve"> ledger.</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Edit – Opens the </w:t>
      </w:r>
      <w:r w:rsidR="0059318E">
        <w:t xml:space="preserve">opportunities </w:t>
      </w:r>
      <w:r>
        <w:t>for editing.</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Find – Opens the objectFind dialog, and allows the user to find a transaction by Our Ref, Your Ref (short), Your ref (long), </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Print – opens the Paperless dialog and allows print of the </w:t>
      </w:r>
      <w:r w:rsidR="00C8208C">
        <w:t>opportunity</w:t>
      </w:r>
      <w:r>
        <w:t xml:space="preserve"> based on its form set</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View – Opens the </w:t>
      </w:r>
      <w:r w:rsidR="00C8208C">
        <w:t>opportunity</w:t>
      </w:r>
      <w:r>
        <w:t xml:space="preserve"> in view only mode</w:t>
      </w:r>
    </w:p>
    <w:p w:rsidR="00A13244" w:rsidRPr="00A13244" w:rsidRDefault="00A13244" w:rsidP="00A13244">
      <w:pPr>
        <w:pStyle w:val="ListParagraph"/>
        <w:numPr>
          <w:ilvl w:val="1"/>
          <w:numId w:val="42"/>
        </w:numPr>
        <w:rPr>
          <w:rFonts w:asciiTheme="majorHAnsi" w:eastAsiaTheme="majorEastAsia" w:hAnsiTheme="majorHAnsi" w:cstheme="majorBidi"/>
          <w:b/>
          <w:bCs/>
          <w:color w:val="4F81BD" w:themeColor="accent1"/>
        </w:rPr>
      </w:pPr>
      <w:r>
        <w:t xml:space="preserve">Copy – Copies the content of the quotation to a new </w:t>
      </w:r>
      <w:r w:rsidR="00C8208C">
        <w:t>opportunity</w:t>
      </w:r>
      <w:r>
        <w:t xml:space="preserve"> number</w:t>
      </w:r>
    </w:p>
    <w:p w:rsidR="00A13244" w:rsidRPr="006F64E9" w:rsidRDefault="00A13244" w:rsidP="00A13244">
      <w:pPr>
        <w:pStyle w:val="ListParagraph"/>
        <w:ind w:left="1440"/>
        <w:rPr>
          <w:rFonts w:asciiTheme="majorHAnsi" w:eastAsiaTheme="majorEastAsia" w:hAnsiTheme="majorHAnsi" w:cstheme="majorBidi"/>
          <w:b/>
          <w:bCs/>
          <w:color w:val="4F81BD" w:themeColor="accent1"/>
        </w:rPr>
      </w:pPr>
    </w:p>
    <w:p w:rsidR="002C1DAA" w:rsidRPr="00CA248F" w:rsidRDefault="00CA248F" w:rsidP="00CA248F">
      <w:pPr>
        <w:pStyle w:val="ListParagraph"/>
        <w:numPr>
          <w:ilvl w:val="0"/>
          <w:numId w:val="42"/>
        </w:numPr>
        <w:rPr>
          <w:rFonts w:asciiTheme="majorHAnsi" w:eastAsiaTheme="majorEastAsia" w:hAnsiTheme="majorHAnsi" w:cstheme="majorBidi"/>
          <w:b/>
          <w:bCs/>
          <w:color w:val="4F81BD" w:themeColor="accent1"/>
        </w:rPr>
      </w:pPr>
      <w:r w:rsidRPr="006F64E9">
        <w:rPr>
          <w:sz w:val="20"/>
          <w:szCs w:val="20"/>
        </w:rPr>
        <w:t xml:space="preserve">The </w:t>
      </w:r>
      <w:r>
        <w:rPr>
          <w:b/>
          <w:sz w:val="20"/>
          <w:szCs w:val="20"/>
        </w:rPr>
        <w:t xml:space="preserve">Contacts </w:t>
      </w:r>
      <w:r w:rsidRPr="00CA248F">
        <w:rPr>
          <w:sz w:val="20"/>
          <w:szCs w:val="20"/>
        </w:rPr>
        <w:t>Tab will be based on 4 contact records consisting of:</w:t>
      </w:r>
    </w:p>
    <w:p w:rsidR="00CA248F" w:rsidRPr="00CA248F" w:rsidRDefault="00CA248F"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Title</w:t>
      </w:r>
    </w:p>
    <w:p w:rsidR="00CA248F" w:rsidRPr="00CA248F" w:rsidRDefault="00CA248F"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Firstname</w:t>
      </w:r>
    </w:p>
    <w:p w:rsidR="00CA248F" w:rsidRPr="00DE35D2" w:rsidRDefault="00CA248F"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Surname</w:t>
      </w:r>
    </w:p>
    <w:p w:rsidR="00DE35D2" w:rsidRPr="00CA248F" w:rsidRDefault="00DE35D2"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Salutation</w:t>
      </w:r>
    </w:p>
    <w:p w:rsidR="00CA248F" w:rsidRPr="00CA248F" w:rsidRDefault="00CA248F"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E-mail address</w:t>
      </w:r>
    </w:p>
    <w:p w:rsidR="00CA248F" w:rsidRPr="00CA248F" w:rsidRDefault="00CA248F"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Job Title</w:t>
      </w:r>
    </w:p>
    <w:p w:rsidR="00CA248F" w:rsidRPr="00DE35D2" w:rsidRDefault="00DE35D2"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Tel</w:t>
      </w:r>
      <w:r w:rsidR="00CA248F">
        <w:rPr>
          <w:sz w:val="20"/>
          <w:szCs w:val="20"/>
        </w:rPr>
        <w:t xml:space="preserve"> Number</w:t>
      </w:r>
    </w:p>
    <w:p w:rsidR="00DE35D2" w:rsidRPr="006C17FD" w:rsidRDefault="00DE35D2"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Fax Number</w:t>
      </w:r>
    </w:p>
    <w:p w:rsidR="006C17FD" w:rsidRPr="009541E4" w:rsidRDefault="006C17FD"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Mobile number</w:t>
      </w:r>
    </w:p>
    <w:p w:rsidR="009541E4" w:rsidRPr="00DE35D2" w:rsidRDefault="009541E4" w:rsidP="00CA248F">
      <w:pPr>
        <w:pStyle w:val="ListParagraph"/>
        <w:numPr>
          <w:ilvl w:val="1"/>
          <w:numId w:val="42"/>
        </w:numPr>
        <w:rPr>
          <w:rFonts w:asciiTheme="majorHAnsi" w:eastAsiaTheme="majorEastAsia" w:hAnsiTheme="majorHAnsi" w:cstheme="majorBidi"/>
          <w:b/>
          <w:bCs/>
          <w:color w:val="4F81BD" w:themeColor="accent1"/>
        </w:rPr>
      </w:pPr>
      <w:r>
        <w:rPr>
          <w:sz w:val="20"/>
          <w:szCs w:val="20"/>
        </w:rPr>
        <w:t>Note line</w:t>
      </w:r>
    </w:p>
    <w:p w:rsidR="00DE35D2" w:rsidRPr="00DE35D2" w:rsidRDefault="00DE35D2" w:rsidP="00DE35D2">
      <w:pPr>
        <w:ind w:left="720"/>
        <w:rPr>
          <w:rFonts w:asciiTheme="majorHAnsi" w:eastAsiaTheme="majorEastAsia" w:hAnsiTheme="majorHAnsi" w:cstheme="majorBidi"/>
          <w:b/>
          <w:bCs/>
          <w:color w:val="4F81BD" w:themeColor="accent1"/>
        </w:rPr>
      </w:pPr>
      <w:r>
        <w:rPr>
          <w:sz w:val="20"/>
          <w:szCs w:val="20"/>
        </w:rPr>
        <w:t>The above field is structured so that it mirrors the contact plug-in fields for an individual.  The field widths of the above are assumed to be the same as the Contacts plug-in.</w:t>
      </w:r>
      <w:r w:rsidR="006C17FD">
        <w:rPr>
          <w:sz w:val="20"/>
          <w:szCs w:val="20"/>
        </w:rPr>
        <w:t xml:space="preserve">  The contacts plug-in will need to be expanded to incorporate the addition of the mobile number</w:t>
      </w:r>
      <w:r w:rsidR="009541E4">
        <w:rPr>
          <w:sz w:val="20"/>
          <w:szCs w:val="20"/>
        </w:rPr>
        <w:t xml:space="preserve"> and note line</w:t>
      </w:r>
      <w:r w:rsidR="006C17FD">
        <w:rPr>
          <w:sz w:val="20"/>
          <w:szCs w:val="20"/>
        </w:rPr>
        <w:t>.</w:t>
      </w:r>
    </w:p>
    <w:p w:rsidR="00DE35D2" w:rsidRDefault="00DE35D2">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E36DCD" w:rsidRDefault="00E36DCD" w:rsidP="00E36DCD">
      <w:pPr>
        <w:pStyle w:val="Heading3"/>
      </w:pPr>
      <w:bookmarkStart w:id="16" w:name="_Toc247356197"/>
      <w:r w:rsidRPr="0000191D">
        <w:t>Requirement Name and Number</w:t>
      </w:r>
      <w:r w:rsidR="00897682">
        <w:tab/>
        <w:t>: Toolkit Update for Prospects/</w:t>
      </w:r>
      <w:r w:rsidR="00C8208C">
        <w:t>opportunities</w:t>
      </w:r>
      <w:r w:rsidR="008E7885">
        <w:t>/6.3.PRO.43</w:t>
      </w:r>
      <w:bookmarkEnd w:id="16"/>
    </w:p>
    <w:p w:rsidR="00E36DCD" w:rsidRDefault="00E36DCD" w:rsidP="00E36DCD">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E36DCD" w:rsidRPr="00591BA2" w:rsidRDefault="00E36DCD" w:rsidP="00E36DCD">
      <w:pPr>
        <w:rPr>
          <w:b/>
          <w:color w:val="4F81BD" w:themeColor="accent1"/>
        </w:rPr>
      </w:pPr>
      <w:r w:rsidRPr="00591BA2">
        <w:rPr>
          <w:b/>
          <w:i/>
          <w:color w:val="4F81BD" w:themeColor="accent1"/>
        </w:rPr>
        <w:t>Business</w:t>
      </w:r>
      <w:r w:rsidRPr="00591BA2">
        <w:rPr>
          <w:b/>
          <w:color w:val="4F81BD" w:themeColor="accent1"/>
        </w:rPr>
        <w:t xml:space="preserve"> Analysis</w:t>
      </w:r>
    </w:p>
    <w:p w:rsidR="00E36DCD" w:rsidRDefault="00E36DCD" w:rsidP="00E36DCD">
      <w:pPr>
        <w:rPr>
          <w:i/>
        </w:rPr>
      </w:pPr>
      <w:r w:rsidRPr="00EC3879">
        <w:rPr>
          <w:i/>
        </w:rPr>
        <w:t>Th</w:t>
      </w:r>
      <w:r>
        <w:rPr>
          <w:i/>
        </w:rPr>
        <w:t>is covers Requirement</w:t>
      </w:r>
      <w:r w:rsidR="008E7885">
        <w:rPr>
          <w:i/>
        </w:rPr>
        <w:t xml:space="preserve"> 6.3.Pro.43</w:t>
      </w:r>
      <w:r>
        <w:rPr>
          <w:i/>
        </w:rPr>
        <w:t xml:space="preserve">   from the MRD.</w:t>
      </w:r>
    </w:p>
    <w:p w:rsidR="00E36DCD" w:rsidRPr="008C2773" w:rsidRDefault="00E36DCD" w:rsidP="00E36DCD">
      <w:pPr>
        <w:pStyle w:val="Heading4"/>
      </w:pPr>
      <w:r w:rsidRPr="008C2773">
        <w:t>Use case</w:t>
      </w:r>
    </w:p>
    <w:p w:rsidR="00E36DCD" w:rsidRDefault="00E36DCD" w:rsidP="00E36DCD">
      <w:pPr>
        <w:pStyle w:val="Heading5"/>
        <w:ind w:left="720"/>
      </w:pPr>
      <w:r w:rsidRPr="008C2773">
        <w:t>Overview</w:t>
      </w:r>
    </w:p>
    <w:p w:rsidR="008B0D49" w:rsidRPr="00EC14D1" w:rsidRDefault="008B0D49" w:rsidP="008B0D49">
      <w:pPr>
        <w:ind w:left="1440"/>
        <w:rPr>
          <w:sz w:val="20"/>
          <w:szCs w:val="20"/>
        </w:rPr>
      </w:pPr>
      <w:r w:rsidRPr="00EC14D1">
        <w:rPr>
          <w:sz w:val="20"/>
          <w:szCs w:val="20"/>
        </w:rPr>
        <w:t>The new Prospect record</w:t>
      </w:r>
      <w:r w:rsidR="00EC14D1" w:rsidRPr="00EC14D1">
        <w:rPr>
          <w:sz w:val="20"/>
          <w:szCs w:val="20"/>
        </w:rPr>
        <w:t xml:space="preserve"> and </w:t>
      </w:r>
      <w:r w:rsidR="00C8208C">
        <w:rPr>
          <w:sz w:val="20"/>
          <w:szCs w:val="20"/>
        </w:rPr>
        <w:t>opportunity</w:t>
      </w:r>
      <w:r w:rsidR="00EC14D1" w:rsidRPr="00EC14D1">
        <w:rPr>
          <w:sz w:val="20"/>
          <w:szCs w:val="20"/>
        </w:rPr>
        <w:t xml:space="preserve"> record</w:t>
      </w:r>
      <w:r w:rsidR="00C8208C">
        <w:rPr>
          <w:sz w:val="20"/>
          <w:szCs w:val="20"/>
        </w:rPr>
        <w:t>s</w:t>
      </w:r>
      <w:r w:rsidRPr="00EC14D1">
        <w:rPr>
          <w:sz w:val="20"/>
          <w:szCs w:val="20"/>
        </w:rPr>
        <w:t xml:space="preserve"> for prospective Customers or Suppliers needs to be visible via the toolkits.</w:t>
      </w:r>
    </w:p>
    <w:p w:rsidR="00E36DCD" w:rsidRDefault="008B0D49" w:rsidP="008B0D49">
      <w:r>
        <w:t xml:space="preserve"> </w:t>
      </w:r>
      <w:r w:rsidR="00E36DCD">
        <w:rPr>
          <w:rFonts w:ascii="Arial" w:hAnsi="Arial" w:cs="Arial"/>
          <w:sz w:val="12"/>
          <w:szCs w:val="12"/>
        </w:rPr>
        <w:t xml:space="preserve"> </w:t>
      </w:r>
      <w:r>
        <w:rPr>
          <w:rFonts w:ascii="Arial" w:hAnsi="Arial" w:cs="Arial"/>
          <w:sz w:val="12"/>
          <w:szCs w:val="12"/>
        </w:rPr>
        <w:tab/>
      </w:r>
      <w:r w:rsidR="00E36DCD">
        <w:t>Actors</w:t>
      </w:r>
    </w:p>
    <w:p w:rsidR="00724523" w:rsidRDefault="008B0D49" w:rsidP="00E36DCD">
      <w:pPr>
        <w:ind w:left="1440"/>
        <w:rPr>
          <w:sz w:val="20"/>
          <w:szCs w:val="20"/>
        </w:rPr>
      </w:pPr>
      <w:r>
        <w:rPr>
          <w:sz w:val="20"/>
          <w:szCs w:val="20"/>
        </w:rPr>
        <w:t>Toolkit Developer</w:t>
      </w:r>
      <w:r w:rsidR="00724523">
        <w:rPr>
          <w:sz w:val="20"/>
          <w:szCs w:val="20"/>
        </w:rPr>
        <w:t xml:space="preserve"> (referenced as user below)</w:t>
      </w:r>
    </w:p>
    <w:p w:rsidR="008B0D49" w:rsidRDefault="008B0D49" w:rsidP="00E36DCD">
      <w:pPr>
        <w:ind w:left="1440"/>
        <w:rPr>
          <w:sz w:val="20"/>
          <w:szCs w:val="20"/>
        </w:rPr>
      </w:pPr>
      <w:r>
        <w:rPr>
          <w:sz w:val="20"/>
          <w:szCs w:val="20"/>
        </w:rPr>
        <w:t xml:space="preserve"> (both internal to IRIS and external business partner)</w:t>
      </w:r>
      <w:r w:rsidR="00724523">
        <w:rPr>
          <w:sz w:val="20"/>
          <w:szCs w:val="20"/>
        </w:rPr>
        <w:t xml:space="preserve">. </w:t>
      </w:r>
    </w:p>
    <w:p w:rsidR="00E36DCD" w:rsidRDefault="00E36DCD" w:rsidP="00E36DCD">
      <w:pPr>
        <w:pStyle w:val="Heading5"/>
        <w:ind w:left="720"/>
      </w:pPr>
      <w:r>
        <w:t>Scenarios</w:t>
      </w:r>
    </w:p>
    <w:p w:rsidR="00E36DCD" w:rsidRPr="00724523" w:rsidRDefault="008B0D49" w:rsidP="00724523">
      <w:pPr>
        <w:pStyle w:val="ListParagraph"/>
        <w:numPr>
          <w:ilvl w:val="0"/>
          <w:numId w:val="44"/>
        </w:numPr>
        <w:rPr>
          <w:sz w:val="20"/>
          <w:szCs w:val="20"/>
        </w:rPr>
      </w:pPr>
      <w:r w:rsidRPr="00724523">
        <w:rPr>
          <w:sz w:val="20"/>
          <w:szCs w:val="20"/>
        </w:rPr>
        <w:t xml:space="preserve">The </w:t>
      </w:r>
      <w:r w:rsidR="00724523" w:rsidRPr="00724523">
        <w:rPr>
          <w:sz w:val="20"/>
          <w:szCs w:val="20"/>
        </w:rPr>
        <w:t>user</w:t>
      </w:r>
      <w:r w:rsidRPr="00724523">
        <w:rPr>
          <w:sz w:val="20"/>
          <w:szCs w:val="20"/>
        </w:rPr>
        <w:t xml:space="preserve"> shall </w:t>
      </w:r>
      <w:r w:rsidR="00724523" w:rsidRPr="00724523">
        <w:rPr>
          <w:sz w:val="20"/>
          <w:szCs w:val="20"/>
        </w:rPr>
        <w:t xml:space="preserve">connect to </w:t>
      </w:r>
      <w:r w:rsidR="00B825B6">
        <w:rPr>
          <w:sz w:val="20"/>
          <w:szCs w:val="20"/>
        </w:rPr>
        <w:t>a</w:t>
      </w:r>
      <w:r w:rsidR="00724523" w:rsidRPr="00724523">
        <w:rPr>
          <w:sz w:val="20"/>
          <w:szCs w:val="20"/>
        </w:rPr>
        <w:t xml:space="preserve"> Prospect object to Add new prospective Customers or Suppliers</w:t>
      </w:r>
      <w:r w:rsidR="00724523">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object to Edit a prospective Customer or Supplier record</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object to Delete a prospective Customer or Supplier record</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object to Print a prospective Customer or Supplier</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transaction object to Add a new sales/purchase quotation</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transaction object to Edit an existing sales/purchase quotation</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transaction object to Delete an existing sales/purchase quotation</w:t>
      </w:r>
      <w:r>
        <w:rPr>
          <w:sz w:val="20"/>
          <w:szCs w:val="20"/>
        </w:rPr>
        <w:t>.</w:t>
      </w:r>
    </w:p>
    <w:p w:rsidR="00724523" w:rsidRPr="00724523" w:rsidRDefault="00724523" w:rsidP="00724523">
      <w:pPr>
        <w:pStyle w:val="ListParagraph"/>
        <w:numPr>
          <w:ilvl w:val="0"/>
          <w:numId w:val="44"/>
        </w:numPr>
        <w:rPr>
          <w:sz w:val="20"/>
          <w:szCs w:val="20"/>
        </w:rPr>
      </w:pPr>
      <w:r w:rsidRPr="00724523">
        <w:rPr>
          <w:sz w:val="20"/>
          <w:szCs w:val="20"/>
        </w:rPr>
        <w:t xml:space="preserve">The user shall connect to </w:t>
      </w:r>
      <w:r w:rsidR="00B825B6">
        <w:rPr>
          <w:sz w:val="20"/>
          <w:szCs w:val="20"/>
        </w:rPr>
        <w:t>a</w:t>
      </w:r>
      <w:r w:rsidRPr="00724523">
        <w:rPr>
          <w:sz w:val="20"/>
          <w:szCs w:val="20"/>
        </w:rPr>
        <w:t xml:space="preserve"> prospect transaction</w:t>
      </w:r>
      <w:r w:rsidR="00C8208C">
        <w:rPr>
          <w:sz w:val="20"/>
          <w:szCs w:val="20"/>
        </w:rPr>
        <w:t>(opportunity)</w:t>
      </w:r>
      <w:r w:rsidRPr="00724523">
        <w:rPr>
          <w:sz w:val="20"/>
          <w:szCs w:val="20"/>
        </w:rPr>
        <w:t xml:space="preserve"> object to Print an existing sales/purchase quotation</w:t>
      </w:r>
      <w:r>
        <w:rPr>
          <w:sz w:val="20"/>
          <w:szCs w:val="20"/>
        </w:rPr>
        <w:t>.</w:t>
      </w:r>
    </w:p>
    <w:p w:rsidR="00E36DCD" w:rsidRDefault="00E36DCD" w:rsidP="00E36DCD">
      <w:pPr>
        <w:pStyle w:val="Heading4"/>
      </w:pPr>
      <w:r>
        <w:t>Licensing Considerations</w:t>
      </w:r>
    </w:p>
    <w:p w:rsidR="00E36DCD" w:rsidRPr="00447D44" w:rsidRDefault="00853811" w:rsidP="00E36DCD">
      <w:pPr>
        <w:ind w:left="720"/>
        <w:rPr>
          <w:sz w:val="20"/>
          <w:szCs w:val="20"/>
        </w:rPr>
      </w:pPr>
      <w:r>
        <w:rPr>
          <w:sz w:val="20"/>
          <w:szCs w:val="20"/>
        </w:rPr>
        <w:t xml:space="preserve">This extension would be part of the standard Toolkit license.  </w:t>
      </w:r>
      <w:r w:rsidR="003B1E9B">
        <w:rPr>
          <w:sz w:val="20"/>
          <w:szCs w:val="20"/>
        </w:rPr>
        <w:t>The licensing of the Toolkit needs to respect the presence of a Prospect manager license.</w:t>
      </w:r>
    </w:p>
    <w:p w:rsidR="00E36DCD" w:rsidRDefault="00E36DCD" w:rsidP="00E36DCD">
      <w:pPr>
        <w:pStyle w:val="Heading4"/>
      </w:pPr>
      <w:r>
        <w:t>User interface changes</w:t>
      </w:r>
    </w:p>
    <w:p w:rsidR="00853811" w:rsidRPr="00447D44" w:rsidRDefault="00853811" w:rsidP="00853811">
      <w:pPr>
        <w:ind w:left="720"/>
        <w:rPr>
          <w:sz w:val="20"/>
          <w:szCs w:val="20"/>
        </w:rPr>
      </w:pPr>
      <w:r>
        <w:rPr>
          <w:sz w:val="20"/>
          <w:szCs w:val="20"/>
        </w:rPr>
        <w:t>Not Applicable</w:t>
      </w:r>
    </w:p>
    <w:p w:rsidR="00E36DCD" w:rsidRPr="00BE0BD8" w:rsidRDefault="00E36DCD" w:rsidP="00E36DCD">
      <w:pPr>
        <w:pStyle w:val="Heading4"/>
      </w:pPr>
      <w:r w:rsidRPr="00BE0BD8">
        <w:t>Open Issues</w:t>
      </w:r>
    </w:p>
    <w:p w:rsidR="00E36DCD" w:rsidRPr="00B825B6" w:rsidRDefault="00B825B6" w:rsidP="00B825B6">
      <w:pPr>
        <w:pStyle w:val="ListParagraph"/>
        <w:numPr>
          <w:ilvl w:val="0"/>
          <w:numId w:val="44"/>
        </w:numPr>
        <w:rPr>
          <w:rFonts w:asciiTheme="majorHAnsi" w:eastAsiaTheme="majorEastAsia" w:hAnsiTheme="majorHAnsi" w:cstheme="majorBidi"/>
          <w:b/>
          <w:bCs/>
          <w:color w:val="365F91" w:themeColor="accent1" w:themeShade="BF"/>
          <w:sz w:val="20"/>
          <w:szCs w:val="20"/>
        </w:rPr>
      </w:pPr>
      <w:r>
        <w:rPr>
          <w:sz w:val="20"/>
          <w:szCs w:val="20"/>
        </w:rPr>
        <w:t>It is assumed that an object will exist for Prospects and Prospective suppliers</w:t>
      </w:r>
      <w:r w:rsidR="00E36DCD" w:rsidRPr="00B825B6">
        <w:rPr>
          <w:sz w:val="20"/>
          <w:szCs w:val="20"/>
        </w:rPr>
        <w:br w:type="page"/>
      </w:r>
    </w:p>
    <w:p w:rsidR="00E36DCD" w:rsidRDefault="00E36DCD" w:rsidP="00E36DCD">
      <w:pPr>
        <w:rPr>
          <w:i/>
        </w:rPr>
      </w:pPr>
    </w:p>
    <w:p w:rsidR="00E36DCD" w:rsidRDefault="00E36DCD" w:rsidP="00E36DCD">
      <w:pPr>
        <w:pStyle w:val="Heading3"/>
      </w:pPr>
      <w:bookmarkStart w:id="17" w:name="_Toc247356198"/>
      <w:r w:rsidRPr="0000191D">
        <w:t>Requirement Name and Number</w:t>
      </w:r>
      <w:r>
        <w:tab/>
        <w:t xml:space="preserve">: </w:t>
      </w:r>
      <w:r w:rsidR="00897682">
        <w:t xml:space="preserve">Importer Update for </w:t>
      </w:r>
      <w:r>
        <w:t>Pro</w:t>
      </w:r>
      <w:r w:rsidR="008E7885">
        <w:t>spect</w:t>
      </w:r>
      <w:r w:rsidR="00897682">
        <w:t>/</w:t>
      </w:r>
      <w:r w:rsidR="00C8208C">
        <w:t xml:space="preserve">opportunities </w:t>
      </w:r>
      <w:r w:rsidR="008E7885">
        <w:t>/6.3.PRO.44</w:t>
      </w:r>
      <w:bookmarkEnd w:id="17"/>
    </w:p>
    <w:p w:rsidR="00E36DCD" w:rsidRDefault="00E36DCD" w:rsidP="00E36DCD">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E36DCD" w:rsidRPr="00591BA2" w:rsidRDefault="00E36DCD" w:rsidP="00E36DCD">
      <w:pPr>
        <w:rPr>
          <w:b/>
          <w:color w:val="4F81BD" w:themeColor="accent1"/>
        </w:rPr>
      </w:pPr>
      <w:r w:rsidRPr="00591BA2">
        <w:rPr>
          <w:b/>
          <w:i/>
          <w:color w:val="4F81BD" w:themeColor="accent1"/>
        </w:rPr>
        <w:t>Business</w:t>
      </w:r>
      <w:r w:rsidRPr="00591BA2">
        <w:rPr>
          <w:b/>
          <w:color w:val="4F81BD" w:themeColor="accent1"/>
        </w:rPr>
        <w:t xml:space="preserve"> Analysis</w:t>
      </w:r>
    </w:p>
    <w:p w:rsidR="00E36DCD" w:rsidRDefault="00E36DCD" w:rsidP="00E36DCD">
      <w:pPr>
        <w:rPr>
          <w:i/>
        </w:rPr>
      </w:pPr>
      <w:r w:rsidRPr="00EC3879">
        <w:rPr>
          <w:i/>
        </w:rPr>
        <w:t>Th</w:t>
      </w:r>
      <w:r>
        <w:rPr>
          <w:i/>
        </w:rPr>
        <w:t>is covers Requirement</w:t>
      </w:r>
      <w:r w:rsidR="008E7885">
        <w:rPr>
          <w:i/>
        </w:rPr>
        <w:t xml:space="preserve"> 6.3.Pro.44</w:t>
      </w:r>
      <w:r>
        <w:rPr>
          <w:i/>
        </w:rPr>
        <w:t xml:space="preserve">   from the MRD.</w:t>
      </w:r>
    </w:p>
    <w:p w:rsidR="00E36DCD" w:rsidRPr="008C2773" w:rsidRDefault="00E36DCD" w:rsidP="00E36DCD">
      <w:pPr>
        <w:pStyle w:val="Heading4"/>
      </w:pPr>
      <w:r w:rsidRPr="008C2773">
        <w:t>Use case</w:t>
      </w:r>
    </w:p>
    <w:p w:rsidR="00E36DCD" w:rsidRDefault="00E36DCD" w:rsidP="00E36DCD">
      <w:pPr>
        <w:pStyle w:val="Heading5"/>
        <w:ind w:left="720"/>
      </w:pPr>
      <w:r w:rsidRPr="008C2773">
        <w:t>Overview</w:t>
      </w:r>
    </w:p>
    <w:p w:rsidR="00EC14D1" w:rsidRPr="00CB2D5D" w:rsidRDefault="00EC14D1" w:rsidP="00EC14D1">
      <w:pPr>
        <w:rPr>
          <w:sz w:val="20"/>
          <w:szCs w:val="20"/>
        </w:rPr>
      </w:pPr>
    </w:p>
    <w:p w:rsidR="00EC14D1" w:rsidRPr="00CB2D5D" w:rsidRDefault="00EC14D1" w:rsidP="00EC14D1">
      <w:pPr>
        <w:ind w:left="1440"/>
        <w:rPr>
          <w:sz w:val="20"/>
          <w:szCs w:val="20"/>
        </w:rPr>
      </w:pPr>
      <w:r w:rsidRPr="00CB2D5D">
        <w:rPr>
          <w:sz w:val="20"/>
          <w:szCs w:val="20"/>
        </w:rPr>
        <w:t xml:space="preserve">The new Prospect record and </w:t>
      </w:r>
      <w:r w:rsidR="00C8208C">
        <w:rPr>
          <w:sz w:val="20"/>
          <w:szCs w:val="20"/>
        </w:rPr>
        <w:t>opportunity</w:t>
      </w:r>
      <w:r w:rsidRPr="00CB2D5D">
        <w:rPr>
          <w:sz w:val="20"/>
          <w:szCs w:val="20"/>
        </w:rPr>
        <w:t xml:space="preserve"> record for prospective Customers or Suppliers needs to be visible to the Importer.</w:t>
      </w:r>
    </w:p>
    <w:p w:rsidR="00E36DCD" w:rsidRDefault="00E36DCD" w:rsidP="00E36DCD">
      <w:pPr>
        <w:pStyle w:val="Heading5"/>
        <w:ind w:left="720"/>
      </w:pPr>
      <w:r>
        <w:t>Actors</w:t>
      </w:r>
    </w:p>
    <w:p w:rsidR="00E36DCD" w:rsidRPr="00447D44" w:rsidRDefault="00EC14D1" w:rsidP="00E36DCD">
      <w:pPr>
        <w:ind w:left="1440"/>
        <w:rPr>
          <w:sz w:val="20"/>
          <w:szCs w:val="20"/>
        </w:rPr>
      </w:pPr>
      <w:r>
        <w:rPr>
          <w:sz w:val="20"/>
          <w:szCs w:val="20"/>
        </w:rPr>
        <w:t>Implementer</w:t>
      </w:r>
      <w:r w:rsidR="00E36DCD">
        <w:rPr>
          <w:sz w:val="20"/>
          <w:szCs w:val="20"/>
        </w:rPr>
        <w:t xml:space="preserve"> </w:t>
      </w:r>
      <w:r>
        <w:rPr>
          <w:sz w:val="20"/>
          <w:szCs w:val="20"/>
        </w:rPr>
        <w:t>(referenced as user below in Scenarios)</w:t>
      </w:r>
    </w:p>
    <w:p w:rsidR="00E36DCD" w:rsidRDefault="00E36DCD" w:rsidP="00E36DCD">
      <w:pPr>
        <w:pStyle w:val="Heading5"/>
        <w:ind w:left="720"/>
      </w:pPr>
      <w:r>
        <w:t>Scenarios</w:t>
      </w:r>
    </w:p>
    <w:p w:rsidR="00E36DCD" w:rsidRDefault="00E36DCD" w:rsidP="00E36DCD">
      <w:pPr>
        <w:ind w:left="1440"/>
        <w:rPr>
          <w:sz w:val="20"/>
          <w:szCs w:val="20"/>
        </w:rPr>
      </w:pPr>
      <w:r>
        <w:rPr>
          <w:sz w:val="20"/>
          <w:szCs w:val="20"/>
        </w:rPr>
        <w:t xml:space="preserve"> </w:t>
      </w:r>
    </w:p>
    <w:p w:rsidR="00B825B6" w:rsidRDefault="00EC14D1" w:rsidP="00E36DCD">
      <w:pPr>
        <w:ind w:left="1440"/>
        <w:rPr>
          <w:sz w:val="20"/>
          <w:szCs w:val="20"/>
        </w:rPr>
      </w:pPr>
      <w:r>
        <w:rPr>
          <w:sz w:val="20"/>
          <w:szCs w:val="20"/>
        </w:rPr>
        <w:t>The user shall Import into Exchequer new prospect</w:t>
      </w:r>
      <w:r w:rsidR="00B825B6">
        <w:rPr>
          <w:sz w:val="20"/>
          <w:szCs w:val="20"/>
        </w:rPr>
        <w:t>s (either prospects or prospective suppliers)</w:t>
      </w:r>
    </w:p>
    <w:p w:rsidR="00EC14D1" w:rsidRDefault="00B825B6" w:rsidP="00E36DCD">
      <w:pPr>
        <w:ind w:left="1440"/>
        <w:rPr>
          <w:sz w:val="20"/>
          <w:szCs w:val="20"/>
        </w:rPr>
      </w:pPr>
      <w:r>
        <w:rPr>
          <w:sz w:val="20"/>
          <w:szCs w:val="20"/>
        </w:rPr>
        <w:t xml:space="preserve"> </w:t>
      </w:r>
      <w:r w:rsidR="00EC14D1">
        <w:rPr>
          <w:sz w:val="20"/>
          <w:szCs w:val="20"/>
        </w:rPr>
        <w:t xml:space="preserve">The user shall import into Exchequer new Prospect </w:t>
      </w:r>
      <w:r>
        <w:rPr>
          <w:sz w:val="20"/>
          <w:szCs w:val="20"/>
        </w:rPr>
        <w:t xml:space="preserve">or Prospective supplier </w:t>
      </w:r>
      <w:r w:rsidR="00EC14D1">
        <w:rPr>
          <w:sz w:val="20"/>
          <w:szCs w:val="20"/>
        </w:rPr>
        <w:t xml:space="preserve">based </w:t>
      </w:r>
      <w:r>
        <w:rPr>
          <w:sz w:val="20"/>
          <w:szCs w:val="20"/>
        </w:rPr>
        <w:t>opportunities</w:t>
      </w:r>
      <w:r w:rsidR="00EC14D1">
        <w:rPr>
          <w:sz w:val="20"/>
          <w:szCs w:val="20"/>
        </w:rPr>
        <w:t xml:space="preserve"> </w:t>
      </w:r>
      <w:r>
        <w:rPr>
          <w:sz w:val="20"/>
          <w:szCs w:val="20"/>
        </w:rPr>
        <w:t xml:space="preserve"> </w:t>
      </w:r>
      <w:r w:rsidR="00EC14D1">
        <w:rPr>
          <w:sz w:val="20"/>
          <w:szCs w:val="20"/>
        </w:rPr>
        <w:t xml:space="preserve"> transaction records.</w:t>
      </w:r>
    </w:p>
    <w:p w:rsidR="00E36DCD" w:rsidRDefault="00E36DCD" w:rsidP="00E36DCD">
      <w:pPr>
        <w:jc w:val="center"/>
        <w:rPr>
          <w:i/>
        </w:rPr>
      </w:pPr>
    </w:p>
    <w:p w:rsidR="00E36DCD" w:rsidRDefault="00E36DCD" w:rsidP="00E36DCD">
      <w:pPr>
        <w:pStyle w:val="Heading4"/>
      </w:pPr>
      <w:r>
        <w:t>Licensing Considerations</w:t>
      </w:r>
    </w:p>
    <w:p w:rsidR="00EC14D1" w:rsidRDefault="00EC14D1" w:rsidP="00EC14D1">
      <w:pPr>
        <w:ind w:firstLine="720"/>
        <w:rPr>
          <w:sz w:val="20"/>
          <w:szCs w:val="20"/>
        </w:rPr>
      </w:pPr>
    </w:p>
    <w:p w:rsidR="00E36DCD" w:rsidRPr="00447D44" w:rsidRDefault="00EC14D1" w:rsidP="00EC14D1">
      <w:pPr>
        <w:ind w:firstLine="720"/>
        <w:rPr>
          <w:sz w:val="20"/>
          <w:szCs w:val="20"/>
        </w:rPr>
      </w:pPr>
      <w:r>
        <w:rPr>
          <w:sz w:val="20"/>
          <w:szCs w:val="20"/>
        </w:rPr>
        <w:t>Included</w:t>
      </w:r>
      <w:r w:rsidR="00E12201">
        <w:rPr>
          <w:sz w:val="20"/>
          <w:szCs w:val="20"/>
        </w:rPr>
        <w:t xml:space="preserve"> automatically as part of the Importer</w:t>
      </w:r>
    </w:p>
    <w:p w:rsidR="00E36DCD" w:rsidRDefault="00E36DCD" w:rsidP="00E36DCD">
      <w:pPr>
        <w:pStyle w:val="Heading4"/>
      </w:pPr>
      <w:r>
        <w:t>User interface changes</w:t>
      </w:r>
    </w:p>
    <w:p w:rsidR="00E36DCD" w:rsidRPr="00DC6138" w:rsidRDefault="00EC14D1" w:rsidP="00E36DCD">
      <w:pPr>
        <w:ind w:left="720"/>
        <w:rPr>
          <w:sz w:val="20"/>
          <w:szCs w:val="20"/>
        </w:rPr>
      </w:pPr>
      <w:r>
        <w:rPr>
          <w:sz w:val="20"/>
          <w:szCs w:val="20"/>
        </w:rPr>
        <w:t>Not Applicable</w:t>
      </w:r>
    </w:p>
    <w:p w:rsidR="00E36DCD" w:rsidRPr="00BE0BD8" w:rsidRDefault="00E36DCD" w:rsidP="00E36DCD">
      <w:pPr>
        <w:pStyle w:val="Heading4"/>
      </w:pPr>
      <w:r w:rsidRPr="00BE0BD8">
        <w:t>Open Issues</w:t>
      </w:r>
    </w:p>
    <w:p w:rsidR="00E36DCD" w:rsidRPr="00DC6138" w:rsidRDefault="00EC14D1" w:rsidP="00E36DCD">
      <w:pPr>
        <w:spacing w:after="0" w:line="240" w:lineRule="auto"/>
        <w:ind w:left="720"/>
        <w:rPr>
          <w:sz w:val="20"/>
          <w:szCs w:val="20"/>
        </w:rPr>
      </w:pPr>
      <w:r>
        <w:rPr>
          <w:sz w:val="20"/>
          <w:szCs w:val="20"/>
        </w:rPr>
        <w:t>None</w:t>
      </w:r>
    </w:p>
    <w:p w:rsidR="0079795B" w:rsidRDefault="0079795B" w:rsidP="002105D0">
      <w:pPr>
        <w:pStyle w:val="Heading1"/>
      </w:pPr>
    </w:p>
    <w:p w:rsidR="00E36DCD" w:rsidRDefault="00E36DCD">
      <w:r>
        <w:br w:type="page"/>
      </w:r>
    </w:p>
    <w:p w:rsidR="00E36DCD" w:rsidRDefault="00E36DCD" w:rsidP="00E36DCD">
      <w:pPr>
        <w:rPr>
          <w:i/>
        </w:rPr>
      </w:pPr>
    </w:p>
    <w:p w:rsidR="00E36DCD" w:rsidRDefault="00E36DCD" w:rsidP="00E36DCD">
      <w:pPr>
        <w:pStyle w:val="Heading3"/>
      </w:pPr>
      <w:bookmarkStart w:id="18" w:name="_Toc247356199"/>
      <w:r w:rsidRPr="0000191D">
        <w:t>Requirement Name and Number</w:t>
      </w:r>
      <w:r>
        <w:tab/>
        <w:t xml:space="preserve">: </w:t>
      </w:r>
      <w:r w:rsidR="00897682">
        <w:t xml:space="preserve">Data Dictionary update for </w:t>
      </w:r>
      <w:r>
        <w:t>Prospect</w:t>
      </w:r>
      <w:r w:rsidR="00897682">
        <w:t>s</w:t>
      </w:r>
      <w:r>
        <w:t>/6.3.PRO.4</w:t>
      </w:r>
      <w:r w:rsidR="00897682">
        <w:t>5</w:t>
      </w:r>
      <w:bookmarkEnd w:id="18"/>
    </w:p>
    <w:p w:rsidR="00E36DCD" w:rsidRDefault="00E36DCD" w:rsidP="00E36DCD">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E36DCD" w:rsidRPr="00591BA2" w:rsidRDefault="00E36DCD" w:rsidP="00E36DCD">
      <w:pPr>
        <w:rPr>
          <w:b/>
          <w:color w:val="4F81BD" w:themeColor="accent1"/>
        </w:rPr>
      </w:pPr>
      <w:r w:rsidRPr="00591BA2">
        <w:rPr>
          <w:b/>
          <w:i/>
          <w:color w:val="4F81BD" w:themeColor="accent1"/>
        </w:rPr>
        <w:t>Business</w:t>
      </w:r>
      <w:r w:rsidRPr="00591BA2">
        <w:rPr>
          <w:b/>
          <w:color w:val="4F81BD" w:themeColor="accent1"/>
        </w:rPr>
        <w:t xml:space="preserve"> Analysis</w:t>
      </w:r>
    </w:p>
    <w:p w:rsidR="00E36DCD" w:rsidRDefault="00E36DCD" w:rsidP="00E36DCD">
      <w:pPr>
        <w:rPr>
          <w:i/>
        </w:rPr>
      </w:pPr>
      <w:r w:rsidRPr="00EC3879">
        <w:rPr>
          <w:i/>
        </w:rPr>
        <w:t>Th</w:t>
      </w:r>
      <w:r>
        <w:rPr>
          <w:i/>
        </w:rPr>
        <w:t>is covers Requirement 6.3.Pro.4</w:t>
      </w:r>
      <w:r w:rsidR="00955BCA">
        <w:rPr>
          <w:i/>
        </w:rPr>
        <w:t>5</w:t>
      </w:r>
      <w:r>
        <w:rPr>
          <w:i/>
        </w:rPr>
        <w:t xml:space="preserve">   from the MRD.</w:t>
      </w:r>
    </w:p>
    <w:p w:rsidR="00E36DCD" w:rsidRPr="008C2773" w:rsidRDefault="00E36DCD" w:rsidP="00E36DCD">
      <w:pPr>
        <w:pStyle w:val="Heading4"/>
      </w:pPr>
      <w:r w:rsidRPr="008C2773">
        <w:t>Use case</w:t>
      </w:r>
    </w:p>
    <w:p w:rsidR="00E36DCD" w:rsidRPr="008C2773" w:rsidRDefault="00E36DCD" w:rsidP="00E36DCD">
      <w:pPr>
        <w:pStyle w:val="Heading5"/>
        <w:ind w:left="720"/>
      </w:pPr>
      <w:r w:rsidRPr="008C2773">
        <w:t>Overview</w:t>
      </w:r>
    </w:p>
    <w:p w:rsidR="00E36DCD" w:rsidRDefault="00E36DCD" w:rsidP="00E36DCD">
      <w:pPr>
        <w:spacing w:after="0" w:line="240" w:lineRule="auto"/>
        <w:ind w:left="1440"/>
        <w:rPr>
          <w:rFonts w:ascii="Arial" w:hAnsi="Arial" w:cs="Arial"/>
          <w:sz w:val="12"/>
          <w:szCs w:val="12"/>
        </w:rPr>
      </w:pPr>
    </w:p>
    <w:p w:rsidR="00293D44" w:rsidRPr="00447D44" w:rsidRDefault="00293D44" w:rsidP="00293D44">
      <w:pPr>
        <w:ind w:left="1440"/>
        <w:rPr>
          <w:sz w:val="20"/>
          <w:szCs w:val="20"/>
        </w:rPr>
      </w:pPr>
      <w:r>
        <w:rPr>
          <w:sz w:val="20"/>
          <w:szCs w:val="20"/>
        </w:rPr>
        <w:t>The fields associated with the Prospect record</w:t>
      </w:r>
      <w:r w:rsidR="00B825B6">
        <w:rPr>
          <w:sz w:val="20"/>
          <w:szCs w:val="20"/>
        </w:rPr>
        <w:t xml:space="preserve"> (and transactions)</w:t>
      </w:r>
      <w:r>
        <w:rPr>
          <w:sz w:val="20"/>
          <w:szCs w:val="20"/>
        </w:rPr>
        <w:t xml:space="preserve"> will need to be exposed via the data dictionary for use </w:t>
      </w:r>
      <w:r w:rsidR="00B825B6">
        <w:rPr>
          <w:sz w:val="20"/>
          <w:szCs w:val="20"/>
        </w:rPr>
        <w:t>within the Visual Report Writer and Form Designer</w:t>
      </w:r>
    </w:p>
    <w:p w:rsidR="00293D44" w:rsidRPr="00447D44" w:rsidRDefault="00293D44" w:rsidP="00E36DCD">
      <w:pPr>
        <w:spacing w:after="0" w:line="240" w:lineRule="auto"/>
        <w:ind w:left="1440"/>
        <w:rPr>
          <w:sz w:val="20"/>
          <w:szCs w:val="20"/>
        </w:rPr>
      </w:pPr>
    </w:p>
    <w:p w:rsidR="00E36DCD" w:rsidRDefault="00E36DCD" w:rsidP="00E36DCD">
      <w:pPr>
        <w:pStyle w:val="Heading5"/>
        <w:ind w:left="720"/>
      </w:pPr>
      <w:r>
        <w:t>Actors</w:t>
      </w:r>
    </w:p>
    <w:p w:rsidR="00E36DCD" w:rsidRPr="00447D44" w:rsidRDefault="00E36DCD" w:rsidP="00E36DCD">
      <w:pPr>
        <w:ind w:left="1440"/>
        <w:rPr>
          <w:sz w:val="20"/>
          <w:szCs w:val="20"/>
        </w:rPr>
      </w:pPr>
      <w:r>
        <w:rPr>
          <w:sz w:val="20"/>
          <w:szCs w:val="20"/>
        </w:rPr>
        <w:t xml:space="preserve"> </w:t>
      </w:r>
      <w:r w:rsidR="000C062B">
        <w:rPr>
          <w:sz w:val="20"/>
          <w:szCs w:val="20"/>
        </w:rPr>
        <w:t>Any IRIS Exchequer user who has access to create reports via the Visual Report Writer</w:t>
      </w:r>
    </w:p>
    <w:p w:rsidR="00E36DCD" w:rsidRDefault="00E36DCD" w:rsidP="00E36DCD">
      <w:pPr>
        <w:pStyle w:val="Heading5"/>
        <w:ind w:left="720"/>
      </w:pPr>
      <w:r>
        <w:t>Scenarios</w:t>
      </w:r>
    </w:p>
    <w:p w:rsidR="00E36DCD" w:rsidRPr="00447D44" w:rsidRDefault="00E36DCD" w:rsidP="00E36DCD">
      <w:pPr>
        <w:ind w:left="1440"/>
        <w:rPr>
          <w:sz w:val="20"/>
          <w:szCs w:val="20"/>
        </w:rPr>
      </w:pPr>
      <w:r>
        <w:rPr>
          <w:sz w:val="20"/>
          <w:szCs w:val="20"/>
        </w:rPr>
        <w:t xml:space="preserve"> </w:t>
      </w:r>
      <w:r w:rsidR="00293D44">
        <w:rPr>
          <w:sz w:val="20"/>
          <w:szCs w:val="20"/>
        </w:rPr>
        <w:t>The user shall select the fields during the creation of a custom report within the VRW.</w:t>
      </w:r>
    </w:p>
    <w:p w:rsidR="00E36DCD" w:rsidRDefault="00293D44" w:rsidP="00E36DCD">
      <w:pPr>
        <w:pStyle w:val="Heading5"/>
        <w:ind w:left="720"/>
      </w:pPr>
      <w:r>
        <w:t xml:space="preserve"> </w:t>
      </w:r>
    </w:p>
    <w:p w:rsidR="00E36DCD" w:rsidRDefault="00E36DCD" w:rsidP="00E36DCD">
      <w:pPr>
        <w:jc w:val="center"/>
        <w:rPr>
          <w:i/>
        </w:rPr>
      </w:pPr>
    </w:p>
    <w:p w:rsidR="00E36DCD" w:rsidRDefault="00E36DCD" w:rsidP="00E36DCD">
      <w:pPr>
        <w:pStyle w:val="Heading4"/>
      </w:pPr>
      <w:r>
        <w:t>Licensing Considerations</w:t>
      </w:r>
    </w:p>
    <w:p w:rsidR="00E36DCD" w:rsidRPr="00447D44" w:rsidRDefault="00293D44" w:rsidP="00E36DCD">
      <w:pPr>
        <w:ind w:left="720"/>
        <w:rPr>
          <w:sz w:val="20"/>
          <w:szCs w:val="20"/>
        </w:rPr>
      </w:pPr>
      <w:r>
        <w:rPr>
          <w:sz w:val="20"/>
          <w:szCs w:val="20"/>
        </w:rPr>
        <w:t xml:space="preserve"> The Prospect record would be visible only when the Prospect manager has a 30 or full license activated.</w:t>
      </w:r>
    </w:p>
    <w:p w:rsidR="00E36DCD" w:rsidRDefault="00E36DCD" w:rsidP="00E36DCD">
      <w:pPr>
        <w:pStyle w:val="Heading4"/>
      </w:pPr>
      <w:r>
        <w:t>User interface changes</w:t>
      </w:r>
    </w:p>
    <w:p w:rsidR="00E36DCD" w:rsidRPr="00DC6138" w:rsidRDefault="00293D44" w:rsidP="00E36DCD">
      <w:pPr>
        <w:ind w:left="720"/>
        <w:rPr>
          <w:sz w:val="20"/>
          <w:szCs w:val="20"/>
        </w:rPr>
      </w:pPr>
      <w:r>
        <w:rPr>
          <w:sz w:val="20"/>
          <w:szCs w:val="20"/>
        </w:rPr>
        <w:t>None</w:t>
      </w:r>
    </w:p>
    <w:p w:rsidR="00E36DCD" w:rsidRPr="00BE0BD8" w:rsidRDefault="00E36DCD" w:rsidP="00E36DCD">
      <w:pPr>
        <w:pStyle w:val="Heading4"/>
      </w:pPr>
      <w:r w:rsidRPr="00BE0BD8">
        <w:t>Open Issue</w:t>
      </w:r>
      <w:r w:rsidR="00293D44">
        <w:t>/ Assumptions</w:t>
      </w:r>
    </w:p>
    <w:p w:rsidR="00E36DCD" w:rsidRDefault="00E36DCD" w:rsidP="00E36DCD">
      <w:pPr>
        <w:spacing w:after="0" w:line="240" w:lineRule="auto"/>
        <w:ind w:left="720"/>
        <w:rPr>
          <w:sz w:val="20"/>
          <w:szCs w:val="20"/>
        </w:rPr>
      </w:pPr>
    </w:p>
    <w:p w:rsidR="00293D44" w:rsidRDefault="00293D44" w:rsidP="000C062B">
      <w:pPr>
        <w:pStyle w:val="ListParagraph"/>
        <w:numPr>
          <w:ilvl w:val="0"/>
          <w:numId w:val="44"/>
        </w:numPr>
        <w:spacing w:after="0" w:line="240" w:lineRule="auto"/>
        <w:ind w:left="1134" w:hanging="425"/>
        <w:rPr>
          <w:sz w:val="20"/>
          <w:szCs w:val="20"/>
        </w:rPr>
      </w:pPr>
      <w:r>
        <w:rPr>
          <w:sz w:val="20"/>
          <w:szCs w:val="20"/>
        </w:rPr>
        <w:t>It is assumed the relationships with a Prospect record would be:</w:t>
      </w:r>
    </w:p>
    <w:p w:rsidR="00293D44" w:rsidRDefault="00293D44" w:rsidP="000C062B">
      <w:pPr>
        <w:pStyle w:val="ListParagraph"/>
        <w:numPr>
          <w:ilvl w:val="1"/>
          <w:numId w:val="44"/>
        </w:numPr>
        <w:spacing w:after="0" w:line="240" w:lineRule="auto"/>
        <w:ind w:left="1418" w:hanging="284"/>
        <w:rPr>
          <w:sz w:val="20"/>
          <w:szCs w:val="20"/>
        </w:rPr>
      </w:pPr>
      <w:r>
        <w:rPr>
          <w:sz w:val="20"/>
          <w:szCs w:val="20"/>
        </w:rPr>
        <w:t>Quotations</w:t>
      </w:r>
    </w:p>
    <w:p w:rsidR="00293D44" w:rsidRDefault="00293D44" w:rsidP="000C062B">
      <w:pPr>
        <w:pStyle w:val="ListParagraph"/>
        <w:numPr>
          <w:ilvl w:val="1"/>
          <w:numId w:val="44"/>
        </w:numPr>
        <w:spacing w:after="0" w:line="240" w:lineRule="auto"/>
        <w:ind w:left="1418" w:hanging="284"/>
        <w:rPr>
          <w:sz w:val="20"/>
          <w:szCs w:val="20"/>
        </w:rPr>
      </w:pPr>
      <w:r>
        <w:rPr>
          <w:sz w:val="20"/>
          <w:szCs w:val="20"/>
        </w:rPr>
        <w:t>Notes</w:t>
      </w:r>
    </w:p>
    <w:p w:rsidR="00293D44" w:rsidRDefault="00293D44" w:rsidP="000C062B">
      <w:pPr>
        <w:pStyle w:val="ListParagraph"/>
        <w:numPr>
          <w:ilvl w:val="1"/>
          <w:numId w:val="44"/>
        </w:numPr>
        <w:spacing w:after="0" w:line="240" w:lineRule="auto"/>
        <w:ind w:left="1418" w:hanging="284"/>
        <w:rPr>
          <w:sz w:val="20"/>
          <w:szCs w:val="20"/>
        </w:rPr>
      </w:pPr>
      <w:r>
        <w:rPr>
          <w:sz w:val="20"/>
          <w:szCs w:val="20"/>
        </w:rPr>
        <w:t>Discounts</w:t>
      </w:r>
    </w:p>
    <w:p w:rsidR="007B69B5" w:rsidRDefault="007B69B5" w:rsidP="007B69B5">
      <w:pPr>
        <w:pStyle w:val="ListParagraph"/>
        <w:spacing w:after="0" w:line="240" w:lineRule="auto"/>
        <w:ind w:left="1418"/>
        <w:rPr>
          <w:sz w:val="20"/>
          <w:szCs w:val="20"/>
        </w:rPr>
      </w:pPr>
    </w:p>
    <w:p w:rsidR="000C062B" w:rsidRDefault="007B69B5" w:rsidP="007B69B5">
      <w:pPr>
        <w:pStyle w:val="ListParagraph"/>
        <w:numPr>
          <w:ilvl w:val="0"/>
          <w:numId w:val="44"/>
        </w:numPr>
        <w:spacing w:after="0" w:line="240" w:lineRule="auto"/>
        <w:ind w:left="1134" w:hanging="425"/>
        <w:rPr>
          <w:sz w:val="20"/>
          <w:szCs w:val="20"/>
        </w:rPr>
      </w:pPr>
      <w:r>
        <w:rPr>
          <w:sz w:val="20"/>
          <w:szCs w:val="20"/>
        </w:rPr>
        <w:t>The Prospect would also be available via DDF’s for ODBC reporting.</w:t>
      </w:r>
    </w:p>
    <w:p w:rsidR="00B825B6" w:rsidRDefault="00B825B6" w:rsidP="007B69B5">
      <w:pPr>
        <w:pStyle w:val="ListParagraph"/>
        <w:numPr>
          <w:ilvl w:val="0"/>
          <w:numId w:val="44"/>
        </w:numPr>
        <w:spacing w:after="0" w:line="240" w:lineRule="auto"/>
        <w:ind w:left="1134" w:hanging="425"/>
        <w:rPr>
          <w:sz w:val="20"/>
          <w:szCs w:val="20"/>
        </w:rPr>
      </w:pPr>
      <w:r>
        <w:rPr>
          <w:sz w:val="20"/>
          <w:szCs w:val="20"/>
        </w:rPr>
        <w:t>The Prospect (and prospective supplier) Transaction header and lines fields will also be available to both Form designer and Report writers.</w:t>
      </w:r>
    </w:p>
    <w:p w:rsidR="00293D44" w:rsidRPr="00DC6138" w:rsidRDefault="00293D44" w:rsidP="000C062B">
      <w:pPr>
        <w:spacing w:after="0" w:line="240" w:lineRule="auto"/>
        <w:ind w:left="1418" w:hanging="284"/>
        <w:rPr>
          <w:sz w:val="20"/>
          <w:szCs w:val="20"/>
        </w:rPr>
      </w:pPr>
      <w:r>
        <w:rPr>
          <w:sz w:val="20"/>
          <w:szCs w:val="20"/>
        </w:rPr>
        <w:t xml:space="preserve"> </w:t>
      </w:r>
    </w:p>
    <w:p w:rsidR="00E36DCD" w:rsidRDefault="00E36DCD" w:rsidP="00E36DCD"/>
    <w:p w:rsidR="000E1753" w:rsidRDefault="00E36DCD">
      <w:r>
        <w:br w:type="page"/>
      </w:r>
    </w:p>
    <w:p w:rsidR="000E1753" w:rsidRDefault="000E1753" w:rsidP="000E1753">
      <w:pPr>
        <w:pStyle w:val="Heading3"/>
      </w:pPr>
      <w:bookmarkStart w:id="19" w:name="_Toc247356200"/>
      <w:r w:rsidRPr="0000191D">
        <w:t>Requirement Name and Number</w:t>
      </w:r>
      <w:r>
        <w:tab/>
        <w:t>: Prospect Print Record / 6.3.PRO.46</w:t>
      </w:r>
      <w:bookmarkEnd w:id="19"/>
    </w:p>
    <w:p w:rsidR="000E1753" w:rsidRDefault="000E1753" w:rsidP="000E1753">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0E1753" w:rsidRPr="00591BA2" w:rsidRDefault="000E1753" w:rsidP="000E1753">
      <w:pPr>
        <w:rPr>
          <w:b/>
          <w:color w:val="4F81BD" w:themeColor="accent1"/>
        </w:rPr>
      </w:pPr>
      <w:r w:rsidRPr="00591BA2">
        <w:rPr>
          <w:b/>
          <w:i/>
          <w:color w:val="4F81BD" w:themeColor="accent1"/>
        </w:rPr>
        <w:t>Business</w:t>
      </w:r>
      <w:r w:rsidRPr="00591BA2">
        <w:rPr>
          <w:b/>
          <w:color w:val="4F81BD" w:themeColor="accent1"/>
        </w:rPr>
        <w:t xml:space="preserve"> Analysis</w:t>
      </w:r>
    </w:p>
    <w:p w:rsidR="000E1753" w:rsidRPr="00E12201" w:rsidRDefault="000E1753" w:rsidP="000E1753">
      <w:pPr>
        <w:rPr>
          <w:i/>
          <w:sz w:val="20"/>
          <w:szCs w:val="20"/>
        </w:rPr>
      </w:pPr>
      <w:r w:rsidRPr="00E12201">
        <w:rPr>
          <w:i/>
          <w:sz w:val="20"/>
          <w:szCs w:val="20"/>
        </w:rPr>
        <w:t>This covers Requirement 6.3.Pro.46   from the MRD.</w:t>
      </w:r>
    </w:p>
    <w:p w:rsidR="000E1753" w:rsidRPr="008C2773" w:rsidRDefault="000E1753" w:rsidP="000E1753">
      <w:pPr>
        <w:pStyle w:val="Heading4"/>
      </w:pPr>
      <w:r w:rsidRPr="008C2773">
        <w:t>Use case</w:t>
      </w:r>
    </w:p>
    <w:p w:rsidR="000E1753" w:rsidRDefault="000E1753" w:rsidP="000E1753">
      <w:pPr>
        <w:pStyle w:val="Heading5"/>
        <w:ind w:left="720"/>
      </w:pPr>
      <w:r w:rsidRPr="008C2773">
        <w:t>Overview</w:t>
      </w:r>
    </w:p>
    <w:p w:rsidR="000E1753" w:rsidRDefault="000E1753" w:rsidP="000E1753">
      <w:pPr>
        <w:ind w:left="1440"/>
        <w:rPr>
          <w:sz w:val="20"/>
          <w:szCs w:val="20"/>
        </w:rPr>
      </w:pPr>
      <w:r>
        <w:rPr>
          <w:sz w:val="20"/>
          <w:szCs w:val="20"/>
        </w:rPr>
        <w:t xml:space="preserve">The ability to provide a printed version of the Prospect record </w:t>
      </w:r>
      <w:r w:rsidR="003B1E9B">
        <w:rPr>
          <w:sz w:val="20"/>
          <w:szCs w:val="20"/>
        </w:rPr>
        <w:t xml:space="preserve">(both types) </w:t>
      </w:r>
      <w:r>
        <w:rPr>
          <w:sz w:val="20"/>
          <w:szCs w:val="20"/>
        </w:rPr>
        <w:t xml:space="preserve">is part of the solution via the Form designer.  </w:t>
      </w:r>
    </w:p>
    <w:p w:rsidR="000E1753" w:rsidRPr="00EC14D1" w:rsidRDefault="00574D1B" w:rsidP="000E1753">
      <w:pPr>
        <w:ind w:left="1440"/>
        <w:rPr>
          <w:sz w:val="20"/>
          <w:szCs w:val="20"/>
        </w:rPr>
      </w:pPr>
      <w:r>
        <w:rPr>
          <w:sz w:val="20"/>
          <w:szCs w:val="20"/>
        </w:rPr>
        <w:t>Selecting the print option from either</w:t>
      </w:r>
      <w:r w:rsidR="003B1E9B">
        <w:rPr>
          <w:sz w:val="20"/>
          <w:szCs w:val="20"/>
        </w:rPr>
        <w:t xml:space="preserve"> </w:t>
      </w:r>
      <w:r>
        <w:rPr>
          <w:sz w:val="20"/>
          <w:szCs w:val="20"/>
        </w:rPr>
        <w:t>Prospect Tab</w:t>
      </w:r>
      <w:r w:rsidR="003B1E9B">
        <w:rPr>
          <w:sz w:val="20"/>
          <w:szCs w:val="20"/>
        </w:rPr>
        <w:t>s</w:t>
      </w:r>
      <w:r>
        <w:rPr>
          <w:sz w:val="20"/>
          <w:szCs w:val="20"/>
        </w:rPr>
        <w:t xml:space="preserve"> of the Traders list or within the Prospect record will instigate the paperless output selection dialog.  </w:t>
      </w:r>
    </w:p>
    <w:p w:rsidR="000E1753" w:rsidRDefault="000E1753" w:rsidP="000E1753">
      <w:r>
        <w:t xml:space="preserve"> </w:t>
      </w:r>
      <w:r>
        <w:rPr>
          <w:rFonts w:ascii="Arial" w:hAnsi="Arial" w:cs="Arial"/>
          <w:sz w:val="12"/>
          <w:szCs w:val="12"/>
        </w:rPr>
        <w:t xml:space="preserve"> </w:t>
      </w:r>
      <w:r>
        <w:rPr>
          <w:rFonts w:ascii="Arial" w:hAnsi="Arial" w:cs="Arial"/>
          <w:sz w:val="12"/>
          <w:szCs w:val="12"/>
        </w:rPr>
        <w:tab/>
      </w:r>
      <w:r>
        <w:t>Actors</w:t>
      </w:r>
    </w:p>
    <w:p w:rsidR="000E1753" w:rsidRDefault="000E1753" w:rsidP="000E1753">
      <w:pPr>
        <w:spacing w:after="0" w:line="240" w:lineRule="auto"/>
        <w:ind w:left="1440"/>
        <w:rPr>
          <w:sz w:val="20"/>
          <w:szCs w:val="20"/>
        </w:rPr>
      </w:pPr>
      <w:r>
        <w:rPr>
          <w:sz w:val="20"/>
          <w:szCs w:val="20"/>
        </w:rPr>
        <w:t>Sales Representative</w:t>
      </w:r>
    </w:p>
    <w:p w:rsidR="000E1753" w:rsidRDefault="000E1753" w:rsidP="000E1753">
      <w:pPr>
        <w:spacing w:after="0" w:line="240" w:lineRule="auto"/>
        <w:ind w:left="1440"/>
        <w:rPr>
          <w:sz w:val="20"/>
          <w:szCs w:val="20"/>
        </w:rPr>
      </w:pPr>
      <w:r>
        <w:rPr>
          <w:sz w:val="20"/>
          <w:szCs w:val="20"/>
        </w:rPr>
        <w:t>Purchase</w:t>
      </w:r>
    </w:p>
    <w:p w:rsidR="000E1753" w:rsidRDefault="000E1753" w:rsidP="000E1753">
      <w:pPr>
        <w:spacing w:after="0" w:line="240" w:lineRule="auto"/>
        <w:ind w:left="1440"/>
        <w:rPr>
          <w:sz w:val="20"/>
          <w:szCs w:val="20"/>
        </w:rPr>
      </w:pPr>
      <w:r>
        <w:rPr>
          <w:sz w:val="20"/>
          <w:szCs w:val="20"/>
        </w:rPr>
        <w:t>Sales Manager</w:t>
      </w:r>
    </w:p>
    <w:p w:rsidR="000E1753" w:rsidRDefault="000E1753" w:rsidP="000E1753">
      <w:pPr>
        <w:spacing w:after="0" w:line="240" w:lineRule="auto"/>
        <w:ind w:left="1440"/>
        <w:rPr>
          <w:sz w:val="20"/>
          <w:szCs w:val="20"/>
        </w:rPr>
      </w:pPr>
      <w:r>
        <w:rPr>
          <w:sz w:val="20"/>
          <w:szCs w:val="20"/>
        </w:rPr>
        <w:t>Purchase Manager</w:t>
      </w:r>
    </w:p>
    <w:p w:rsidR="000E1753" w:rsidRDefault="000E1753" w:rsidP="000E1753">
      <w:pPr>
        <w:spacing w:after="0" w:line="240" w:lineRule="auto"/>
        <w:ind w:left="1440"/>
        <w:rPr>
          <w:sz w:val="20"/>
          <w:szCs w:val="20"/>
        </w:rPr>
      </w:pPr>
      <w:r>
        <w:rPr>
          <w:sz w:val="20"/>
          <w:szCs w:val="20"/>
        </w:rPr>
        <w:t>Project Purchaser</w:t>
      </w:r>
    </w:p>
    <w:p w:rsidR="000E1753" w:rsidRPr="00447D44" w:rsidRDefault="000E1753" w:rsidP="000E1753">
      <w:pPr>
        <w:spacing w:after="0" w:line="240" w:lineRule="auto"/>
        <w:ind w:left="1440"/>
        <w:rPr>
          <w:sz w:val="20"/>
          <w:szCs w:val="20"/>
        </w:rPr>
      </w:pPr>
      <w:r>
        <w:rPr>
          <w:sz w:val="20"/>
          <w:szCs w:val="20"/>
        </w:rPr>
        <w:t>Project Manager</w:t>
      </w:r>
    </w:p>
    <w:p w:rsidR="000E1753" w:rsidRDefault="000E1753" w:rsidP="000E1753">
      <w:pPr>
        <w:ind w:left="1440"/>
        <w:rPr>
          <w:sz w:val="20"/>
          <w:szCs w:val="20"/>
        </w:rPr>
      </w:pPr>
      <w:r>
        <w:rPr>
          <w:sz w:val="20"/>
          <w:szCs w:val="20"/>
        </w:rPr>
        <w:t xml:space="preserve"> </w:t>
      </w:r>
    </w:p>
    <w:p w:rsidR="000E1753" w:rsidRDefault="000E1753" w:rsidP="000E1753">
      <w:pPr>
        <w:pStyle w:val="Heading4"/>
      </w:pPr>
      <w:r>
        <w:t>Licensing Considerations</w:t>
      </w:r>
    </w:p>
    <w:p w:rsidR="000E1753" w:rsidRPr="00447D44" w:rsidRDefault="00574D1B" w:rsidP="000E1753">
      <w:pPr>
        <w:ind w:left="720"/>
        <w:rPr>
          <w:sz w:val="20"/>
          <w:szCs w:val="20"/>
        </w:rPr>
      </w:pPr>
      <w:r>
        <w:rPr>
          <w:sz w:val="20"/>
          <w:szCs w:val="20"/>
        </w:rPr>
        <w:t>This option would only be present when the Prospect manager has a license activated (30 or Full)</w:t>
      </w:r>
    </w:p>
    <w:p w:rsidR="000E1753" w:rsidRDefault="000E1753" w:rsidP="000E1753">
      <w:pPr>
        <w:pStyle w:val="Heading4"/>
      </w:pPr>
      <w:r>
        <w:t>User interface changes</w:t>
      </w:r>
    </w:p>
    <w:p w:rsidR="000E1753" w:rsidRDefault="000E1753" w:rsidP="00574D1B">
      <w:pPr>
        <w:rPr>
          <w:sz w:val="20"/>
          <w:szCs w:val="20"/>
        </w:rPr>
      </w:pPr>
    </w:p>
    <w:p w:rsidR="00574D1B" w:rsidRDefault="00574D1B" w:rsidP="00574D1B">
      <w:pPr>
        <w:pStyle w:val="ListParagraph"/>
        <w:numPr>
          <w:ilvl w:val="0"/>
          <w:numId w:val="44"/>
        </w:numPr>
        <w:ind w:left="993" w:hanging="284"/>
        <w:rPr>
          <w:sz w:val="20"/>
          <w:szCs w:val="20"/>
        </w:rPr>
      </w:pPr>
      <w:r>
        <w:rPr>
          <w:sz w:val="20"/>
          <w:szCs w:val="20"/>
        </w:rPr>
        <w:t>A new form category “Prospects” would be included for selection by the user.</w:t>
      </w:r>
      <w:r w:rsidR="00E12201">
        <w:rPr>
          <w:sz w:val="20"/>
          <w:szCs w:val="20"/>
        </w:rPr>
        <w:t xml:space="preserve">  For this release it would include two items:</w:t>
      </w:r>
    </w:p>
    <w:p w:rsidR="00E12201" w:rsidRDefault="00E12201" w:rsidP="00E12201">
      <w:pPr>
        <w:pStyle w:val="ListParagraph"/>
        <w:numPr>
          <w:ilvl w:val="1"/>
          <w:numId w:val="44"/>
        </w:numPr>
        <w:rPr>
          <w:sz w:val="20"/>
          <w:szCs w:val="20"/>
        </w:rPr>
      </w:pPr>
      <w:r>
        <w:rPr>
          <w:sz w:val="20"/>
          <w:szCs w:val="20"/>
        </w:rPr>
        <w:t>Item 1: Prospect Details</w:t>
      </w:r>
    </w:p>
    <w:p w:rsidR="00E12201" w:rsidRDefault="00E12201" w:rsidP="00E12201">
      <w:pPr>
        <w:pStyle w:val="ListParagraph"/>
        <w:numPr>
          <w:ilvl w:val="1"/>
          <w:numId w:val="44"/>
        </w:numPr>
        <w:rPr>
          <w:sz w:val="20"/>
          <w:szCs w:val="20"/>
        </w:rPr>
      </w:pPr>
      <w:r>
        <w:rPr>
          <w:sz w:val="20"/>
          <w:szCs w:val="20"/>
        </w:rPr>
        <w:t>Item 2: Prospect Quotation Form</w:t>
      </w:r>
    </w:p>
    <w:p w:rsidR="003B1E9B" w:rsidRDefault="003B1E9B" w:rsidP="003B1E9B">
      <w:pPr>
        <w:pStyle w:val="ListParagraph"/>
        <w:numPr>
          <w:ilvl w:val="0"/>
          <w:numId w:val="44"/>
        </w:numPr>
        <w:ind w:left="993" w:hanging="284"/>
        <w:rPr>
          <w:sz w:val="20"/>
          <w:szCs w:val="20"/>
        </w:rPr>
      </w:pPr>
      <w:r>
        <w:rPr>
          <w:sz w:val="20"/>
          <w:szCs w:val="20"/>
        </w:rPr>
        <w:t>A new form category “Supplier Prospects” would be included for selection by the user.  For this release it would include two items:</w:t>
      </w:r>
    </w:p>
    <w:p w:rsidR="003B1E9B" w:rsidRDefault="003B1E9B" w:rsidP="003B1E9B">
      <w:pPr>
        <w:pStyle w:val="ListParagraph"/>
        <w:numPr>
          <w:ilvl w:val="1"/>
          <w:numId w:val="44"/>
        </w:numPr>
        <w:rPr>
          <w:sz w:val="20"/>
          <w:szCs w:val="20"/>
        </w:rPr>
      </w:pPr>
      <w:r>
        <w:rPr>
          <w:sz w:val="20"/>
          <w:szCs w:val="20"/>
        </w:rPr>
        <w:t>Item 1: Supplier Prospect Details</w:t>
      </w:r>
    </w:p>
    <w:p w:rsidR="003B1E9B" w:rsidRPr="00574D1B" w:rsidRDefault="003B1E9B" w:rsidP="003B1E9B">
      <w:pPr>
        <w:pStyle w:val="ListParagraph"/>
        <w:numPr>
          <w:ilvl w:val="1"/>
          <w:numId w:val="44"/>
        </w:numPr>
        <w:rPr>
          <w:sz w:val="20"/>
          <w:szCs w:val="20"/>
        </w:rPr>
      </w:pPr>
      <w:r>
        <w:rPr>
          <w:sz w:val="20"/>
          <w:szCs w:val="20"/>
        </w:rPr>
        <w:t>Item 2: Supplier Prospect Quotation Form</w:t>
      </w:r>
    </w:p>
    <w:p w:rsidR="003B1E9B" w:rsidRPr="00574D1B" w:rsidRDefault="003B1E9B" w:rsidP="003B1E9B">
      <w:pPr>
        <w:pStyle w:val="ListParagraph"/>
        <w:ind w:left="2062"/>
        <w:rPr>
          <w:sz w:val="20"/>
          <w:szCs w:val="20"/>
        </w:rPr>
      </w:pPr>
    </w:p>
    <w:p w:rsidR="000E1753" w:rsidRPr="00BE0BD8" w:rsidRDefault="000E1753" w:rsidP="000E1753">
      <w:pPr>
        <w:pStyle w:val="Heading4"/>
      </w:pPr>
      <w:r w:rsidRPr="00BE0BD8">
        <w:t>Open Issues</w:t>
      </w:r>
      <w:r w:rsidR="00E12201">
        <w:t>/Assumptions</w:t>
      </w:r>
    </w:p>
    <w:p w:rsidR="00574D1B" w:rsidRDefault="000E1753" w:rsidP="00574D1B">
      <w:pPr>
        <w:ind w:left="720"/>
        <w:rPr>
          <w:sz w:val="20"/>
          <w:szCs w:val="20"/>
        </w:rPr>
      </w:pPr>
      <w:r>
        <w:rPr>
          <w:sz w:val="20"/>
          <w:szCs w:val="20"/>
        </w:rPr>
        <w:t xml:space="preserve">  </w:t>
      </w:r>
    </w:p>
    <w:p w:rsidR="00E12201" w:rsidRDefault="00E12201" w:rsidP="00E12201">
      <w:pPr>
        <w:pStyle w:val="ListParagraph"/>
        <w:numPr>
          <w:ilvl w:val="0"/>
          <w:numId w:val="44"/>
        </w:numPr>
        <w:ind w:left="1134" w:hanging="425"/>
        <w:rPr>
          <w:sz w:val="20"/>
          <w:szCs w:val="20"/>
        </w:rPr>
      </w:pPr>
      <w:r>
        <w:rPr>
          <w:sz w:val="20"/>
          <w:szCs w:val="20"/>
        </w:rPr>
        <w:t>The Prospect Details form would function in the same way as a Customer/Supplier account details form.</w:t>
      </w:r>
    </w:p>
    <w:p w:rsidR="00955BCA" w:rsidRDefault="00E12201" w:rsidP="00E12201">
      <w:pPr>
        <w:pStyle w:val="ListParagraph"/>
        <w:numPr>
          <w:ilvl w:val="0"/>
          <w:numId w:val="44"/>
        </w:numPr>
        <w:ind w:left="1134" w:hanging="425"/>
        <w:rPr>
          <w:sz w:val="20"/>
          <w:szCs w:val="20"/>
        </w:rPr>
      </w:pPr>
      <w:r>
        <w:rPr>
          <w:sz w:val="20"/>
          <w:szCs w:val="20"/>
        </w:rPr>
        <w:t>The Prospect quotation form would function in the same way as a traditional sales/purchase quotation form.</w:t>
      </w:r>
    </w:p>
    <w:p w:rsidR="00E12201" w:rsidRPr="00E12201" w:rsidRDefault="00955BCA" w:rsidP="00E12201">
      <w:pPr>
        <w:pStyle w:val="ListParagraph"/>
        <w:numPr>
          <w:ilvl w:val="0"/>
          <w:numId w:val="44"/>
        </w:numPr>
        <w:ind w:left="1134" w:hanging="425"/>
        <w:rPr>
          <w:sz w:val="20"/>
          <w:szCs w:val="20"/>
        </w:rPr>
      </w:pPr>
      <w:r>
        <w:rPr>
          <w:sz w:val="20"/>
          <w:szCs w:val="20"/>
        </w:rPr>
        <w:t xml:space="preserve">All other Form designer functionality remains the same.  </w:t>
      </w:r>
      <w:r w:rsidR="00E12201" w:rsidRPr="00E12201">
        <w:rPr>
          <w:sz w:val="20"/>
          <w:szCs w:val="20"/>
        </w:rPr>
        <w:tab/>
      </w:r>
    </w:p>
    <w:p w:rsidR="00574D1B" w:rsidRDefault="00574D1B" w:rsidP="00E12201">
      <w:pPr>
        <w:ind w:left="1134" w:hanging="425"/>
        <w:rPr>
          <w:sz w:val="20"/>
          <w:szCs w:val="20"/>
        </w:rPr>
      </w:pPr>
      <w:r>
        <w:rPr>
          <w:sz w:val="20"/>
          <w:szCs w:val="20"/>
        </w:rPr>
        <w:br w:type="page"/>
      </w:r>
    </w:p>
    <w:p w:rsidR="00E36DCD" w:rsidRDefault="00E36DCD" w:rsidP="00E36DCD">
      <w:pPr>
        <w:rPr>
          <w:i/>
        </w:rPr>
      </w:pPr>
    </w:p>
    <w:p w:rsidR="00E36DCD" w:rsidRDefault="00E36DCD" w:rsidP="00E36DCD">
      <w:pPr>
        <w:pStyle w:val="Heading3"/>
      </w:pPr>
      <w:bookmarkStart w:id="20" w:name="_Toc247356201"/>
      <w:r w:rsidRPr="0000191D">
        <w:t>Requirement Name and Number</w:t>
      </w:r>
      <w:r>
        <w:tab/>
        <w:t xml:space="preserve">: </w:t>
      </w:r>
      <w:r w:rsidR="00897682">
        <w:t>Quotations for Prospects</w:t>
      </w:r>
      <w:r>
        <w:t>/6.3.PRO.4</w:t>
      </w:r>
      <w:r w:rsidR="00897682">
        <w:t>7</w:t>
      </w:r>
      <w:bookmarkEnd w:id="20"/>
    </w:p>
    <w:p w:rsidR="00E36DCD" w:rsidRDefault="00E36DCD" w:rsidP="00E36DCD">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E36DCD" w:rsidRPr="00591BA2" w:rsidRDefault="00E36DCD" w:rsidP="00E36DCD">
      <w:pPr>
        <w:rPr>
          <w:b/>
          <w:color w:val="4F81BD" w:themeColor="accent1"/>
        </w:rPr>
      </w:pPr>
      <w:r w:rsidRPr="00591BA2">
        <w:rPr>
          <w:b/>
          <w:i/>
          <w:color w:val="4F81BD" w:themeColor="accent1"/>
        </w:rPr>
        <w:t>Business</w:t>
      </w:r>
      <w:r w:rsidRPr="00591BA2">
        <w:rPr>
          <w:b/>
          <w:color w:val="4F81BD" w:themeColor="accent1"/>
        </w:rPr>
        <w:t xml:space="preserve"> Analysis</w:t>
      </w:r>
    </w:p>
    <w:p w:rsidR="00E36DCD" w:rsidRDefault="00E36DCD" w:rsidP="00E36DCD">
      <w:pPr>
        <w:rPr>
          <w:i/>
        </w:rPr>
      </w:pPr>
      <w:r w:rsidRPr="00EC3879">
        <w:rPr>
          <w:i/>
        </w:rPr>
        <w:t>Th</w:t>
      </w:r>
      <w:r w:rsidR="00955BCA">
        <w:rPr>
          <w:i/>
        </w:rPr>
        <w:t>is covers Requirement 6.3.Pro.47</w:t>
      </w:r>
      <w:r>
        <w:rPr>
          <w:i/>
        </w:rPr>
        <w:t xml:space="preserve">   from the MRD.</w:t>
      </w:r>
    </w:p>
    <w:p w:rsidR="00E36DCD" w:rsidRPr="008C2773" w:rsidRDefault="00E36DCD" w:rsidP="00E36DCD">
      <w:pPr>
        <w:pStyle w:val="Heading4"/>
      </w:pPr>
      <w:r w:rsidRPr="008C2773">
        <w:t>Use case</w:t>
      </w:r>
    </w:p>
    <w:p w:rsidR="00E36DCD" w:rsidRPr="008C2773" w:rsidRDefault="00E36DCD" w:rsidP="00E36DCD">
      <w:pPr>
        <w:pStyle w:val="Heading5"/>
        <w:ind w:left="720"/>
      </w:pPr>
      <w:r w:rsidRPr="008C2773">
        <w:t>Overview</w:t>
      </w:r>
    </w:p>
    <w:p w:rsidR="00567B7B" w:rsidRDefault="00567B7B" w:rsidP="00E36DCD">
      <w:pPr>
        <w:spacing w:after="0" w:line="240" w:lineRule="auto"/>
        <w:ind w:left="1440"/>
        <w:rPr>
          <w:rFonts w:ascii="Arial" w:hAnsi="Arial" w:cs="Arial"/>
          <w:sz w:val="12"/>
          <w:szCs w:val="12"/>
        </w:rPr>
      </w:pPr>
    </w:p>
    <w:p w:rsidR="00E36DCD" w:rsidRPr="00DB6F84" w:rsidRDefault="00567B7B" w:rsidP="00E36DCD">
      <w:pPr>
        <w:spacing w:after="0" w:line="240" w:lineRule="auto"/>
        <w:ind w:left="1440"/>
        <w:rPr>
          <w:sz w:val="20"/>
          <w:szCs w:val="20"/>
        </w:rPr>
      </w:pPr>
      <w:r w:rsidRPr="00DB6F84">
        <w:rPr>
          <w:sz w:val="20"/>
          <w:szCs w:val="20"/>
        </w:rPr>
        <w:t>The ability to generate Quotations</w:t>
      </w:r>
      <w:r w:rsidR="000B0437">
        <w:rPr>
          <w:sz w:val="20"/>
          <w:szCs w:val="20"/>
        </w:rPr>
        <w:t xml:space="preserve"> (opportunities)</w:t>
      </w:r>
      <w:r w:rsidRPr="00DB6F84">
        <w:rPr>
          <w:sz w:val="20"/>
          <w:szCs w:val="20"/>
        </w:rPr>
        <w:t xml:space="preserve"> for Prospect records </w:t>
      </w:r>
      <w:r w:rsidR="0059318E">
        <w:rPr>
          <w:sz w:val="20"/>
          <w:szCs w:val="20"/>
        </w:rPr>
        <w:t>.  These are new transactions that exist in their own new transaction table.</w:t>
      </w:r>
      <w:r w:rsidR="00E36DCD" w:rsidRPr="00DB6F84">
        <w:rPr>
          <w:rFonts w:ascii="Arial" w:hAnsi="Arial" w:cs="Arial"/>
          <w:sz w:val="20"/>
          <w:szCs w:val="20"/>
        </w:rPr>
        <w:t xml:space="preserve"> </w:t>
      </w:r>
    </w:p>
    <w:p w:rsidR="00E36DCD" w:rsidRDefault="00E36DCD" w:rsidP="00E36DCD">
      <w:pPr>
        <w:pStyle w:val="Heading5"/>
        <w:ind w:left="720"/>
      </w:pPr>
      <w:r>
        <w:t>Actors</w:t>
      </w:r>
    </w:p>
    <w:p w:rsidR="006B3E5A" w:rsidRPr="00DB6F84" w:rsidRDefault="00E36DCD" w:rsidP="006B3E5A">
      <w:pPr>
        <w:ind w:left="1440"/>
        <w:rPr>
          <w:sz w:val="20"/>
          <w:szCs w:val="20"/>
        </w:rPr>
      </w:pPr>
      <w:r w:rsidRPr="00DB6F84">
        <w:rPr>
          <w:sz w:val="20"/>
          <w:szCs w:val="20"/>
        </w:rPr>
        <w:t xml:space="preserve"> </w:t>
      </w:r>
      <w:r w:rsidR="006B3E5A" w:rsidRPr="00DB6F84">
        <w:rPr>
          <w:sz w:val="20"/>
          <w:szCs w:val="20"/>
        </w:rPr>
        <w:t>Any Standard IRIS Exchequer user (es</w:t>
      </w:r>
      <w:r w:rsidR="00AB6F41">
        <w:rPr>
          <w:sz w:val="20"/>
          <w:szCs w:val="20"/>
        </w:rPr>
        <w:t>pecially those profiled) who have</w:t>
      </w:r>
      <w:r w:rsidR="006B3E5A" w:rsidRPr="00DB6F84">
        <w:rPr>
          <w:sz w:val="20"/>
          <w:szCs w:val="20"/>
        </w:rPr>
        <w:t xml:space="preserve"> their user profile menu options enabled for “Prospect Details – Ability to Create </w:t>
      </w:r>
      <w:r w:rsidR="000B0437">
        <w:rPr>
          <w:sz w:val="20"/>
          <w:szCs w:val="20"/>
        </w:rPr>
        <w:t>Opportunities</w:t>
      </w:r>
      <w:r w:rsidR="006B3E5A" w:rsidRPr="00DB6F84">
        <w:rPr>
          <w:sz w:val="20"/>
          <w:szCs w:val="20"/>
        </w:rPr>
        <w:t>”</w:t>
      </w:r>
    </w:p>
    <w:p w:rsidR="00E36DCD" w:rsidRPr="00447D44" w:rsidRDefault="00E36DCD" w:rsidP="00E36DCD">
      <w:pPr>
        <w:ind w:left="1440"/>
        <w:rPr>
          <w:sz w:val="20"/>
          <w:szCs w:val="20"/>
        </w:rPr>
      </w:pPr>
    </w:p>
    <w:p w:rsidR="00E36DCD" w:rsidRDefault="00E36DCD" w:rsidP="00E36DCD">
      <w:pPr>
        <w:pStyle w:val="Heading5"/>
        <w:ind w:left="720"/>
      </w:pPr>
      <w:r>
        <w:t>Scenarios</w:t>
      </w:r>
    </w:p>
    <w:p w:rsidR="00F030CC" w:rsidRPr="00B825B6" w:rsidRDefault="00F030CC" w:rsidP="00F030CC">
      <w:pPr>
        <w:pStyle w:val="ListParagraph"/>
        <w:numPr>
          <w:ilvl w:val="0"/>
          <w:numId w:val="45"/>
        </w:numPr>
        <w:rPr>
          <w:sz w:val="20"/>
          <w:szCs w:val="20"/>
        </w:rPr>
      </w:pPr>
      <w:r w:rsidRPr="00B825B6">
        <w:rPr>
          <w:sz w:val="20"/>
          <w:szCs w:val="20"/>
        </w:rPr>
        <w:t>The user shall instigate a</w:t>
      </w:r>
      <w:r w:rsidR="0059318E" w:rsidRPr="00B825B6">
        <w:rPr>
          <w:sz w:val="20"/>
          <w:szCs w:val="20"/>
        </w:rPr>
        <w:t>n</w:t>
      </w:r>
      <w:r w:rsidRPr="00B825B6">
        <w:rPr>
          <w:sz w:val="20"/>
          <w:szCs w:val="20"/>
        </w:rPr>
        <w:t xml:space="preserve"> opportunity for a Prospect record, complete the opportunity transaction and then store it in an opportunities daybook.</w:t>
      </w:r>
    </w:p>
    <w:p w:rsidR="00F030CC" w:rsidRPr="00B825B6" w:rsidRDefault="00F030CC" w:rsidP="00F030CC">
      <w:pPr>
        <w:pStyle w:val="ListParagraph"/>
        <w:numPr>
          <w:ilvl w:val="0"/>
          <w:numId w:val="45"/>
        </w:numPr>
        <w:rPr>
          <w:sz w:val="20"/>
          <w:szCs w:val="20"/>
        </w:rPr>
      </w:pPr>
      <w:r w:rsidRPr="00B825B6">
        <w:rPr>
          <w:sz w:val="20"/>
          <w:szCs w:val="20"/>
        </w:rPr>
        <w:t>The user shall instigate an opportunity from a Telesales transaction, which will then result in the transaction being stored in the opportunities daybook.</w:t>
      </w:r>
    </w:p>
    <w:p w:rsidR="00F030CC" w:rsidRPr="00B825B6" w:rsidRDefault="00F030CC" w:rsidP="00F030CC">
      <w:pPr>
        <w:pStyle w:val="ListParagraph"/>
        <w:numPr>
          <w:ilvl w:val="0"/>
          <w:numId w:val="45"/>
        </w:numPr>
        <w:rPr>
          <w:sz w:val="20"/>
          <w:szCs w:val="20"/>
        </w:rPr>
      </w:pPr>
      <w:r w:rsidRPr="00B825B6">
        <w:rPr>
          <w:sz w:val="20"/>
          <w:szCs w:val="20"/>
        </w:rPr>
        <w:t xml:space="preserve">The user shall instigate an opportunity from the </w:t>
      </w:r>
      <w:r w:rsidR="0059318E" w:rsidRPr="00B825B6">
        <w:rPr>
          <w:sz w:val="20"/>
          <w:szCs w:val="20"/>
        </w:rPr>
        <w:t>“</w:t>
      </w:r>
      <w:r w:rsidRPr="00B825B6">
        <w:rPr>
          <w:sz w:val="20"/>
          <w:szCs w:val="20"/>
        </w:rPr>
        <w:t>new transaction</w:t>
      </w:r>
      <w:r w:rsidR="0059318E" w:rsidRPr="00B825B6">
        <w:rPr>
          <w:sz w:val="20"/>
          <w:szCs w:val="20"/>
        </w:rPr>
        <w:t>”</w:t>
      </w:r>
      <w:r w:rsidRPr="00B825B6">
        <w:rPr>
          <w:sz w:val="20"/>
          <w:szCs w:val="20"/>
        </w:rPr>
        <w:t xml:space="preserve"> option within Exchequer’s toolbar (sales or purchase opportunities)</w:t>
      </w:r>
    </w:p>
    <w:p w:rsidR="00F030CC" w:rsidRPr="00B825B6" w:rsidRDefault="00F030CC" w:rsidP="00F030CC">
      <w:pPr>
        <w:pStyle w:val="ListParagraph"/>
        <w:numPr>
          <w:ilvl w:val="0"/>
          <w:numId w:val="45"/>
        </w:numPr>
        <w:rPr>
          <w:sz w:val="20"/>
          <w:szCs w:val="20"/>
        </w:rPr>
      </w:pPr>
      <w:r w:rsidRPr="00B825B6">
        <w:rPr>
          <w:sz w:val="20"/>
          <w:szCs w:val="20"/>
        </w:rPr>
        <w:t>The user shall locate from the prospect Opportunities ledger an opportunity, and then convert it (and the Prospect to a customer/supplier) to either a quotation, order or invoice as determined by the user</w:t>
      </w:r>
    </w:p>
    <w:p w:rsidR="00F030CC" w:rsidRPr="00B825B6" w:rsidRDefault="00F030CC" w:rsidP="00F030CC">
      <w:pPr>
        <w:pStyle w:val="ListParagraph"/>
        <w:numPr>
          <w:ilvl w:val="0"/>
          <w:numId w:val="45"/>
        </w:numPr>
        <w:rPr>
          <w:sz w:val="20"/>
          <w:szCs w:val="20"/>
        </w:rPr>
      </w:pPr>
      <w:r w:rsidRPr="00B825B6">
        <w:rPr>
          <w:sz w:val="20"/>
          <w:szCs w:val="20"/>
        </w:rPr>
        <w:t>The user shall locate from the appropriate Opportunities daybook an opportunity, and then convert it (and the Prospect to a customer/supplier) to either a Quotation, order or invoiced as determined by the user</w:t>
      </w:r>
    </w:p>
    <w:p w:rsidR="00F030CC" w:rsidRPr="00447D44" w:rsidRDefault="00F030CC" w:rsidP="00E36DCD">
      <w:pPr>
        <w:ind w:left="1440"/>
        <w:rPr>
          <w:sz w:val="20"/>
          <w:szCs w:val="20"/>
        </w:rPr>
      </w:pPr>
    </w:p>
    <w:p w:rsidR="00E36DCD" w:rsidRDefault="00DB6F84" w:rsidP="00DB6F84">
      <w:pPr>
        <w:pStyle w:val="Heading5"/>
        <w:ind w:left="720"/>
        <w:rPr>
          <w:i/>
        </w:rPr>
      </w:pPr>
      <w:r>
        <w:t xml:space="preserve"> </w:t>
      </w:r>
    </w:p>
    <w:p w:rsidR="00E36DCD" w:rsidRDefault="00E36DCD" w:rsidP="00E36DCD">
      <w:pPr>
        <w:pStyle w:val="Heading4"/>
      </w:pPr>
      <w:r>
        <w:t>Licensing Considerations</w:t>
      </w:r>
    </w:p>
    <w:p w:rsidR="006B3E5A" w:rsidRDefault="006B3E5A" w:rsidP="006B3E5A">
      <w:pPr>
        <w:ind w:left="720"/>
        <w:rPr>
          <w:sz w:val="20"/>
          <w:szCs w:val="20"/>
        </w:rPr>
      </w:pPr>
      <w:r>
        <w:rPr>
          <w:sz w:val="20"/>
          <w:szCs w:val="20"/>
        </w:rPr>
        <w:t>The Prospect Tab</w:t>
      </w:r>
      <w:r w:rsidR="0059318E">
        <w:rPr>
          <w:sz w:val="20"/>
          <w:szCs w:val="20"/>
        </w:rPr>
        <w:t>s</w:t>
      </w:r>
      <w:r>
        <w:rPr>
          <w:sz w:val="20"/>
          <w:szCs w:val="20"/>
        </w:rPr>
        <w:t xml:space="preserve"> won’t be available unless a new valid 30 or full license has been released for the Prospect manager.</w:t>
      </w:r>
    </w:p>
    <w:p w:rsidR="00E36DCD" w:rsidRDefault="00E36DCD" w:rsidP="00E36DCD">
      <w:pPr>
        <w:pStyle w:val="Heading4"/>
      </w:pPr>
      <w:r>
        <w:t>User interface changes</w:t>
      </w:r>
    </w:p>
    <w:p w:rsidR="006B3E5A" w:rsidRDefault="006B3E5A" w:rsidP="006B3E5A">
      <w:pPr>
        <w:pStyle w:val="Heading4"/>
        <w:jc w:val="center"/>
      </w:pPr>
    </w:p>
    <w:p w:rsidR="006B3E5A" w:rsidRDefault="009540E5" w:rsidP="009540E5">
      <w:pPr>
        <w:pStyle w:val="Heading4"/>
        <w:jc w:val="center"/>
      </w:pPr>
      <w:r>
        <w:rPr>
          <w:noProof/>
          <w:lang w:eastAsia="en-GB"/>
        </w:rPr>
        <w:drawing>
          <wp:inline distT="0" distB="0" distL="0" distR="0">
            <wp:extent cx="4324350" cy="263503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4328400" cy="2637506"/>
                    </a:xfrm>
                    <a:prstGeom prst="rect">
                      <a:avLst/>
                    </a:prstGeom>
                    <a:noFill/>
                    <a:ln w="9525">
                      <a:noFill/>
                      <a:miter lim="800000"/>
                      <a:headEnd/>
                      <a:tailEnd/>
                    </a:ln>
                  </pic:spPr>
                </pic:pic>
              </a:graphicData>
            </a:graphic>
          </wp:inline>
        </w:drawing>
      </w:r>
    </w:p>
    <w:p w:rsidR="00E36DCD" w:rsidRPr="00BE0BD8" w:rsidRDefault="00E36DCD" w:rsidP="00E36DCD">
      <w:pPr>
        <w:pStyle w:val="Heading4"/>
      </w:pPr>
      <w:r w:rsidRPr="00BE0BD8">
        <w:t>Open Issues</w:t>
      </w:r>
      <w:r w:rsidR="009540E5">
        <w:t>/ assumptions</w:t>
      </w:r>
    </w:p>
    <w:p w:rsidR="006B3E5A" w:rsidRDefault="009540E5">
      <w:r>
        <w:rPr>
          <w:sz w:val="20"/>
          <w:szCs w:val="20"/>
        </w:rPr>
        <w:t xml:space="preserve"> </w:t>
      </w:r>
    </w:p>
    <w:p w:rsidR="00D63400" w:rsidRPr="00D63400" w:rsidRDefault="00DB6F84" w:rsidP="00D63400">
      <w:pPr>
        <w:ind w:left="720"/>
        <w:rPr>
          <w:sz w:val="20"/>
          <w:szCs w:val="20"/>
        </w:rPr>
      </w:pPr>
      <w:r>
        <w:t xml:space="preserve">- </w:t>
      </w:r>
      <w:r w:rsidRPr="00DB6F84">
        <w:rPr>
          <w:sz w:val="20"/>
          <w:szCs w:val="20"/>
        </w:rPr>
        <w:t xml:space="preserve">During the creation of a new </w:t>
      </w:r>
      <w:r w:rsidR="000B0437">
        <w:rPr>
          <w:sz w:val="20"/>
          <w:szCs w:val="20"/>
        </w:rPr>
        <w:t>opportunity</w:t>
      </w:r>
      <w:r w:rsidR="000B0437" w:rsidRPr="00DB6F84">
        <w:rPr>
          <w:sz w:val="20"/>
          <w:szCs w:val="20"/>
        </w:rPr>
        <w:t xml:space="preserve"> </w:t>
      </w:r>
      <w:r w:rsidR="00D63400">
        <w:rPr>
          <w:sz w:val="20"/>
          <w:szCs w:val="20"/>
        </w:rPr>
        <w:t>from the Exchequer</w:t>
      </w:r>
      <w:r w:rsidR="000A4865">
        <w:rPr>
          <w:sz w:val="20"/>
          <w:szCs w:val="20"/>
        </w:rPr>
        <w:t xml:space="preserve"> toolbar or</w:t>
      </w:r>
      <w:r w:rsidR="00D63400">
        <w:rPr>
          <w:sz w:val="20"/>
          <w:szCs w:val="20"/>
        </w:rPr>
        <w:t xml:space="preserve"> main Sales/Purchase </w:t>
      </w:r>
      <w:r w:rsidR="003D1A49" w:rsidRPr="00B825B6">
        <w:rPr>
          <w:sz w:val="20"/>
          <w:szCs w:val="20"/>
        </w:rPr>
        <w:t>opportunities</w:t>
      </w:r>
      <w:r w:rsidR="00D63400" w:rsidRPr="00B825B6">
        <w:rPr>
          <w:sz w:val="20"/>
          <w:szCs w:val="20"/>
        </w:rPr>
        <w:t xml:space="preserve"> daybook</w:t>
      </w:r>
      <w:r w:rsidRPr="00D63400">
        <w:rPr>
          <w:sz w:val="20"/>
          <w:szCs w:val="20"/>
        </w:rPr>
        <w:t xml:space="preserve">. What determines a valid </w:t>
      </w:r>
      <w:r w:rsidR="000B0437">
        <w:rPr>
          <w:sz w:val="20"/>
          <w:szCs w:val="20"/>
        </w:rPr>
        <w:t xml:space="preserve">prospect </w:t>
      </w:r>
      <w:r w:rsidRPr="00D63400">
        <w:rPr>
          <w:sz w:val="20"/>
          <w:szCs w:val="20"/>
        </w:rPr>
        <w:t>account code will be</w:t>
      </w:r>
      <w:r w:rsidR="00D63400" w:rsidRPr="00D63400">
        <w:rPr>
          <w:sz w:val="20"/>
          <w:szCs w:val="20"/>
        </w:rPr>
        <w:t>:</w:t>
      </w:r>
    </w:p>
    <w:p w:rsidR="00D63400" w:rsidRPr="00D63400" w:rsidRDefault="00D63400" w:rsidP="00D63400">
      <w:pPr>
        <w:pStyle w:val="ListParagraph"/>
        <w:numPr>
          <w:ilvl w:val="0"/>
          <w:numId w:val="44"/>
        </w:numPr>
        <w:rPr>
          <w:sz w:val="20"/>
          <w:szCs w:val="20"/>
        </w:rPr>
      </w:pPr>
      <w:r w:rsidRPr="00D63400">
        <w:rPr>
          <w:sz w:val="20"/>
          <w:szCs w:val="20"/>
        </w:rPr>
        <w:t xml:space="preserve">The </w:t>
      </w:r>
      <w:r w:rsidR="000B0437">
        <w:rPr>
          <w:sz w:val="20"/>
          <w:szCs w:val="20"/>
        </w:rPr>
        <w:t>opportunity</w:t>
      </w:r>
      <w:r w:rsidR="000B0437" w:rsidRPr="00DB6F84">
        <w:rPr>
          <w:sz w:val="20"/>
          <w:szCs w:val="20"/>
        </w:rPr>
        <w:t xml:space="preserve"> </w:t>
      </w:r>
      <w:r w:rsidRPr="00D63400">
        <w:rPr>
          <w:sz w:val="20"/>
          <w:szCs w:val="20"/>
        </w:rPr>
        <w:t>was instigated as a sale</w:t>
      </w:r>
      <w:r w:rsidR="003D1A49">
        <w:rPr>
          <w:sz w:val="20"/>
          <w:szCs w:val="20"/>
        </w:rPr>
        <w:t xml:space="preserve"> </w:t>
      </w:r>
      <w:r w:rsidRPr="00D63400">
        <w:rPr>
          <w:sz w:val="20"/>
          <w:szCs w:val="20"/>
        </w:rPr>
        <w:t xml:space="preserve">– therefore </w:t>
      </w:r>
      <w:r w:rsidR="000B0437">
        <w:rPr>
          <w:sz w:val="20"/>
          <w:szCs w:val="20"/>
        </w:rPr>
        <w:t xml:space="preserve">a Prospective </w:t>
      </w:r>
      <w:r w:rsidRPr="00D63400">
        <w:rPr>
          <w:sz w:val="20"/>
          <w:szCs w:val="20"/>
        </w:rPr>
        <w:t xml:space="preserve">Customer account code </w:t>
      </w:r>
      <w:r w:rsidR="000B0437">
        <w:rPr>
          <w:sz w:val="20"/>
          <w:szCs w:val="20"/>
        </w:rPr>
        <w:t>is</w:t>
      </w:r>
      <w:r w:rsidRPr="00D63400">
        <w:rPr>
          <w:sz w:val="20"/>
          <w:szCs w:val="20"/>
        </w:rPr>
        <w:t xml:space="preserve"> valid</w:t>
      </w:r>
    </w:p>
    <w:p w:rsidR="00D63400" w:rsidRPr="000A4865" w:rsidRDefault="00D63400" w:rsidP="00D63400">
      <w:pPr>
        <w:pStyle w:val="ListParagraph"/>
        <w:numPr>
          <w:ilvl w:val="0"/>
          <w:numId w:val="44"/>
        </w:numPr>
        <w:rPr>
          <w:sz w:val="20"/>
          <w:szCs w:val="20"/>
        </w:rPr>
      </w:pPr>
      <w:r w:rsidRPr="00D63400">
        <w:rPr>
          <w:sz w:val="20"/>
          <w:szCs w:val="20"/>
        </w:rPr>
        <w:t xml:space="preserve">The </w:t>
      </w:r>
      <w:r w:rsidR="000B0437">
        <w:rPr>
          <w:sz w:val="20"/>
          <w:szCs w:val="20"/>
        </w:rPr>
        <w:t>opportunity</w:t>
      </w:r>
      <w:r w:rsidR="000B0437" w:rsidRPr="00DB6F84">
        <w:rPr>
          <w:sz w:val="20"/>
          <w:szCs w:val="20"/>
        </w:rPr>
        <w:t xml:space="preserve"> </w:t>
      </w:r>
      <w:r w:rsidRPr="00D63400">
        <w:rPr>
          <w:sz w:val="20"/>
          <w:szCs w:val="20"/>
        </w:rPr>
        <w:t xml:space="preserve">was instigated as a Purchase– therefore </w:t>
      </w:r>
      <w:r w:rsidR="000B0437">
        <w:rPr>
          <w:sz w:val="20"/>
          <w:szCs w:val="20"/>
        </w:rPr>
        <w:t xml:space="preserve">a Prospective </w:t>
      </w:r>
      <w:r w:rsidRPr="00D63400">
        <w:rPr>
          <w:sz w:val="20"/>
          <w:szCs w:val="20"/>
        </w:rPr>
        <w:t xml:space="preserve">Supplier account </w:t>
      </w:r>
      <w:r w:rsidRPr="000A4865">
        <w:rPr>
          <w:sz w:val="20"/>
          <w:szCs w:val="20"/>
        </w:rPr>
        <w:t xml:space="preserve">code </w:t>
      </w:r>
      <w:r w:rsidR="000B0437">
        <w:rPr>
          <w:sz w:val="20"/>
          <w:szCs w:val="20"/>
        </w:rPr>
        <w:t>is</w:t>
      </w:r>
      <w:r w:rsidRPr="000A4865">
        <w:rPr>
          <w:sz w:val="20"/>
          <w:szCs w:val="20"/>
        </w:rPr>
        <w:t xml:space="preserve"> valid</w:t>
      </w:r>
    </w:p>
    <w:p w:rsidR="000B0437" w:rsidRDefault="000B0437" w:rsidP="00D63400">
      <w:pPr>
        <w:ind w:left="720"/>
        <w:rPr>
          <w:sz w:val="20"/>
          <w:szCs w:val="20"/>
        </w:rPr>
      </w:pPr>
      <w:r>
        <w:rPr>
          <w:sz w:val="20"/>
          <w:szCs w:val="20"/>
        </w:rPr>
        <w:t>- During the creation of a telesales transaction, the user will be expected to identify initially the type of account record (Customer or Prospective Customer) immediately.  This will determine what types of transaction can be created as a consequence of using the Telesales module.</w:t>
      </w:r>
    </w:p>
    <w:p w:rsidR="000B0437" w:rsidRDefault="000B0437" w:rsidP="00D63400">
      <w:pPr>
        <w:ind w:left="720"/>
        <w:rPr>
          <w:sz w:val="20"/>
          <w:szCs w:val="20"/>
        </w:rPr>
      </w:pPr>
      <w:r>
        <w:rPr>
          <w:sz w:val="20"/>
          <w:szCs w:val="20"/>
        </w:rPr>
        <w:t>The Rule will be:</w:t>
      </w:r>
    </w:p>
    <w:p w:rsidR="000B0437" w:rsidRDefault="000B0437" w:rsidP="00145789">
      <w:pPr>
        <w:ind w:left="1440"/>
        <w:rPr>
          <w:sz w:val="20"/>
          <w:szCs w:val="20"/>
        </w:rPr>
      </w:pPr>
      <w:r>
        <w:rPr>
          <w:sz w:val="20"/>
          <w:szCs w:val="20"/>
        </w:rPr>
        <w:t>Prospective Customer records = Sales Opportunity transactions ONLY</w:t>
      </w:r>
    </w:p>
    <w:p w:rsidR="000B0437" w:rsidRDefault="000B0437" w:rsidP="00145789">
      <w:pPr>
        <w:ind w:left="1440"/>
        <w:rPr>
          <w:sz w:val="20"/>
          <w:szCs w:val="20"/>
        </w:rPr>
      </w:pPr>
      <w:r>
        <w:rPr>
          <w:sz w:val="20"/>
          <w:szCs w:val="20"/>
        </w:rPr>
        <w:t>Customer records = Sales Quotations, Sales orders and Sales invoices (as is the case now)</w:t>
      </w:r>
    </w:p>
    <w:p w:rsidR="000A4865" w:rsidRDefault="000A4865" w:rsidP="00D63400">
      <w:pPr>
        <w:ind w:left="720"/>
        <w:rPr>
          <w:sz w:val="20"/>
          <w:szCs w:val="20"/>
        </w:rPr>
      </w:pPr>
      <w:r>
        <w:rPr>
          <w:sz w:val="20"/>
          <w:szCs w:val="20"/>
        </w:rPr>
        <w:t xml:space="preserve">- The behaviour of the </w:t>
      </w:r>
      <w:r w:rsidR="00145789">
        <w:rPr>
          <w:sz w:val="20"/>
          <w:szCs w:val="20"/>
        </w:rPr>
        <w:t>opportunity transactions</w:t>
      </w:r>
      <w:r>
        <w:rPr>
          <w:sz w:val="20"/>
          <w:szCs w:val="20"/>
        </w:rPr>
        <w:t xml:space="preserve"> during data entry would remain as it would for the traditional sales/purchase quotes.</w:t>
      </w:r>
    </w:p>
    <w:p w:rsidR="000A4865" w:rsidRDefault="000A4865" w:rsidP="00D63400">
      <w:pPr>
        <w:ind w:left="720"/>
        <w:rPr>
          <w:sz w:val="20"/>
          <w:szCs w:val="20"/>
        </w:rPr>
      </w:pPr>
      <w:r>
        <w:rPr>
          <w:sz w:val="20"/>
          <w:szCs w:val="20"/>
        </w:rPr>
        <w:t xml:space="preserve">- Prospect </w:t>
      </w:r>
      <w:r w:rsidR="00145789">
        <w:rPr>
          <w:sz w:val="20"/>
          <w:szCs w:val="20"/>
        </w:rPr>
        <w:t>Opportunity transactions</w:t>
      </w:r>
      <w:r>
        <w:rPr>
          <w:sz w:val="20"/>
          <w:szCs w:val="20"/>
        </w:rPr>
        <w:t xml:space="preserve"> will respect the system switch “Keep SQU/PQU’s” date when converted</w:t>
      </w:r>
    </w:p>
    <w:p w:rsidR="000A4865" w:rsidRDefault="000A4865" w:rsidP="00D63400">
      <w:pPr>
        <w:ind w:left="720"/>
        <w:rPr>
          <w:sz w:val="20"/>
          <w:szCs w:val="20"/>
        </w:rPr>
      </w:pPr>
      <w:r>
        <w:rPr>
          <w:sz w:val="20"/>
          <w:szCs w:val="20"/>
        </w:rPr>
        <w:t xml:space="preserve">- Prospect based </w:t>
      </w:r>
      <w:r w:rsidR="00145789">
        <w:rPr>
          <w:sz w:val="20"/>
          <w:szCs w:val="20"/>
        </w:rPr>
        <w:t xml:space="preserve">opportunities </w:t>
      </w:r>
      <w:r>
        <w:rPr>
          <w:sz w:val="20"/>
          <w:szCs w:val="20"/>
        </w:rPr>
        <w:t xml:space="preserve">will adopt </w:t>
      </w:r>
      <w:r w:rsidR="00145789">
        <w:rPr>
          <w:sz w:val="20"/>
          <w:szCs w:val="20"/>
        </w:rPr>
        <w:t>a new transaction prefix (SOP &amp; POP).  The user can set the next number for these document types via System Setup\Document numbers.</w:t>
      </w:r>
    </w:p>
    <w:p w:rsidR="00A26E93" w:rsidRDefault="00A26E93" w:rsidP="00D63400">
      <w:pPr>
        <w:ind w:left="720"/>
        <w:rPr>
          <w:sz w:val="20"/>
          <w:szCs w:val="20"/>
        </w:rPr>
      </w:pPr>
    </w:p>
    <w:p w:rsidR="000A4865" w:rsidRDefault="00FD7207" w:rsidP="00D63400">
      <w:pPr>
        <w:ind w:left="720"/>
        <w:rPr>
          <w:sz w:val="20"/>
          <w:szCs w:val="20"/>
        </w:rPr>
      </w:pPr>
      <w:r>
        <w:rPr>
          <w:sz w:val="20"/>
          <w:szCs w:val="20"/>
        </w:rPr>
        <w:t xml:space="preserve">- When the user selects convert from </w:t>
      </w:r>
      <w:r w:rsidR="00145789">
        <w:rPr>
          <w:sz w:val="20"/>
          <w:szCs w:val="20"/>
        </w:rPr>
        <w:t xml:space="preserve">a new Sales and Purchase opportunities daybook, </w:t>
      </w:r>
      <w:r>
        <w:rPr>
          <w:sz w:val="20"/>
          <w:szCs w:val="20"/>
        </w:rPr>
        <w:t>The convert process will include for prospects the following actions:</w:t>
      </w:r>
    </w:p>
    <w:p w:rsidR="00FD7207" w:rsidRDefault="00FD7207" w:rsidP="00115801">
      <w:pPr>
        <w:ind w:left="1440"/>
        <w:rPr>
          <w:sz w:val="20"/>
          <w:szCs w:val="20"/>
        </w:rPr>
      </w:pPr>
      <w:r>
        <w:rPr>
          <w:sz w:val="20"/>
          <w:szCs w:val="20"/>
        </w:rPr>
        <w:t xml:space="preserve">- The prospect </w:t>
      </w:r>
      <w:r w:rsidR="00C24543">
        <w:rPr>
          <w:sz w:val="20"/>
          <w:szCs w:val="20"/>
        </w:rPr>
        <w:t>opportunity</w:t>
      </w:r>
      <w:r>
        <w:rPr>
          <w:sz w:val="20"/>
          <w:szCs w:val="20"/>
        </w:rPr>
        <w:t xml:space="preserve"> wi</w:t>
      </w:r>
      <w:r w:rsidR="003D1A49">
        <w:rPr>
          <w:sz w:val="20"/>
          <w:szCs w:val="20"/>
        </w:rPr>
        <w:t>ll have its account code changed</w:t>
      </w:r>
      <w:r>
        <w:rPr>
          <w:sz w:val="20"/>
          <w:szCs w:val="20"/>
        </w:rPr>
        <w:t xml:space="preserve"> to a new sales/purchase ledger account code.  The standard </w:t>
      </w:r>
      <w:r w:rsidR="00464C0B">
        <w:rPr>
          <w:sz w:val="20"/>
          <w:szCs w:val="20"/>
        </w:rPr>
        <w:t xml:space="preserve">account code number </w:t>
      </w:r>
      <w:r>
        <w:rPr>
          <w:sz w:val="20"/>
          <w:szCs w:val="20"/>
        </w:rPr>
        <w:t>sequence increment will be used as the basis for the account code and then proposed to the user in a dialog for their confirmation. Should the user override the proposed new account code, then the value input by the user will be used for all the following actions</w:t>
      </w:r>
    </w:p>
    <w:p w:rsidR="00FD7207" w:rsidRDefault="004E0969" w:rsidP="004E0969">
      <w:pPr>
        <w:ind w:left="1440"/>
        <w:rPr>
          <w:i/>
          <w:sz w:val="20"/>
          <w:szCs w:val="20"/>
        </w:rPr>
      </w:pPr>
      <w:r>
        <w:rPr>
          <w:sz w:val="20"/>
          <w:szCs w:val="20"/>
        </w:rPr>
        <w:t xml:space="preserve">- </w:t>
      </w:r>
      <w:r w:rsidR="00FD7207">
        <w:rPr>
          <w:sz w:val="20"/>
          <w:szCs w:val="20"/>
        </w:rPr>
        <w:t xml:space="preserve">The new account code will be applied to the prospect </w:t>
      </w:r>
      <w:r w:rsidR="00145789">
        <w:rPr>
          <w:sz w:val="20"/>
          <w:szCs w:val="20"/>
        </w:rPr>
        <w:t>opportunit</w:t>
      </w:r>
      <w:r w:rsidR="003D1A49">
        <w:rPr>
          <w:sz w:val="20"/>
          <w:szCs w:val="20"/>
        </w:rPr>
        <w:t>ies</w:t>
      </w:r>
      <w:r w:rsidR="00FD7207">
        <w:rPr>
          <w:sz w:val="20"/>
          <w:szCs w:val="20"/>
        </w:rPr>
        <w:t xml:space="preserve">, which will also have a dated note inserted against it that states “This </w:t>
      </w:r>
      <w:r w:rsidR="00145789">
        <w:rPr>
          <w:sz w:val="20"/>
          <w:szCs w:val="20"/>
        </w:rPr>
        <w:t>opportunity</w:t>
      </w:r>
      <w:r w:rsidR="00FD7207">
        <w:rPr>
          <w:sz w:val="20"/>
          <w:szCs w:val="20"/>
        </w:rPr>
        <w:t xml:space="preserve"> was previously associated with prospect ID:” + </w:t>
      </w:r>
      <w:r w:rsidR="00FD7207" w:rsidRPr="00FD7207">
        <w:rPr>
          <w:i/>
          <w:sz w:val="20"/>
          <w:szCs w:val="20"/>
        </w:rPr>
        <w:t>Prospect account number</w:t>
      </w:r>
    </w:p>
    <w:p w:rsidR="004E0969" w:rsidRDefault="004E0969" w:rsidP="004E0969">
      <w:pPr>
        <w:ind w:left="1440"/>
        <w:rPr>
          <w:sz w:val="20"/>
          <w:szCs w:val="20"/>
        </w:rPr>
      </w:pPr>
      <w:r>
        <w:rPr>
          <w:i/>
          <w:sz w:val="20"/>
          <w:szCs w:val="20"/>
        </w:rPr>
        <w:t xml:space="preserve">- </w:t>
      </w:r>
      <w:r>
        <w:rPr>
          <w:sz w:val="20"/>
          <w:szCs w:val="20"/>
        </w:rPr>
        <w:t xml:space="preserve">The prospect record associated with the </w:t>
      </w:r>
      <w:r w:rsidR="00145789">
        <w:rPr>
          <w:sz w:val="20"/>
          <w:szCs w:val="20"/>
        </w:rPr>
        <w:t>opportunity</w:t>
      </w:r>
      <w:r>
        <w:rPr>
          <w:sz w:val="20"/>
          <w:szCs w:val="20"/>
        </w:rPr>
        <w:t xml:space="preserve"> will be converted to a ledger account (sales or purchase determined by its type).  All field values will be carried over to the new ledger account record.</w:t>
      </w:r>
    </w:p>
    <w:p w:rsidR="00C24543" w:rsidRDefault="00C24543" w:rsidP="004E0969">
      <w:pPr>
        <w:ind w:left="1440"/>
        <w:rPr>
          <w:sz w:val="20"/>
          <w:szCs w:val="20"/>
        </w:rPr>
      </w:pPr>
      <w:r>
        <w:rPr>
          <w:i/>
          <w:sz w:val="20"/>
          <w:szCs w:val="20"/>
        </w:rPr>
        <w:t>-</w:t>
      </w:r>
      <w:r>
        <w:rPr>
          <w:sz w:val="20"/>
          <w:szCs w:val="20"/>
        </w:rPr>
        <w:t xml:space="preserve"> The option to convert the opportunity transaction to a quotation, order or invoice (sales or purchase as appropriate)</w:t>
      </w:r>
    </w:p>
    <w:p w:rsidR="004E0969" w:rsidRDefault="004E0969" w:rsidP="004E0969">
      <w:pPr>
        <w:ind w:left="1440"/>
        <w:rPr>
          <w:sz w:val="20"/>
          <w:szCs w:val="20"/>
        </w:rPr>
      </w:pPr>
      <w:r>
        <w:rPr>
          <w:sz w:val="20"/>
          <w:szCs w:val="20"/>
        </w:rPr>
        <w:t>- All supporting tables that related to the prospect record will re-attached to the new ledger account code.  These areas are assumed to be:</w:t>
      </w:r>
    </w:p>
    <w:p w:rsidR="004E0969" w:rsidRDefault="004E0969" w:rsidP="004E0969">
      <w:pPr>
        <w:spacing w:after="0" w:line="240" w:lineRule="auto"/>
        <w:ind w:left="1440"/>
        <w:rPr>
          <w:sz w:val="20"/>
          <w:szCs w:val="20"/>
        </w:rPr>
      </w:pPr>
      <w:r>
        <w:rPr>
          <w:sz w:val="20"/>
          <w:szCs w:val="20"/>
        </w:rPr>
        <w:tab/>
        <w:t>- Any discount record</w:t>
      </w:r>
    </w:p>
    <w:p w:rsidR="004E0969" w:rsidRDefault="004E0969" w:rsidP="004E0969">
      <w:pPr>
        <w:spacing w:after="0" w:line="240" w:lineRule="auto"/>
        <w:ind w:left="1440"/>
        <w:rPr>
          <w:sz w:val="20"/>
          <w:szCs w:val="20"/>
        </w:rPr>
      </w:pPr>
      <w:r>
        <w:rPr>
          <w:sz w:val="20"/>
          <w:szCs w:val="20"/>
        </w:rPr>
        <w:tab/>
        <w:t>- Any multi-buy discounts</w:t>
      </w:r>
    </w:p>
    <w:p w:rsidR="004E0969" w:rsidRDefault="004E0969" w:rsidP="004E0969">
      <w:pPr>
        <w:spacing w:after="0" w:line="240" w:lineRule="auto"/>
        <w:ind w:left="1440"/>
        <w:rPr>
          <w:sz w:val="20"/>
          <w:szCs w:val="20"/>
        </w:rPr>
      </w:pPr>
      <w:r>
        <w:rPr>
          <w:sz w:val="20"/>
          <w:szCs w:val="20"/>
        </w:rPr>
        <w:tab/>
        <w:t>- Any notes</w:t>
      </w:r>
    </w:p>
    <w:p w:rsidR="004E0969" w:rsidRDefault="004E0969" w:rsidP="004E0969">
      <w:pPr>
        <w:spacing w:after="0" w:line="240" w:lineRule="auto"/>
        <w:ind w:left="1440"/>
        <w:rPr>
          <w:sz w:val="20"/>
          <w:szCs w:val="20"/>
        </w:rPr>
      </w:pPr>
      <w:r>
        <w:rPr>
          <w:sz w:val="20"/>
          <w:szCs w:val="20"/>
        </w:rPr>
        <w:tab/>
        <w:t>- Any links</w:t>
      </w:r>
    </w:p>
    <w:p w:rsidR="004E0969" w:rsidRDefault="004E0969" w:rsidP="004E0969">
      <w:pPr>
        <w:spacing w:after="0" w:line="240" w:lineRule="auto"/>
        <w:rPr>
          <w:sz w:val="20"/>
          <w:szCs w:val="20"/>
        </w:rPr>
      </w:pPr>
      <w:r>
        <w:rPr>
          <w:sz w:val="20"/>
          <w:szCs w:val="20"/>
        </w:rPr>
        <w:tab/>
      </w:r>
      <w:r>
        <w:rPr>
          <w:sz w:val="20"/>
          <w:szCs w:val="20"/>
        </w:rPr>
        <w:tab/>
      </w:r>
      <w:r>
        <w:rPr>
          <w:sz w:val="20"/>
          <w:szCs w:val="20"/>
        </w:rPr>
        <w:tab/>
        <w:t xml:space="preserve">- </w:t>
      </w:r>
      <w:r w:rsidR="00B825B6">
        <w:rPr>
          <w:sz w:val="20"/>
          <w:szCs w:val="20"/>
        </w:rPr>
        <w:t>Telesales</w:t>
      </w:r>
    </w:p>
    <w:p w:rsidR="00B825B6" w:rsidRDefault="00B825B6" w:rsidP="004E0969">
      <w:pPr>
        <w:spacing w:after="0" w:line="240" w:lineRule="auto"/>
        <w:rPr>
          <w:sz w:val="20"/>
          <w:szCs w:val="20"/>
        </w:rPr>
      </w:pPr>
      <w:r>
        <w:rPr>
          <w:sz w:val="20"/>
          <w:szCs w:val="20"/>
        </w:rPr>
        <w:tab/>
      </w:r>
      <w:r>
        <w:rPr>
          <w:sz w:val="20"/>
          <w:szCs w:val="20"/>
        </w:rPr>
        <w:tab/>
      </w:r>
      <w:r>
        <w:rPr>
          <w:sz w:val="20"/>
          <w:szCs w:val="20"/>
        </w:rPr>
        <w:tab/>
        <w:t>- Account Stock/Analysis</w:t>
      </w:r>
    </w:p>
    <w:p w:rsidR="004E0969" w:rsidRDefault="004E0969" w:rsidP="004E0969">
      <w:pPr>
        <w:spacing w:after="0" w:line="240" w:lineRule="auto"/>
        <w:ind w:left="2160"/>
        <w:rPr>
          <w:sz w:val="20"/>
          <w:szCs w:val="20"/>
        </w:rPr>
      </w:pPr>
      <w:r>
        <w:rPr>
          <w:sz w:val="20"/>
          <w:szCs w:val="20"/>
        </w:rPr>
        <w:t xml:space="preserve">- Any other prospect </w:t>
      </w:r>
      <w:r w:rsidR="00145789">
        <w:rPr>
          <w:sz w:val="20"/>
          <w:szCs w:val="20"/>
        </w:rPr>
        <w:t>opportunities</w:t>
      </w:r>
      <w:r>
        <w:rPr>
          <w:sz w:val="20"/>
          <w:szCs w:val="20"/>
        </w:rPr>
        <w:t xml:space="preserve"> that existed, a dated note would inserted against each of these transactions (as above)</w:t>
      </w:r>
    </w:p>
    <w:p w:rsidR="00BC269D" w:rsidRDefault="00BC269D" w:rsidP="00BC269D">
      <w:pPr>
        <w:spacing w:after="0" w:line="240" w:lineRule="auto"/>
        <w:ind w:left="2160"/>
        <w:rPr>
          <w:sz w:val="20"/>
          <w:szCs w:val="20"/>
        </w:rPr>
      </w:pPr>
      <w:r>
        <w:rPr>
          <w:sz w:val="20"/>
          <w:szCs w:val="20"/>
        </w:rPr>
        <w:t xml:space="preserve">- Contacts for the main Prospect record will be transferred to the contacts plug-in as contacted associated to the new customer or supplier record. </w:t>
      </w:r>
    </w:p>
    <w:p w:rsidR="000A4865" w:rsidRPr="00AF7412" w:rsidRDefault="000A4865" w:rsidP="00AF7412">
      <w:pPr>
        <w:pStyle w:val="ListParagraph"/>
        <w:spacing w:after="0" w:line="240" w:lineRule="auto"/>
        <w:ind w:left="2880"/>
        <w:rPr>
          <w:sz w:val="20"/>
          <w:szCs w:val="20"/>
        </w:rPr>
      </w:pPr>
    </w:p>
    <w:p w:rsidR="009540E5" w:rsidRDefault="009540E5" w:rsidP="009540E5">
      <w:pPr>
        <w:ind w:left="720"/>
        <w:rPr>
          <w:sz w:val="20"/>
          <w:szCs w:val="20"/>
        </w:rPr>
      </w:pPr>
      <w:r>
        <w:rPr>
          <w:sz w:val="20"/>
          <w:szCs w:val="20"/>
        </w:rPr>
        <w:t>- The</w:t>
      </w:r>
      <w:r w:rsidR="00145789">
        <w:rPr>
          <w:sz w:val="20"/>
          <w:szCs w:val="20"/>
        </w:rPr>
        <w:t xml:space="preserve"> existing</w:t>
      </w:r>
      <w:r>
        <w:rPr>
          <w:sz w:val="20"/>
          <w:szCs w:val="20"/>
        </w:rPr>
        <w:t xml:space="preserve"> quotation </w:t>
      </w:r>
      <w:r w:rsidR="0059318E">
        <w:rPr>
          <w:sz w:val="20"/>
          <w:szCs w:val="20"/>
        </w:rPr>
        <w:t xml:space="preserve">(SQU/PQU) </w:t>
      </w:r>
      <w:r>
        <w:rPr>
          <w:sz w:val="20"/>
          <w:szCs w:val="20"/>
        </w:rPr>
        <w:t>transaction (sales or purchase) will be altered slightly to include two new fields.  On the basis of minimal disruption, the vat table on the footer needs to be shortened to accommodate these fields.  The fields are:</w:t>
      </w:r>
    </w:p>
    <w:p w:rsidR="009540E5" w:rsidRDefault="009540E5" w:rsidP="009540E5">
      <w:pPr>
        <w:spacing w:after="0" w:line="240" w:lineRule="auto"/>
        <w:ind w:left="720"/>
        <w:rPr>
          <w:sz w:val="20"/>
          <w:szCs w:val="20"/>
        </w:rPr>
      </w:pPr>
      <w:r>
        <w:rPr>
          <w:sz w:val="20"/>
          <w:szCs w:val="20"/>
        </w:rPr>
        <w:tab/>
        <w:t>Stage:</w:t>
      </w:r>
      <w:r>
        <w:rPr>
          <w:sz w:val="20"/>
          <w:szCs w:val="20"/>
        </w:rPr>
        <w:tab/>
      </w:r>
      <w:r>
        <w:rPr>
          <w:sz w:val="20"/>
          <w:szCs w:val="20"/>
        </w:rPr>
        <w:tab/>
        <w:t>- 10 character field (alphanumeric)</w:t>
      </w:r>
    </w:p>
    <w:p w:rsidR="009540E5" w:rsidRDefault="009540E5" w:rsidP="009540E5">
      <w:pPr>
        <w:spacing w:after="0" w:line="240" w:lineRule="auto"/>
        <w:ind w:left="720" w:firstLine="720"/>
        <w:rPr>
          <w:sz w:val="20"/>
          <w:szCs w:val="20"/>
        </w:rPr>
      </w:pPr>
      <w:r>
        <w:rPr>
          <w:sz w:val="20"/>
          <w:szCs w:val="20"/>
        </w:rPr>
        <w:t>Opportunity rate – 5 character field (alphanumeric)</w:t>
      </w:r>
    </w:p>
    <w:p w:rsidR="000A4865" w:rsidRDefault="00AF7412" w:rsidP="00D63400">
      <w:pPr>
        <w:ind w:left="720"/>
        <w:rPr>
          <w:sz w:val="20"/>
          <w:szCs w:val="20"/>
        </w:rPr>
      </w:pPr>
      <w:r w:rsidRPr="00AF7412">
        <w:rPr>
          <w:sz w:val="20"/>
          <w:szCs w:val="20"/>
        </w:rPr>
        <w:t>When this transaction is converted to either a SOR or SIN (or Purchase equivalents), the stage and opportunity rates are inserted as dated notes against the transaction</w:t>
      </w:r>
    </w:p>
    <w:p w:rsidR="00145789" w:rsidRDefault="00145789" w:rsidP="00D63400">
      <w:pPr>
        <w:ind w:left="720"/>
        <w:rPr>
          <w:sz w:val="20"/>
          <w:szCs w:val="20"/>
        </w:rPr>
      </w:pPr>
      <w:r>
        <w:rPr>
          <w:sz w:val="20"/>
          <w:szCs w:val="20"/>
        </w:rPr>
        <w:t>- The above new fields (stage and opportunity rate) will also be included on the new Opportunity transactions.</w:t>
      </w:r>
    </w:p>
    <w:p w:rsidR="00A26E93" w:rsidRDefault="00A26E93" w:rsidP="00D63400">
      <w:pPr>
        <w:ind w:left="720"/>
        <w:rPr>
          <w:sz w:val="20"/>
          <w:szCs w:val="20"/>
        </w:rPr>
      </w:pPr>
      <w:r>
        <w:rPr>
          <w:sz w:val="20"/>
          <w:szCs w:val="20"/>
        </w:rPr>
        <w:t xml:space="preserve">The Stage field will be </w:t>
      </w:r>
      <w:r w:rsidR="00105C0B">
        <w:rPr>
          <w:sz w:val="20"/>
          <w:szCs w:val="20"/>
        </w:rPr>
        <w:t xml:space="preserve">replicated four times (Prospects, Prospective suppliers, Sales opportunities, Purchase opportunities) as </w:t>
      </w:r>
      <w:r>
        <w:rPr>
          <w:sz w:val="20"/>
          <w:szCs w:val="20"/>
        </w:rPr>
        <w:t>new pick list</w:t>
      </w:r>
      <w:r w:rsidR="00105C0B">
        <w:rPr>
          <w:sz w:val="20"/>
          <w:szCs w:val="20"/>
        </w:rPr>
        <w:t>s</w:t>
      </w:r>
      <w:r>
        <w:rPr>
          <w:sz w:val="20"/>
          <w:szCs w:val="20"/>
        </w:rPr>
        <w:t xml:space="preserve"> managed via the system setup/ utilities area of IRIS Exchequer.</w:t>
      </w:r>
    </w:p>
    <w:p w:rsidR="002554C4" w:rsidRDefault="00105C0B" w:rsidP="00105C0B">
      <w:pPr>
        <w:ind w:left="720"/>
      </w:pPr>
      <w:r>
        <w:rPr>
          <w:sz w:val="20"/>
          <w:szCs w:val="20"/>
        </w:rPr>
        <w:t>- ObjectDrill around functionality will be supported for Prospects and their opportunities (both Sales and Purchase types)</w:t>
      </w:r>
      <w:r w:rsidR="002554C4">
        <w:br w:type="page"/>
      </w:r>
    </w:p>
    <w:p w:rsidR="00955D1B" w:rsidRDefault="00955D1B"/>
    <w:p w:rsidR="00955D1B" w:rsidRDefault="00955D1B" w:rsidP="00955D1B">
      <w:pPr>
        <w:pStyle w:val="Heading3"/>
      </w:pPr>
      <w:bookmarkStart w:id="21" w:name="_Toc247356202"/>
      <w:r w:rsidRPr="0000191D">
        <w:t>Requirement Name and Number</w:t>
      </w:r>
      <w:r>
        <w:tab/>
        <w:t>: License / 6.3.PRO.42.C</w:t>
      </w:r>
      <w:bookmarkEnd w:id="21"/>
    </w:p>
    <w:p w:rsidR="00955D1B" w:rsidRDefault="00955D1B" w:rsidP="00955D1B">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955D1B" w:rsidRPr="00591BA2" w:rsidRDefault="00955D1B" w:rsidP="00955D1B">
      <w:pPr>
        <w:rPr>
          <w:b/>
          <w:color w:val="4F81BD" w:themeColor="accent1"/>
        </w:rPr>
      </w:pPr>
      <w:r w:rsidRPr="00591BA2">
        <w:rPr>
          <w:b/>
          <w:i/>
          <w:color w:val="4F81BD" w:themeColor="accent1"/>
        </w:rPr>
        <w:t>Business</w:t>
      </w:r>
      <w:r w:rsidRPr="00591BA2">
        <w:rPr>
          <w:b/>
          <w:color w:val="4F81BD" w:themeColor="accent1"/>
        </w:rPr>
        <w:t xml:space="preserve"> Analysis</w:t>
      </w:r>
    </w:p>
    <w:p w:rsidR="00955D1B" w:rsidRDefault="00955D1B" w:rsidP="00955D1B">
      <w:pPr>
        <w:rPr>
          <w:i/>
        </w:rPr>
      </w:pPr>
      <w:r w:rsidRPr="00EC3879">
        <w:rPr>
          <w:i/>
        </w:rPr>
        <w:t>Th</w:t>
      </w:r>
      <w:r>
        <w:rPr>
          <w:i/>
        </w:rPr>
        <w:t>is covers Requirement 6.3.Pro.4</w:t>
      </w:r>
      <w:r w:rsidR="00955BCA">
        <w:rPr>
          <w:i/>
        </w:rPr>
        <w:t>2</w:t>
      </w:r>
      <w:r>
        <w:rPr>
          <w:i/>
        </w:rPr>
        <w:t xml:space="preserve">   from the MRD.</w:t>
      </w:r>
    </w:p>
    <w:p w:rsidR="00955D1B" w:rsidRPr="008C2773" w:rsidRDefault="00955D1B" w:rsidP="00955D1B">
      <w:pPr>
        <w:pStyle w:val="Heading4"/>
      </w:pPr>
      <w:r w:rsidRPr="008C2773">
        <w:t>Use case</w:t>
      </w:r>
    </w:p>
    <w:p w:rsidR="00955D1B" w:rsidRDefault="00955D1B" w:rsidP="00955D1B">
      <w:pPr>
        <w:pStyle w:val="Heading5"/>
        <w:ind w:left="720"/>
      </w:pPr>
      <w:r w:rsidRPr="008C2773">
        <w:t>Overview</w:t>
      </w:r>
    </w:p>
    <w:p w:rsidR="00955D1B" w:rsidRPr="00EC14D1" w:rsidRDefault="00955D1B" w:rsidP="00955D1B">
      <w:pPr>
        <w:ind w:left="1440"/>
        <w:rPr>
          <w:sz w:val="20"/>
          <w:szCs w:val="20"/>
        </w:rPr>
      </w:pPr>
      <w:r w:rsidRPr="00EC14D1">
        <w:rPr>
          <w:sz w:val="20"/>
          <w:szCs w:val="20"/>
        </w:rPr>
        <w:t xml:space="preserve">The new Prospect record </w:t>
      </w:r>
      <w:r w:rsidR="00C84E6D">
        <w:rPr>
          <w:sz w:val="20"/>
          <w:szCs w:val="20"/>
        </w:rPr>
        <w:t xml:space="preserve">and the ability to generate </w:t>
      </w:r>
      <w:r w:rsidR="0059318E">
        <w:t>opportunities</w:t>
      </w:r>
      <w:r w:rsidR="00C84E6D">
        <w:rPr>
          <w:sz w:val="20"/>
          <w:szCs w:val="20"/>
        </w:rPr>
        <w:t xml:space="preserve"> for Prospects will be associated with a module license</w:t>
      </w:r>
    </w:p>
    <w:p w:rsidR="00955D1B" w:rsidRDefault="00955D1B" w:rsidP="00955D1B">
      <w:r>
        <w:t xml:space="preserve"> </w:t>
      </w:r>
      <w:r>
        <w:rPr>
          <w:rFonts w:ascii="Arial" w:hAnsi="Arial" w:cs="Arial"/>
          <w:sz w:val="12"/>
          <w:szCs w:val="12"/>
        </w:rPr>
        <w:t xml:space="preserve"> </w:t>
      </w:r>
      <w:r>
        <w:rPr>
          <w:rFonts w:ascii="Arial" w:hAnsi="Arial" w:cs="Arial"/>
          <w:sz w:val="12"/>
          <w:szCs w:val="12"/>
        </w:rPr>
        <w:tab/>
      </w:r>
      <w:r>
        <w:t>Actors</w:t>
      </w:r>
    </w:p>
    <w:p w:rsidR="00955D1B" w:rsidRDefault="00C84E6D" w:rsidP="00955D1B">
      <w:pPr>
        <w:ind w:left="1440"/>
        <w:rPr>
          <w:sz w:val="20"/>
          <w:szCs w:val="20"/>
        </w:rPr>
      </w:pPr>
      <w:r>
        <w:rPr>
          <w:sz w:val="20"/>
          <w:szCs w:val="20"/>
        </w:rPr>
        <w:t>Internal Staff</w:t>
      </w:r>
    </w:p>
    <w:p w:rsidR="00C84E6D" w:rsidRDefault="00C84E6D" w:rsidP="00955D1B">
      <w:pPr>
        <w:ind w:left="1440"/>
        <w:rPr>
          <w:sz w:val="20"/>
          <w:szCs w:val="20"/>
        </w:rPr>
      </w:pPr>
      <w:r>
        <w:rPr>
          <w:sz w:val="20"/>
          <w:szCs w:val="20"/>
        </w:rPr>
        <w:t>Customer system administrator</w:t>
      </w:r>
    </w:p>
    <w:p w:rsidR="00955D1B" w:rsidRPr="00724523" w:rsidRDefault="00C84E6D" w:rsidP="00AB6F41">
      <w:pPr>
        <w:pStyle w:val="Heading5"/>
        <w:ind w:left="720"/>
        <w:rPr>
          <w:sz w:val="20"/>
          <w:szCs w:val="20"/>
        </w:rPr>
      </w:pPr>
      <w:r>
        <w:t xml:space="preserve"> </w:t>
      </w:r>
    </w:p>
    <w:p w:rsidR="00955D1B" w:rsidRDefault="00955D1B" w:rsidP="00955D1B">
      <w:pPr>
        <w:pStyle w:val="Heading4"/>
      </w:pPr>
      <w:r>
        <w:t>Licensing Considerations</w:t>
      </w:r>
    </w:p>
    <w:p w:rsidR="00955D1B" w:rsidRDefault="00955D1B" w:rsidP="00955D1B">
      <w:pPr>
        <w:pStyle w:val="Heading4"/>
      </w:pPr>
      <w:r>
        <w:t>User interface changes</w:t>
      </w:r>
    </w:p>
    <w:p w:rsidR="00955D1B" w:rsidRDefault="00C84E6D" w:rsidP="00AB6F41">
      <w:pPr>
        <w:ind w:left="1134" w:hanging="414"/>
        <w:rPr>
          <w:sz w:val="20"/>
          <w:szCs w:val="20"/>
        </w:rPr>
      </w:pPr>
      <w:r>
        <w:rPr>
          <w:sz w:val="20"/>
          <w:szCs w:val="20"/>
        </w:rPr>
        <w:t xml:space="preserve">- </w:t>
      </w:r>
      <w:r w:rsidR="00AB6F41">
        <w:rPr>
          <w:sz w:val="20"/>
          <w:szCs w:val="20"/>
        </w:rPr>
        <w:t xml:space="preserve">      </w:t>
      </w:r>
      <w:r w:rsidR="00AB6F41">
        <w:rPr>
          <w:sz w:val="20"/>
          <w:szCs w:val="20"/>
        </w:rPr>
        <w:tab/>
      </w:r>
      <w:r>
        <w:rPr>
          <w:sz w:val="20"/>
          <w:szCs w:val="20"/>
        </w:rPr>
        <w:t>New option within the multi-company manager</w:t>
      </w:r>
    </w:p>
    <w:p w:rsidR="00C84E6D" w:rsidRDefault="00C84E6D" w:rsidP="00AB6F41">
      <w:pPr>
        <w:ind w:left="1134" w:hanging="414"/>
        <w:rPr>
          <w:sz w:val="20"/>
          <w:szCs w:val="20"/>
        </w:rPr>
      </w:pPr>
      <w:r>
        <w:rPr>
          <w:sz w:val="20"/>
          <w:szCs w:val="20"/>
        </w:rPr>
        <w:t xml:space="preserve">- </w:t>
      </w:r>
      <w:r w:rsidR="00AB6F41">
        <w:rPr>
          <w:sz w:val="20"/>
          <w:szCs w:val="20"/>
        </w:rPr>
        <w:tab/>
      </w:r>
      <w:r>
        <w:rPr>
          <w:sz w:val="20"/>
          <w:szCs w:val="20"/>
        </w:rPr>
        <w:t>New module available with the license generator</w:t>
      </w:r>
    </w:p>
    <w:p w:rsidR="00C84E6D" w:rsidRPr="00447D44" w:rsidRDefault="00C84E6D" w:rsidP="00AB6F41">
      <w:pPr>
        <w:ind w:left="1134" w:hanging="414"/>
        <w:rPr>
          <w:sz w:val="20"/>
          <w:szCs w:val="20"/>
        </w:rPr>
      </w:pPr>
      <w:r>
        <w:rPr>
          <w:sz w:val="20"/>
          <w:szCs w:val="20"/>
        </w:rPr>
        <w:t xml:space="preserve">- </w:t>
      </w:r>
      <w:r w:rsidR="00AB6F41">
        <w:rPr>
          <w:sz w:val="20"/>
          <w:szCs w:val="20"/>
        </w:rPr>
        <w:tab/>
      </w:r>
      <w:r>
        <w:rPr>
          <w:sz w:val="20"/>
          <w:szCs w:val="20"/>
        </w:rPr>
        <w:t>New module available via WebRel</w:t>
      </w:r>
    </w:p>
    <w:p w:rsidR="00955D1B" w:rsidRPr="00BE0BD8" w:rsidRDefault="00955D1B" w:rsidP="00955D1B">
      <w:pPr>
        <w:pStyle w:val="Heading4"/>
      </w:pPr>
      <w:r w:rsidRPr="00BE0BD8">
        <w:t>Open Issues</w:t>
      </w:r>
    </w:p>
    <w:p w:rsidR="00E36DCD" w:rsidRDefault="00C84E6D" w:rsidP="00955D1B">
      <w:pPr>
        <w:rPr>
          <w:sz w:val="20"/>
          <w:szCs w:val="20"/>
        </w:rPr>
      </w:pPr>
      <w:r>
        <w:rPr>
          <w:sz w:val="20"/>
          <w:szCs w:val="20"/>
        </w:rPr>
        <w:t xml:space="preserve"> </w:t>
      </w:r>
    </w:p>
    <w:p w:rsidR="00C84E6D" w:rsidRDefault="00C84E6D" w:rsidP="00AB6F41">
      <w:pPr>
        <w:pStyle w:val="ListParagraph"/>
        <w:numPr>
          <w:ilvl w:val="0"/>
          <w:numId w:val="44"/>
        </w:numPr>
        <w:ind w:left="1276" w:hanging="425"/>
        <w:rPr>
          <w:sz w:val="20"/>
          <w:szCs w:val="20"/>
        </w:rPr>
      </w:pPr>
      <w:r>
        <w:rPr>
          <w:sz w:val="20"/>
          <w:szCs w:val="20"/>
        </w:rPr>
        <w:t xml:space="preserve">Behaviour of the module license will be on the basis of: </w:t>
      </w:r>
    </w:p>
    <w:p w:rsidR="00C84E6D" w:rsidRDefault="00C84E6D" w:rsidP="00C84E6D">
      <w:pPr>
        <w:pStyle w:val="ListParagraph"/>
        <w:numPr>
          <w:ilvl w:val="1"/>
          <w:numId w:val="44"/>
        </w:numPr>
        <w:rPr>
          <w:sz w:val="20"/>
          <w:szCs w:val="20"/>
        </w:rPr>
      </w:pPr>
      <w:r>
        <w:rPr>
          <w:sz w:val="20"/>
          <w:szCs w:val="20"/>
        </w:rPr>
        <w:t>Available as a Full license</w:t>
      </w:r>
    </w:p>
    <w:p w:rsidR="00C84E6D" w:rsidRPr="00C84E6D" w:rsidRDefault="00C84E6D" w:rsidP="00C84E6D">
      <w:pPr>
        <w:pStyle w:val="ListParagraph"/>
        <w:numPr>
          <w:ilvl w:val="1"/>
          <w:numId w:val="44"/>
        </w:numPr>
        <w:rPr>
          <w:sz w:val="20"/>
          <w:szCs w:val="20"/>
        </w:rPr>
      </w:pPr>
      <w:r>
        <w:rPr>
          <w:sz w:val="20"/>
          <w:szCs w:val="20"/>
        </w:rPr>
        <w:t>Available as a 30 day license</w:t>
      </w:r>
    </w:p>
    <w:p w:rsidR="00491B7D" w:rsidRDefault="00491B7D" w:rsidP="00955D1B">
      <w:pPr>
        <w:rPr>
          <w:sz w:val="20"/>
          <w:szCs w:val="20"/>
        </w:rPr>
      </w:pPr>
    </w:p>
    <w:p w:rsidR="00491B7D" w:rsidRDefault="00491B7D">
      <w:pPr>
        <w:rPr>
          <w:sz w:val="20"/>
          <w:szCs w:val="20"/>
        </w:rPr>
      </w:pPr>
      <w:r>
        <w:rPr>
          <w:sz w:val="20"/>
          <w:szCs w:val="20"/>
        </w:rPr>
        <w:br w:type="page"/>
      </w:r>
    </w:p>
    <w:p w:rsidR="00491B7D" w:rsidRDefault="00491B7D" w:rsidP="00491B7D">
      <w:pPr>
        <w:pStyle w:val="Heading3"/>
      </w:pPr>
      <w:bookmarkStart w:id="22" w:name="_Toc247356203"/>
      <w:r w:rsidRPr="0000191D">
        <w:t>Requirement Name and Number</w:t>
      </w:r>
      <w:r>
        <w:tab/>
        <w:t>: User Rights / 6.3.PRO.42.d</w:t>
      </w:r>
      <w:bookmarkEnd w:id="22"/>
    </w:p>
    <w:p w:rsidR="00491B7D" w:rsidRDefault="00491B7D" w:rsidP="00491B7D">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491B7D" w:rsidRPr="00591BA2" w:rsidRDefault="00491B7D" w:rsidP="00491B7D">
      <w:pPr>
        <w:rPr>
          <w:b/>
          <w:color w:val="4F81BD" w:themeColor="accent1"/>
        </w:rPr>
      </w:pPr>
      <w:r w:rsidRPr="00591BA2">
        <w:rPr>
          <w:b/>
          <w:i/>
          <w:color w:val="4F81BD" w:themeColor="accent1"/>
        </w:rPr>
        <w:t>Business</w:t>
      </w:r>
      <w:r w:rsidRPr="00591BA2">
        <w:rPr>
          <w:b/>
          <w:color w:val="4F81BD" w:themeColor="accent1"/>
        </w:rPr>
        <w:t xml:space="preserve"> Analysis</w:t>
      </w:r>
    </w:p>
    <w:p w:rsidR="00491B7D" w:rsidRDefault="00491B7D" w:rsidP="00491B7D">
      <w:pPr>
        <w:rPr>
          <w:i/>
        </w:rPr>
      </w:pPr>
      <w:r w:rsidRPr="00EC3879">
        <w:rPr>
          <w:i/>
        </w:rPr>
        <w:t>Th</w:t>
      </w:r>
      <w:r>
        <w:rPr>
          <w:i/>
        </w:rPr>
        <w:t>is covers Requirement 6.3.Pro.4</w:t>
      </w:r>
      <w:r w:rsidR="00955BCA">
        <w:rPr>
          <w:i/>
        </w:rPr>
        <w:t>2</w:t>
      </w:r>
      <w:r>
        <w:rPr>
          <w:i/>
        </w:rPr>
        <w:t xml:space="preserve">   from the MRD.</w:t>
      </w:r>
    </w:p>
    <w:p w:rsidR="00491B7D" w:rsidRPr="008C2773" w:rsidRDefault="00491B7D" w:rsidP="00491B7D">
      <w:pPr>
        <w:pStyle w:val="Heading4"/>
      </w:pPr>
      <w:r w:rsidRPr="008C2773">
        <w:t>Use case</w:t>
      </w:r>
    </w:p>
    <w:p w:rsidR="00491B7D" w:rsidRDefault="00491B7D" w:rsidP="00491B7D">
      <w:pPr>
        <w:pStyle w:val="Heading5"/>
        <w:ind w:left="720"/>
      </w:pPr>
      <w:r w:rsidRPr="008C2773">
        <w:t>Overview</w:t>
      </w:r>
    </w:p>
    <w:p w:rsidR="00B558A1" w:rsidRPr="00E12201" w:rsidRDefault="00B558A1" w:rsidP="00B558A1">
      <w:pPr>
        <w:pStyle w:val="Heading5"/>
        <w:ind w:left="1440"/>
        <w:rPr>
          <w:rFonts w:asciiTheme="minorHAnsi" w:hAnsiTheme="minorHAnsi"/>
          <w:color w:val="000000" w:themeColor="text1"/>
          <w:sz w:val="20"/>
          <w:szCs w:val="20"/>
        </w:rPr>
      </w:pPr>
      <w:r w:rsidRPr="00E12201">
        <w:rPr>
          <w:rFonts w:asciiTheme="minorHAnsi" w:hAnsiTheme="minorHAnsi"/>
          <w:color w:val="000000" w:themeColor="text1"/>
          <w:sz w:val="20"/>
          <w:szCs w:val="20"/>
        </w:rPr>
        <w:t xml:space="preserve">The standard Manager (Administrator) of IRIS Exchequer would </w:t>
      </w:r>
      <w:r w:rsidR="002554C4" w:rsidRPr="00E12201">
        <w:rPr>
          <w:rFonts w:asciiTheme="minorHAnsi" w:hAnsiTheme="minorHAnsi"/>
          <w:color w:val="000000" w:themeColor="text1"/>
          <w:sz w:val="20"/>
          <w:szCs w:val="20"/>
        </w:rPr>
        <w:t xml:space="preserve">need to </w:t>
      </w:r>
      <w:r w:rsidRPr="00E12201">
        <w:rPr>
          <w:rFonts w:asciiTheme="minorHAnsi" w:hAnsiTheme="minorHAnsi"/>
          <w:color w:val="000000" w:themeColor="text1"/>
          <w:sz w:val="20"/>
          <w:szCs w:val="20"/>
        </w:rPr>
        <w:t>set the access settings for an individual user via the normal Password settings menu option.</w:t>
      </w:r>
    </w:p>
    <w:p w:rsidR="00491B7D" w:rsidRPr="00EC14D1" w:rsidRDefault="00491B7D" w:rsidP="00491B7D">
      <w:pPr>
        <w:ind w:left="1440"/>
        <w:rPr>
          <w:sz w:val="20"/>
          <w:szCs w:val="20"/>
        </w:rPr>
      </w:pPr>
    </w:p>
    <w:p w:rsidR="00491B7D" w:rsidRDefault="00491B7D" w:rsidP="00491B7D">
      <w:r>
        <w:t xml:space="preserve"> </w:t>
      </w:r>
      <w:r>
        <w:rPr>
          <w:rFonts w:ascii="Arial" w:hAnsi="Arial" w:cs="Arial"/>
          <w:sz w:val="12"/>
          <w:szCs w:val="12"/>
        </w:rPr>
        <w:t xml:space="preserve"> </w:t>
      </w:r>
      <w:r>
        <w:rPr>
          <w:rFonts w:ascii="Arial" w:hAnsi="Arial" w:cs="Arial"/>
          <w:sz w:val="12"/>
          <w:szCs w:val="12"/>
        </w:rPr>
        <w:tab/>
      </w:r>
      <w:r>
        <w:t>Actors</w:t>
      </w:r>
    </w:p>
    <w:p w:rsidR="00B558A1" w:rsidRPr="00E12201" w:rsidRDefault="00B558A1" w:rsidP="00491B7D">
      <w:pPr>
        <w:pStyle w:val="Heading5"/>
        <w:ind w:left="720"/>
        <w:rPr>
          <w:rFonts w:asciiTheme="minorHAnsi" w:hAnsiTheme="minorHAnsi"/>
          <w:color w:val="000000" w:themeColor="text1"/>
          <w:sz w:val="20"/>
          <w:szCs w:val="20"/>
        </w:rPr>
      </w:pPr>
      <w:r w:rsidRPr="00E12201">
        <w:rPr>
          <w:color w:val="000000" w:themeColor="text1"/>
        </w:rPr>
        <w:tab/>
      </w:r>
      <w:r w:rsidRPr="00E12201">
        <w:rPr>
          <w:rFonts w:asciiTheme="minorHAnsi" w:hAnsiTheme="minorHAnsi"/>
          <w:color w:val="000000" w:themeColor="text1"/>
          <w:sz w:val="20"/>
          <w:szCs w:val="20"/>
        </w:rPr>
        <w:t>IRIS Exchequer system administrator (Manager)</w:t>
      </w:r>
      <w:r w:rsidRPr="00E12201">
        <w:rPr>
          <w:rFonts w:asciiTheme="minorHAnsi" w:hAnsiTheme="minorHAnsi"/>
          <w:color w:val="000000" w:themeColor="text1"/>
          <w:sz w:val="20"/>
          <w:szCs w:val="20"/>
        </w:rPr>
        <w:tab/>
      </w:r>
    </w:p>
    <w:p w:rsidR="00491B7D" w:rsidRDefault="00491B7D" w:rsidP="00491B7D">
      <w:pPr>
        <w:pStyle w:val="Heading5"/>
        <w:ind w:left="720"/>
      </w:pPr>
      <w:r>
        <w:t>Scenarios</w:t>
      </w:r>
    </w:p>
    <w:p w:rsidR="006B3E5A" w:rsidRPr="00372181" w:rsidRDefault="00372181" w:rsidP="00B558A1">
      <w:pPr>
        <w:pStyle w:val="ListParagraph"/>
        <w:ind w:left="2160"/>
        <w:rPr>
          <w:b/>
          <w:sz w:val="20"/>
          <w:szCs w:val="20"/>
        </w:rPr>
      </w:pPr>
      <w:r w:rsidRPr="00372181">
        <w:rPr>
          <w:b/>
          <w:sz w:val="20"/>
          <w:szCs w:val="20"/>
        </w:rPr>
        <w:t>Sales</w:t>
      </w:r>
    </w:p>
    <w:p w:rsidR="006B3E5A" w:rsidRDefault="006B3E5A" w:rsidP="00491B7D">
      <w:pPr>
        <w:pStyle w:val="ListParagraph"/>
        <w:numPr>
          <w:ilvl w:val="0"/>
          <w:numId w:val="44"/>
        </w:numPr>
        <w:rPr>
          <w:sz w:val="20"/>
          <w:szCs w:val="20"/>
        </w:rPr>
      </w:pPr>
      <w:r>
        <w:rPr>
          <w:sz w:val="20"/>
          <w:szCs w:val="20"/>
        </w:rPr>
        <w:t>The user shall have access to Prospect Records</w:t>
      </w:r>
    </w:p>
    <w:p w:rsidR="009D2435" w:rsidRDefault="009D2435" w:rsidP="00491B7D">
      <w:pPr>
        <w:pStyle w:val="ListParagraph"/>
        <w:numPr>
          <w:ilvl w:val="0"/>
          <w:numId w:val="44"/>
        </w:numPr>
        <w:rPr>
          <w:sz w:val="20"/>
          <w:szCs w:val="20"/>
        </w:rPr>
      </w:pPr>
      <w:r>
        <w:rPr>
          <w:sz w:val="20"/>
          <w:szCs w:val="20"/>
        </w:rPr>
        <w:t>The user shall have access to “Add” a Prospect record</w:t>
      </w:r>
    </w:p>
    <w:p w:rsidR="009D2435" w:rsidRDefault="009D2435" w:rsidP="00491B7D">
      <w:pPr>
        <w:pStyle w:val="ListParagraph"/>
        <w:numPr>
          <w:ilvl w:val="0"/>
          <w:numId w:val="44"/>
        </w:numPr>
        <w:rPr>
          <w:sz w:val="20"/>
          <w:szCs w:val="20"/>
        </w:rPr>
      </w:pPr>
      <w:r>
        <w:rPr>
          <w:sz w:val="20"/>
          <w:szCs w:val="20"/>
        </w:rPr>
        <w:t>The user shall have access to “Edit” a Prospect record</w:t>
      </w:r>
    </w:p>
    <w:p w:rsidR="009D2435" w:rsidRDefault="009D2435" w:rsidP="00491B7D">
      <w:pPr>
        <w:pStyle w:val="ListParagraph"/>
        <w:numPr>
          <w:ilvl w:val="0"/>
          <w:numId w:val="44"/>
        </w:numPr>
        <w:rPr>
          <w:sz w:val="20"/>
          <w:szCs w:val="20"/>
        </w:rPr>
      </w:pPr>
      <w:r>
        <w:rPr>
          <w:sz w:val="20"/>
          <w:szCs w:val="20"/>
        </w:rPr>
        <w:t>The user shall have access to “Delete” a Prospect record</w:t>
      </w:r>
    </w:p>
    <w:p w:rsidR="009D2435" w:rsidRDefault="009D2435" w:rsidP="00491B7D">
      <w:pPr>
        <w:pStyle w:val="ListParagraph"/>
        <w:numPr>
          <w:ilvl w:val="0"/>
          <w:numId w:val="44"/>
        </w:numPr>
        <w:rPr>
          <w:sz w:val="20"/>
          <w:szCs w:val="20"/>
        </w:rPr>
      </w:pPr>
      <w:r>
        <w:rPr>
          <w:sz w:val="20"/>
          <w:szCs w:val="20"/>
        </w:rPr>
        <w:t>The user shall have access to “Print” a Prospect record</w:t>
      </w:r>
    </w:p>
    <w:p w:rsidR="009D2435" w:rsidRDefault="009D2435" w:rsidP="00491B7D">
      <w:pPr>
        <w:pStyle w:val="ListParagraph"/>
        <w:numPr>
          <w:ilvl w:val="0"/>
          <w:numId w:val="44"/>
        </w:numPr>
        <w:rPr>
          <w:sz w:val="20"/>
          <w:szCs w:val="20"/>
        </w:rPr>
      </w:pPr>
      <w:r>
        <w:rPr>
          <w:sz w:val="20"/>
          <w:szCs w:val="20"/>
        </w:rPr>
        <w:t>The user shall have access to “Notes” for a Prospect record</w:t>
      </w:r>
    </w:p>
    <w:p w:rsidR="009D2435" w:rsidRDefault="009D2435" w:rsidP="00491B7D">
      <w:pPr>
        <w:pStyle w:val="ListParagraph"/>
        <w:numPr>
          <w:ilvl w:val="0"/>
          <w:numId w:val="44"/>
        </w:numPr>
        <w:rPr>
          <w:sz w:val="20"/>
          <w:szCs w:val="20"/>
        </w:rPr>
      </w:pPr>
      <w:r>
        <w:rPr>
          <w:sz w:val="20"/>
          <w:szCs w:val="20"/>
        </w:rPr>
        <w:t>The user shall have access to the “</w:t>
      </w:r>
      <w:r w:rsidR="00F6050A">
        <w:rPr>
          <w:sz w:val="20"/>
          <w:szCs w:val="20"/>
        </w:rPr>
        <w:t>Opportunities</w:t>
      </w:r>
      <w:r>
        <w:rPr>
          <w:sz w:val="20"/>
          <w:szCs w:val="20"/>
        </w:rPr>
        <w:t xml:space="preserve"> ledger” for a Prospect recor</w:t>
      </w:r>
      <w:r w:rsidR="00B558A1">
        <w:rPr>
          <w:sz w:val="20"/>
          <w:szCs w:val="20"/>
        </w:rPr>
        <w:t>d</w:t>
      </w:r>
    </w:p>
    <w:p w:rsidR="009D2435" w:rsidRDefault="009D2435" w:rsidP="00491B7D">
      <w:pPr>
        <w:pStyle w:val="ListParagraph"/>
        <w:numPr>
          <w:ilvl w:val="0"/>
          <w:numId w:val="44"/>
        </w:numPr>
        <w:rPr>
          <w:sz w:val="20"/>
          <w:szCs w:val="20"/>
        </w:rPr>
      </w:pPr>
      <w:r>
        <w:rPr>
          <w:sz w:val="20"/>
          <w:szCs w:val="20"/>
        </w:rPr>
        <w:t>The user shall have access to “Discounts” for a Prospect record</w:t>
      </w:r>
    </w:p>
    <w:p w:rsidR="009D2435" w:rsidRDefault="009D2435" w:rsidP="00491B7D">
      <w:pPr>
        <w:pStyle w:val="ListParagraph"/>
        <w:numPr>
          <w:ilvl w:val="0"/>
          <w:numId w:val="44"/>
        </w:numPr>
        <w:rPr>
          <w:sz w:val="20"/>
          <w:szCs w:val="20"/>
        </w:rPr>
      </w:pPr>
      <w:r>
        <w:rPr>
          <w:sz w:val="20"/>
          <w:szCs w:val="20"/>
        </w:rPr>
        <w:t>The user shall have access to “Multi-buy” for a Prospect record</w:t>
      </w:r>
    </w:p>
    <w:p w:rsidR="009D2435" w:rsidRDefault="009D2435" w:rsidP="00491B7D">
      <w:pPr>
        <w:pStyle w:val="ListParagraph"/>
        <w:numPr>
          <w:ilvl w:val="0"/>
          <w:numId w:val="44"/>
        </w:numPr>
        <w:rPr>
          <w:sz w:val="20"/>
          <w:szCs w:val="20"/>
        </w:rPr>
      </w:pPr>
      <w:r>
        <w:rPr>
          <w:sz w:val="20"/>
          <w:szCs w:val="20"/>
        </w:rPr>
        <w:t>The user shall have access to “Links” for a Prospect record</w:t>
      </w:r>
    </w:p>
    <w:p w:rsidR="006B3E5A" w:rsidRDefault="006B3E5A" w:rsidP="00491B7D">
      <w:pPr>
        <w:pStyle w:val="ListParagraph"/>
        <w:numPr>
          <w:ilvl w:val="0"/>
          <w:numId w:val="44"/>
        </w:numPr>
        <w:rPr>
          <w:sz w:val="20"/>
          <w:szCs w:val="20"/>
        </w:rPr>
      </w:pPr>
      <w:r>
        <w:rPr>
          <w:sz w:val="20"/>
          <w:szCs w:val="20"/>
        </w:rPr>
        <w:t xml:space="preserve">The user shall have access to create </w:t>
      </w:r>
      <w:r w:rsidR="00F6050A">
        <w:rPr>
          <w:sz w:val="20"/>
          <w:szCs w:val="20"/>
        </w:rPr>
        <w:t>opportunities</w:t>
      </w:r>
      <w:r>
        <w:rPr>
          <w:sz w:val="20"/>
          <w:szCs w:val="20"/>
        </w:rPr>
        <w:t xml:space="preserve"> for a Prospect Record</w:t>
      </w:r>
    </w:p>
    <w:p w:rsidR="006B3E5A" w:rsidRDefault="009D2435" w:rsidP="00491B7D">
      <w:pPr>
        <w:pStyle w:val="ListParagraph"/>
        <w:numPr>
          <w:ilvl w:val="0"/>
          <w:numId w:val="44"/>
        </w:numPr>
        <w:rPr>
          <w:sz w:val="20"/>
          <w:szCs w:val="20"/>
        </w:rPr>
      </w:pPr>
      <w:r>
        <w:rPr>
          <w:sz w:val="20"/>
          <w:szCs w:val="20"/>
        </w:rPr>
        <w:t>The user shall have access to “Convert” a Prospect record to a customer record</w:t>
      </w:r>
    </w:p>
    <w:p w:rsidR="00372181" w:rsidRPr="00372181" w:rsidRDefault="00372181" w:rsidP="00372181">
      <w:pPr>
        <w:pStyle w:val="ListParagraph"/>
        <w:ind w:left="2160"/>
        <w:rPr>
          <w:b/>
          <w:sz w:val="20"/>
          <w:szCs w:val="20"/>
        </w:rPr>
      </w:pPr>
      <w:r w:rsidRPr="00372181">
        <w:rPr>
          <w:b/>
          <w:sz w:val="20"/>
          <w:szCs w:val="20"/>
        </w:rPr>
        <w:t>Purchase</w:t>
      </w:r>
    </w:p>
    <w:p w:rsidR="00372181" w:rsidRDefault="00372181" w:rsidP="00372181">
      <w:pPr>
        <w:pStyle w:val="ListParagraph"/>
        <w:numPr>
          <w:ilvl w:val="0"/>
          <w:numId w:val="44"/>
        </w:numPr>
        <w:rPr>
          <w:sz w:val="20"/>
          <w:szCs w:val="20"/>
        </w:rPr>
      </w:pPr>
      <w:r>
        <w:rPr>
          <w:sz w:val="20"/>
          <w:szCs w:val="20"/>
        </w:rPr>
        <w:t>The user shall have access to Prospective supplier Records</w:t>
      </w:r>
    </w:p>
    <w:p w:rsidR="00372181" w:rsidRDefault="00372181" w:rsidP="00372181">
      <w:pPr>
        <w:pStyle w:val="ListParagraph"/>
        <w:numPr>
          <w:ilvl w:val="0"/>
          <w:numId w:val="44"/>
        </w:numPr>
        <w:rPr>
          <w:sz w:val="20"/>
          <w:szCs w:val="20"/>
        </w:rPr>
      </w:pPr>
      <w:r>
        <w:rPr>
          <w:sz w:val="20"/>
          <w:szCs w:val="20"/>
        </w:rPr>
        <w:t>The user shall have access to “Add” a Prospective supplier record</w:t>
      </w:r>
    </w:p>
    <w:p w:rsidR="00372181" w:rsidRDefault="00372181" w:rsidP="00372181">
      <w:pPr>
        <w:pStyle w:val="ListParagraph"/>
        <w:numPr>
          <w:ilvl w:val="0"/>
          <w:numId w:val="44"/>
        </w:numPr>
        <w:rPr>
          <w:sz w:val="20"/>
          <w:szCs w:val="20"/>
        </w:rPr>
      </w:pPr>
      <w:r>
        <w:rPr>
          <w:sz w:val="20"/>
          <w:szCs w:val="20"/>
        </w:rPr>
        <w:t>The user shall have access to “Edit” a Prospective supplier record</w:t>
      </w:r>
    </w:p>
    <w:p w:rsidR="00372181" w:rsidRDefault="00372181" w:rsidP="00372181">
      <w:pPr>
        <w:pStyle w:val="ListParagraph"/>
        <w:numPr>
          <w:ilvl w:val="0"/>
          <w:numId w:val="44"/>
        </w:numPr>
        <w:rPr>
          <w:sz w:val="20"/>
          <w:szCs w:val="20"/>
        </w:rPr>
      </w:pPr>
      <w:r>
        <w:rPr>
          <w:sz w:val="20"/>
          <w:szCs w:val="20"/>
        </w:rPr>
        <w:t>The user shall have access to “Delete” a Prospective supplier record</w:t>
      </w:r>
    </w:p>
    <w:p w:rsidR="00372181" w:rsidRDefault="00372181" w:rsidP="00372181">
      <w:pPr>
        <w:pStyle w:val="ListParagraph"/>
        <w:numPr>
          <w:ilvl w:val="0"/>
          <w:numId w:val="44"/>
        </w:numPr>
        <w:rPr>
          <w:sz w:val="20"/>
          <w:szCs w:val="20"/>
        </w:rPr>
      </w:pPr>
      <w:r>
        <w:rPr>
          <w:sz w:val="20"/>
          <w:szCs w:val="20"/>
        </w:rPr>
        <w:t>The user shall have access to “Print” a Prospective supplier record</w:t>
      </w:r>
    </w:p>
    <w:p w:rsidR="00372181" w:rsidRDefault="00372181" w:rsidP="00372181">
      <w:pPr>
        <w:pStyle w:val="ListParagraph"/>
        <w:numPr>
          <w:ilvl w:val="0"/>
          <w:numId w:val="44"/>
        </w:numPr>
        <w:rPr>
          <w:sz w:val="20"/>
          <w:szCs w:val="20"/>
        </w:rPr>
      </w:pPr>
      <w:r>
        <w:rPr>
          <w:sz w:val="20"/>
          <w:szCs w:val="20"/>
        </w:rPr>
        <w:t>The user shall have access to “Notes” for a Prospective supplier record</w:t>
      </w:r>
    </w:p>
    <w:p w:rsidR="00372181" w:rsidRDefault="00372181" w:rsidP="00372181">
      <w:pPr>
        <w:pStyle w:val="ListParagraph"/>
        <w:numPr>
          <w:ilvl w:val="0"/>
          <w:numId w:val="44"/>
        </w:numPr>
        <w:rPr>
          <w:sz w:val="20"/>
          <w:szCs w:val="20"/>
        </w:rPr>
      </w:pPr>
      <w:r>
        <w:rPr>
          <w:sz w:val="20"/>
          <w:szCs w:val="20"/>
        </w:rPr>
        <w:t>The user shall have access to the “Opportunities ledger” for a Prospective supplier record</w:t>
      </w:r>
    </w:p>
    <w:p w:rsidR="00372181" w:rsidRDefault="00372181" w:rsidP="00372181">
      <w:pPr>
        <w:pStyle w:val="ListParagraph"/>
        <w:numPr>
          <w:ilvl w:val="0"/>
          <w:numId w:val="44"/>
        </w:numPr>
        <w:rPr>
          <w:sz w:val="20"/>
          <w:szCs w:val="20"/>
        </w:rPr>
      </w:pPr>
      <w:r>
        <w:rPr>
          <w:sz w:val="20"/>
          <w:szCs w:val="20"/>
        </w:rPr>
        <w:t>The user shall have access to “Discounts” for a Prospective supplier record</w:t>
      </w:r>
    </w:p>
    <w:p w:rsidR="00372181" w:rsidRDefault="00372181" w:rsidP="00372181">
      <w:pPr>
        <w:pStyle w:val="ListParagraph"/>
        <w:numPr>
          <w:ilvl w:val="0"/>
          <w:numId w:val="44"/>
        </w:numPr>
        <w:rPr>
          <w:sz w:val="20"/>
          <w:szCs w:val="20"/>
        </w:rPr>
      </w:pPr>
      <w:r>
        <w:rPr>
          <w:sz w:val="20"/>
          <w:szCs w:val="20"/>
        </w:rPr>
        <w:t>The user shall have access to “Multi-buy” for a Prospective supplier record</w:t>
      </w:r>
    </w:p>
    <w:p w:rsidR="00372181" w:rsidRDefault="00372181" w:rsidP="00372181">
      <w:pPr>
        <w:pStyle w:val="ListParagraph"/>
        <w:numPr>
          <w:ilvl w:val="0"/>
          <w:numId w:val="44"/>
        </w:numPr>
        <w:rPr>
          <w:sz w:val="20"/>
          <w:szCs w:val="20"/>
        </w:rPr>
      </w:pPr>
      <w:r>
        <w:rPr>
          <w:sz w:val="20"/>
          <w:szCs w:val="20"/>
        </w:rPr>
        <w:t>The user shall have access to “Links” for a Prospective supplier record</w:t>
      </w:r>
    </w:p>
    <w:p w:rsidR="00372181" w:rsidRDefault="00372181" w:rsidP="00372181">
      <w:pPr>
        <w:pStyle w:val="ListParagraph"/>
        <w:numPr>
          <w:ilvl w:val="0"/>
          <w:numId w:val="44"/>
        </w:numPr>
        <w:rPr>
          <w:sz w:val="20"/>
          <w:szCs w:val="20"/>
        </w:rPr>
      </w:pPr>
      <w:r>
        <w:rPr>
          <w:sz w:val="20"/>
          <w:szCs w:val="20"/>
        </w:rPr>
        <w:t>The user shall have access to create opportunities for a Prospective supplier Record</w:t>
      </w:r>
    </w:p>
    <w:p w:rsidR="00372181" w:rsidRDefault="00372181" w:rsidP="00372181">
      <w:pPr>
        <w:pStyle w:val="ListParagraph"/>
        <w:numPr>
          <w:ilvl w:val="0"/>
          <w:numId w:val="44"/>
        </w:numPr>
        <w:rPr>
          <w:sz w:val="20"/>
          <w:szCs w:val="20"/>
        </w:rPr>
      </w:pPr>
      <w:r>
        <w:rPr>
          <w:sz w:val="20"/>
          <w:szCs w:val="20"/>
        </w:rPr>
        <w:t>The user shall have access to “Convert” a Prospective supplier record to a customer record</w:t>
      </w:r>
    </w:p>
    <w:p w:rsidR="006B3E5A" w:rsidRDefault="006B3E5A" w:rsidP="00B558A1">
      <w:pPr>
        <w:pStyle w:val="ListParagraph"/>
        <w:ind w:left="2160"/>
        <w:rPr>
          <w:sz w:val="20"/>
          <w:szCs w:val="20"/>
        </w:rPr>
      </w:pPr>
    </w:p>
    <w:p w:rsidR="00491B7D" w:rsidRDefault="00491B7D" w:rsidP="00491B7D">
      <w:pPr>
        <w:pStyle w:val="Heading4"/>
      </w:pPr>
      <w:r>
        <w:t>Licensing Considerations</w:t>
      </w:r>
    </w:p>
    <w:p w:rsidR="00B558A1" w:rsidRDefault="00B558A1" w:rsidP="00B558A1"/>
    <w:p w:rsidR="00B558A1" w:rsidRPr="00B558A1" w:rsidRDefault="00B558A1" w:rsidP="00B558A1">
      <w:pPr>
        <w:ind w:left="720"/>
        <w:rPr>
          <w:sz w:val="20"/>
          <w:szCs w:val="20"/>
        </w:rPr>
      </w:pPr>
      <w:r w:rsidRPr="00B558A1">
        <w:rPr>
          <w:sz w:val="20"/>
          <w:szCs w:val="20"/>
        </w:rPr>
        <w:t>The access settings listed above within the scenario’s are visible when the Prospect manager license has been released.</w:t>
      </w:r>
    </w:p>
    <w:p w:rsidR="00491B7D" w:rsidRDefault="00491B7D" w:rsidP="00491B7D">
      <w:pPr>
        <w:pStyle w:val="Heading4"/>
      </w:pPr>
      <w:r>
        <w:t>User interface changes</w:t>
      </w:r>
    </w:p>
    <w:p w:rsidR="00491B7D" w:rsidRDefault="009D2435" w:rsidP="00491B7D">
      <w:pPr>
        <w:ind w:left="720"/>
        <w:rPr>
          <w:sz w:val="20"/>
          <w:szCs w:val="20"/>
        </w:rPr>
      </w:pPr>
      <w:r>
        <w:rPr>
          <w:sz w:val="20"/>
          <w:szCs w:val="20"/>
        </w:rPr>
        <w:t xml:space="preserve">Introduction of </w:t>
      </w:r>
      <w:r w:rsidR="00372181">
        <w:rPr>
          <w:sz w:val="20"/>
          <w:szCs w:val="20"/>
        </w:rPr>
        <w:t>two</w:t>
      </w:r>
      <w:r>
        <w:rPr>
          <w:sz w:val="20"/>
          <w:szCs w:val="20"/>
        </w:rPr>
        <w:t xml:space="preserve"> new </w:t>
      </w:r>
      <w:r w:rsidR="00372181">
        <w:rPr>
          <w:sz w:val="20"/>
          <w:szCs w:val="20"/>
        </w:rPr>
        <w:t xml:space="preserve">groups </w:t>
      </w:r>
      <w:r>
        <w:rPr>
          <w:sz w:val="20"/>
          <w:szCs w:val="20"/>
        </w:rPr>
        <w:t xml:space="preserve">“Prospects” </w:t>
      </w:r>
      <w:r w:rsidR="00372181">
        <w:rPr>
          <w:sz w:val="20"/>
          <w:szCs w:val="20"/>
        </w:rPr>
        <w:t>and “Prospective Suppliers”</w:t>
      </w:r>
      <w:r>
        <w:rPr>
          <w:sz w:val="20"/>
          <w:szCs w:val="20"/>
        </w:rPr>
        <w:t>, incorporating all of the above scenarios</w:t>
      </w:r>
    </w:p>
    <w:p w:rsidR="00372181" w:rsidRPr="00447D44" w:rsidRDefault="00372181" w:rsidP="00491B7D">
      <w:pPr>
        <w:ind w:left="720"/>
        <w:rPr>
          <w:sz w:val="20"/>
          <w:szCs w:val="20"/>
        </w:rPr>
      </w:pPr>
      <w:r>
        <w:rPr>
          <w:sz w:val="20"/>
          <w:szCs w:val="20"/>
        </w:rPr>
        <w:t>Introduction of a new password under the group “Global Notepad” titled “View other diaries”</w:t>
      </w:r>
    </w:p>
    <w:p w:rsidR="00491B7D" w:rsidRPr="00BE0BD8" w:rsidRDefault="00491B7D" w:rsidP="00491B7D">
      <w:pPr>
        <w:pStyle w:val="Heading4"/>
      </w:pPr>
      <w:r w:rsidRPr="00BE0BD8">
        <w:t>Open Issues</w:t>
      </w:r>
    </w:p>
    <w:p w:rsidR="00491B7D" w:rsidRDefault="00491B7D" w:rsidP="00B558A1">
      <w:pPr>
        <w:ind w:firstLine="720"/>
      </w:pPr>
      <w:r w:rsidRPr="00853811">
        <w:rPr>
          <w:sz w:val="20"/>
          <w:szCs w:val="20"/>
        </w:rPr>
        <w:t>None</w:t>
      </w:r>
    </w:p>
    <w:p w:rsidR="00B90391" w:rsidRDefault="00B90391">
      <w:r>
        <w:br w:type="page"/>
      </w:r>
    </w:p>
    <w:p w:rsidR="00B90391" w:rsidRDefault="00B90391" w:rsidP="00B90391">
      <w:pPr>
        <w:pStyle w:val="Heading3"/>
      </w:pPr>
      <w:bookmarkStart w:id="23" w:name="_Toc247356204"/>
      <w:r w:rsidRPr="0000191D">
        <w:t>Requirement Name and Number</w:t>
      </w:r>
      <w:r>
        <w:tab/>
        <w:t xml:space="preserve">: User </w:t>
      </w:r>
      <w:r w:rsidR="006B3E5A">
        <w:t xml:space="preserve">Defined fields </w:t>
      </w:r>
      <w:r>
        <w:t>/ 6.3.PRO.42.e</w:t>
      </w:r>
      <w:bookmarkEnd w:id="23"/>
    </w:p>
    <w:p w:rsidR="00B90391" w:rsidRDefault="00B90391" w:rsidP="00B90391">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B90391" w:rsidRPr="00591BA2" w:rsidRDefault="00B90391" w:rsidP="00B90391">
      <w:pPr>
        <w:rPr>
          <w:b/>
          <w:color w:val="4F81BD" w:themeColor="accent1"/>
        </w:rPr>
      </w:pPr>
      <w:r w:rsidRPr="00591BA2">
        <w:rPr>
          <w:b/>
          <w:i/>
          <w:color w:val="4F81BD" w:themeColor="accent1"/>
        </w:rPr>
        <w:t>Business</w:t>
      </w:r>
      <w:r w:rsidRPr="00591BA2">
        <w:rPr>
          <w:b/>
          <w:color w:val="4F81BD" w:themeColor="accent1"/>
        </w:rPr>
        <w:t xml:space="preserve"> Analysis</w:t>
      </w:r>
    </w:p>
    <w:p w:rsidR="00B90391" w:rsidRDefault="00B90391" w:rsidP="00B90391">
      <w:pPr>
        <w:rPr>
          <w:i/>
        </w:rPr>
      </w:pPr>
      <w:r w:rsidRPr="00EC3879">
        <w:rPr>
          <w:i/>
        </w:rPr>
        <w:t>Th</w:t>
      </w:r>
      <w:r>
        <w:rPr>
          <w:i/>
        </w:rPr>
        <w:t>is covers Requirement 6.3.Pro.42   from the MRD.</w:t>
      </w:r>
    </w:p>
    <w:p w:rsidR="00B90391" w:rsidRPr="008C2773" w:rsidRDefault="00B90391" w:rsidP="00B90391">
      <w:pPr>
        <w:pStyle w:val="Heading4"/>
      </w:pPr>
      <w:r w:rsidRPr="008C2773">
        <w:t>Use case</w:t>
      </w:r>
    </w:p>
    <w:p w:rsidR="00B90391" w:rsidRDefault="00B90391" w:rsidP="00B90391">
      <w:pPr>
        <w:pStyle w:val="Heading5"/>
        <w:ind w:left="720"/>
      </w:pPr>
      <w:r w:rsidRPr="008C2773">
        <w:t>Overview</w:t>
      </w:r>
    </w:p>
    <w:p w:rsidR="00B90391" w:rsidRDefault="00B90391" w:rsidP="00B90391">
      <w:pPr>
        <w:ind w:left="1440"/>
        <w:rPr>
          <w:sz w:val="20"/>
          <w:szCs w:val="20"/>
        </w:rPr>
      </w:pPr>
      <w:r>
        <w:rPr>
          <w:sz w:val="20"/>
          <w:szCs w:val="20"/>
        </w:rPr>
        <w:t xml:space="preserve">The new prospect record includes 4 user defined fields.  These user defined fields </w:t>
      </w:r>
      <w:r w:rsidR="00C84E6D">
        <w:rPr>
          <w:sz w:val="20"/>
          <w:szCs w:val="20"/>
        </w:rPr>
        <w:t xml:space="preserve">will </w:t>
      </w:r>
      <w:r>
        <w:rPr>
          <w:sz w:val="20"/>
          <w:szCs w:val="20"/>
        </w:rPr>
        <w:t>need to function with the same level of functionality as currently applied to the user defined fields on either a Customer/Supplier record.</w:t>
      </w:r>
    </w:p>
    <w:p w:rsidR="0077355E" w:rsidRPr="00EC14D1" w:rsidRDefault="002961D8" w:rsidP="00B90391">
      <w:pPr>
        <w:ind w:left="1440"/>
        <w:rPr>
          <w:sz w:val="20"/>
          <w:szCs w:val="20"/>
        </w:rPr>
      </w:pPr>
      <w:r>
        <w:rPr>
          <w:sz w:val="20"/>
          <w:szCs w:val="20"/>
        </w:rPr>
        <w:t xml:space="preserve"> </w:t>
      </w:r>
    </w:p>
    <w:p w:rsidR="00B90391" w:rsidRDefault="00B90391" w:rsidP="00B90391">
      <w:r>
        <w:t xml:space="preserve"> </w:t>
      </w:r>
      <w:r>
        <w:rPr>
          <w:rFonts w:ascii="Arial" w:hAnsi="Arial" w:cs="Arial"/>
          <w:sz w:val="12"/>
          <w:szCs w:val="12"/>
        </w:rPr>
        <w:t xml:space="preserve"> </w:t>
      </w:r>
      <w:r>
        <w:rPr>
          <w:rFonts w:ascii="Arial" w:hAnsi="Arial" w:cs="Arial"/>
          <w:sz w:val="12"/>
          <w:szCs w:val="12"/>
        </w:rPr>
        <w:tab/>
      </w:r>
      <w:r>
        <w:t>Actors</w:t>
      </w:r>
    </w:p>
    <w:p w:rsidR="00B90391" w:rsidRDefault="00B90391" w:rsidP="00B90391">
      <w:pPr>
        <w:spacing w:after="0" w:line="240" w:lineRule="auto"/>
        <w:ind w:left="1440"/>
        <w:rPr>
          <w:sz w:val="20"/>
          <w:szCs w:val="20"/>
        </w:rPr>
      </w:pPr>
      <w:r>
        <w:rPr>
          <w:sz w:val="20"/>
          <w:szCs w:val="20"/>
        </w:rPr>
        <w:t>Sales Representative</w:t>
      </w:r>
    </w:p>
    <w:p w:rsidR="00B90391" w:rsidRDefault="00B90391" w:rsidP="00B90391">
      <w:pPr>
        <w:spacing w:after="0" w:line="240" w:lineRule="auto"/>
        <w:ind w:left="1440"/>
        <w:rPr>
          <w:sz w:val="20"/>
          <w:szCs w:val="20"/>
        </w:rPr>
      </w:pPr>
      <w:r>
        <w:rPr>
          <w:sz w:val="20"/>
          <w:szCs w:val="20"/>
        </w:rPr>
        <w:t>Purchase</w:t>
      </w:r>
    </w:p>
    <w:p w:rsidR="00B90391" w:rsidRDefault="00B90391" w:rsidP="00B90391">
      <w:pPr>
        <w:spacing w:after="0" w:line="240" w:lineRule="auto"/>
        <w:ind w:left="1440"/>
        <w:rPr>
          <w:sz w:val="20"/>
          <w:szCs w:val="20"/>
        </w:rPr>
      </w:pPr>
      <w:r>
        <w:rPr>
          <w:sz w:val="20"/>
          <w:szCs w:val="20"/>
        </w:rPr>
        <w:t>Sales Manager</w:t>
      </w:r>
    </w:p>
    <w:p w:rsidR="00B90391" w:rsidRDefault="00B90391" w:rsidP="00B90391">
      <w:pPr>
        <w:spacing w:after="0" w:line="240" w:lineRule="auto"/>
        <w:ind w:left="1440"/>
        <w:rPr>
          <w:sz w:val="20"/>
          <w:szCs w:val="20"/>
        </w:rPr>
      </w:pPr>
      <w:r>
        <w:rPr>
          <w:sz w:val="20"/>
          <w:szCs w:val="20"/>
        </w:rPr>
        <w:t>Purchase Manager</w:t>
      </w:r>
    </w:p>
    <w:p w:rsidR="00B90391" w:rsidRDefault="00B90391" w:rsidP="00B90391">
      <w:pPr>
        <w:spacing w:after="0" w:line="240" w:lineRule="auto"/>
        <w:ind w:left="1440"/>
        <w:rPr>
          <w:sz w:val="20"/>
          <w:szCs w:val="20"/>
        </w:rPr>
      </w:pPr>
      <w:r>
        <w:rPr>
          <w:sz w:val="20"/>
          <w:szCs w:val="20"/>
        </w:rPr>
        <w:t>Project Purchaser</w:t>
      </w:r>
    </w:p>
    <w:p w:rsidR="00B90391" w:rsidRDefault="00B90391" w:rsidP="0077355E">
      <w:pPr>
        <w:spacing w:after="0" w:line="240" w:lineRule="auto"/>
        <w:ind w:left="1440"/>
        <w:rPr>
          <w:sz w:val="20"/>
          <w:szCs w:val="20"/>
        </w:rPr>
      </w:pPr>
      <w:r>
        <w:rPr>
          <w:sz w:val="20"/>
          <w:szCs w:val="20"/>
        </w:rPr>
        <w:t xml:space="preserve">Project Manager </w:t>
      </w:r>
    </w:p>
    <w:p w:rsidR="00B90391" w:rsidRDefault="00B90391" w:rsidP="00B90391">
      <w:pPr>
        <w:pStyle w:val="Heading4"/>
      </w:pPr>
      <w:r>
        <w:t>Licensing Considerations</w:t>
      </w:r>
    </w:p>
    <w:p w:rsidR="00B90391" w:rsidRPr="00447D44" w:rsidRDefault="00B90391" w:rsidP="00B90391">
      <w:pPr>
        <w:ind w:left="720"/>
        <w:rPr>
          <w:sz w:val="20"/>
          <w:szCs w:val="20"/>
        </w:rPr>
      </w:pPr>
      <w:r>
        <w:rPr>
          <w:sz w:val="20"/>
          <w:szCs w:val="20"/>
        </w:rPr>
        <w:t>This extension would be part of the standard user defined fields plug-in.  No new license is required.</w:t>
      </w:r>
    </w:p>
    <w:p w:rsidR="00B90391" w:rsidRDefault="00B90391" w:rsidP="00B90391">
      <w:pPr>
        <w:pStyle w:val="Heading4"/>
      </w:pPr>
      <w:r>
        <w:t>User interface changes</w:t>
      </w:r>
    </w:p>
    <w:p w:rsidR="00B90391" w:rsidRDefault="00B90391" w:rsidP="00B90391">
      <w:pPr>
        <w:ind w:left="720"/>
        <w:rPr>
          <w:sz w:val="20"/>
          <w:szCs w:val="20"/>
        </w:rPr>
      </w:pPr>
      <w:r>
        <w:rPr>
          <w:sz w:val="20"/>
          <w:szCs w:val="20"/>
        </w:rPr>
        <w:t xml:space="preserve"> - New sub-group for “Prospect” record within the user defined field admin module.</w:t>
      </w:r>
    </w:p>
    <w:p w:rsidR="00B90391" w:rsidRPr="00BE0BD8" w:rsidRDefault="00B90391" w:rsidP="00B90391">
      <w:pPr>
        <w:pStyle w:val="Heading4"/>
      </w:pPr>
      <w:r w:rsidRPr="00BE0BD8">
        <w:t>Open Issues</w:t>
      </w:r>
    </w:p>
    <w:p w:rsidR="00C84E6D" w:rsidRDefault="00B90391" w:rsidP="00C84E6D">
      <w:pPr>
        <w:ind w:left="720"/>
        <w:rPr>
          <w:sz w:val="20"/>
          <w:szCs w:val="20"/>
        </w:rPr>
      </w:pPr>
      <w:r>
        <w:rPr>
          <w:sz w:val="20"/>
          <w:szCs w:val="20"/>
        </w:rPr>
        <w:t xml:space="preserve"> </w:t>
      </w:r>
      <w:r w:rsidR="00C84E6D">
        <w:rPr>
          <w:sz w:val="20"/>
          <w:szCs w:val="20"/>
        </w:rPr>
        <w:t xml:space="preserve"> - No Customisation was intended as part of this first release.  However hook points will be required to facilitate the user defined fields associated with a Prospect record.  </w:t>
      </w:r>
    </w:p>
    <w:p w:rsidR="00C84E6D" w:rsidRDefault="00C84E6D" w:rsidP="00C84E6D">
      <w:pPr>
        <w:ind w:left="720"/>
        <w:rPr>
          <w:sz w:val="20"/>
          <w:szCs w:val="20"/>
        </w:rPr>
      </w:pPr>
      <w:r>
        <w:rPr>
          <w:sz w:val="20"/>
          <w:szCs w:val="20"/>
        </w:rPr>
        <w:t>- User defined fields associated with a sales</w:t>
      </w:r>
      <w:r w:rsidR="0059318E">
        <w:rPr>
          <w:sz w:val="20"/>
          <w:szCs w:val="20"/>
        </w:rPr>
        <w:t>/purchase</w:t>
      </w:r>
      <w:r>
        <w:rPr>
          <w:sz w:val="20"/>
          <w:szCs w:val="20"/>
        </w:rPr>
        <w:t xml:space="preserve"> quotation are expected to function in the same way.</w:t>
      </w:r>
      <w:r w:rsidR="0059318E">
        <w:rPr>
          <w:sz w:val="20"/>
          <w:szCs w:val="20"/>
        </w:rPr>
        <w:t xml:space="preserve">  However, new handler ID’s will be required for both sales or purchase prospective opportunity transactions.</w:t>
      </w:r>
    </w:p>
    <w:p w:rsidR="00491B7D" w:rsidRDefault="00491B7D" w:rsidP="0077355E">
      <w:pPr>
        <w:ind w:left="720"/>
        <w:rPr>
          <w:sz w:val="20"/>
          <w:szCs w:val="20"/>
        </w:rPr>
      </w:pPr>
    </w:p>
    <w:p w:rsidR="00113CF3" w:rsidRDefault="00113CF3" w:rsidP="00113CF3">
      <w:pPr>
        <w:pStyle w:val="Heading3"/>
      </w:pPr>
      <w:r>
        <w:rPr>
          <w:sz w:val="20"/>
          <w:szCs w:val="20"/>
        </w:rPr>
        <w:br w:type="page"/>
      </w:r>
      <w:r w:rsidRPr="0000191D">
        <w:t>Requirement Name and Number</w:t>
      </w:r>
      <w:r>
        <w:tab/>
        <w:t>: Workflow Diary / 6.3.PRO.42.f</w:t>
      </w:r>
    </w:p>
    <w:p w:rsidR="00113CF3" w:rsidRDefault="00113CF3" w:rsidP="00113CF3">
      <w:pPr>
        <w:rPr>
          <w:rFonts w:asciiTheme="majorHAnsi" w:hAnsiTheme="majorHAnsi"/>
        </w:rPr>
      </w:pPr>
      <w:r w:rsidRPr="0000191D">
        <w:rPr>
          <w:rFonts w:asciiTheme="majorHAnsi" w:hAnsiTheme="majorHAnsi"/>
          <w:b/>
          <w:color w:val="4F81BD" w:themeColor="accent1"/>
        </w:rPr>
        <w:t>Requirement Type</w:t>
      </w:r>
      <w:r>
        <w:rPr>
          <w:rFonts w:asciiTheme="majorHAnsi" w:hAnsiTheme="majorHAnsi"/>
        </w:rPr>
        <w:tab/>
      </w:r>
      <w:r>
        <w:rPr>
          <w:rFonts w:asciiTheme="majorHAnsi" w:hAnsiTheme="majorHAnsi"/>
        </w:rPr>
        <w:tab/>
      </w:r>
      <w:r>
        <w:rPr>
          <w:rFonts w:asciiTheme="majorHAnsi" w:hAnsiTheme="majorHAnsi"/>
        </w:rPr>
        <w:tab/>
        <w:t>: Functional</w:t>
      </w:r>
    </w:p>
    <w:p w:rsidR="00113CF3" w:rsidRPr="00591BA2" w:rsidRDefault="00113CF3" w:rsidP="00113CF3">
      <w:pPr>
        <w:rPr>
          <w:b/>
          <w:color w:val="4F81BD" w:themeColor="accent1"/>
        </w:rPr>
      </w:pPr>
      <w:r w:rsidRPr="00591BA2">
        <w:rPr>
          <w:b/>
          <w:i/>
          <w:color w:val="4F81BD" w:themeColor="accent1"/>
        </w:rPr>
        <w:t>Business</w:t>
      </w:r>
      <w:r w:rsidRPr="00591BA2">
        <w:rPr>
          <w:b/>
          <w:color w:val="4F81BD" w:themeColor="accent1"/>
        </w:rPr>
        <w:t xml:space="preserve"> Analysis</w:t>
      </w:r>
    </w:p>
    <w:p w:rsidR="00113CF3" w:rsidRDefault="00113CF3" w:rsidP="00113CF3">
      <w:pPr>
        <w:rPr>
          <w:i/>
        </w:rPr>
      </w:pPr>
      <w:r>
        <w:rPr>
          <w:i/>
        </w:rPr>
        <w:t>This covers a new requirement via feedback from the sales teams</w:t>
      </w:r>
    </w:p>
    <w:p w:rsidR="00113CF3" w:rsidRPr="008C2773" w:rsidRDefault="00113CF3" w:rsidP="00113CF3">
      <w:pPr>
        <w:pStyle w:val="Heading4"/>
      </w:pPr>
      <w:r w:rsidRPr="008C2773">
        <w:t>Use case</w:t>
      </w:r>
    </w:p>
    <w:p w:rsidR="00113CF3" w:rsidRDefault="00113CF3" w:rsidP="00113CF3">
      <w:pPr>
        <w:pStyle w:val="Heading5"/>
        <w:ind w:left="720"/>
      </w:pPr>
      <w:r w:rsidRPr="008C2773">
        <w:t>Overview</w:t>
      </w:r>
    </w:p>
    <w:p w:rsidR="00113CF3" w:rsidRPr="00EC14D1" w:rsidRDefault="00113CF3" w:rsidP="00113CF3">
      <w:pPr>
        <w:ind w:left="1440"/>
        <w:rPr>
          <w:sz w:val="20"/>
          <w:szCs w:val="20"/>
        </w:rPr>
      </w:pPr>
      <w:r>
        <w:rPr>
          <w:sz w:val="20"/>
          <w:szCs w:val="20"/>
        </w:rPr>
        <w:t>The existing workflow diary of IRIS Exchequer does not include a time stamp for each of the comments included.  By extending the diary to include a time stamp, along with improved filters will enable the Workflow diary to operate effectively as an opportunities diary.</w:t>
      </w:r>
    </w:p>
    <w:p w:rsidR="00113CF3" w:rsidRDefault="00113CF3" w:rsidP="00113CF3">
      <w:r>
        <w:t xml:space="preserve"> </w:t>
      </w:r>
      <w:r>
        <w:rPr>
          <w:rFonts w:ascii="Arial" w:hAnsi="Arial" w:cs="Arial"/>
          <w:sz w:val="12"/>
          <w:szCs w:val="12"/>
        </w:rPr>
        <w:t xml:space="preserve"> </w:t>
      </w:r>
      <w:r>
        <w:rPr>
          <w:rFonts w:ascii="Arial" w:hAnsi="Arial" w:cs="Arial"/>
          <w:sz w:val="12"/>
          <w:szCs w:val="12"/>
        </w:rPr>
        <w:tab/>
      </w:r>
      <w:r>
        <w:t>Actors</w:t>
      </w:r>
    </w:p>
    <w:p w:rsidR="00113CF3" w:rsidRDefault="00113CF3" w:rsidP="00113CF3">
      <w:pPr>
        <w:spacing w:after="0" w:line="240" w:lineRule="auto"/>
        <w:ind w:left="1440"/>
        <w:rPr>
          <w:sz w:val="20"/>
          <w:szCs w:val="20"/>
        </w:rPr>
      </w:pPr>
      <w:r>
        <w:rPr>
          <w:sz w:val="20"/>
          <w:szCs w:val="20"/>
        </w:rPr>
        <w:t>Sales Representative</w:t>
      </w:r>
    </w:p>
    <w:p w:rsidR="00113CF3" w:rsidRDefault="00113CF3" w:rsidP="00113CF3">
      <w:pPr>
        <w:spacing w:after="0" w:line="240" w:lineRule="auto"/>
        <w:ind w:left="1440"/>
        <w:rPr>
          <w:sz w:val="20"/>
          <w:szCs w:val="20"/>
        </w:rPr>
      </w:pPr>
      <w:r>
        <w:rPr>
          <w:sz w:val="20"/>
          <w:szCs w:val="20"/>
        </w:rPr>
        <w:t xml:space="preserve"> </w:t>
      </w:r>
    </w:p>
    <w:p w:rsidR="00113CF3" w:rsidRDefault="00113CF3" w:rsidP="00113CF3">
      <w:pPr>
        <w:spacing w:after="0" w:line="240" w:lineRule="auto"/>
        <w:ind w:left="1440"/>
        <w:rPr>
          <w:sz w:val="20"/>
          <w:szCs w:val="20"/>
        </w:rPr>
      </w:pPr>
      <w:r>
        <w:rPr>
          <w:sz w:val="20"/>
          <w:szCs w:val="20"/>
        </w:rPr>
        <w:t>Sales Manager</w:t>
      </w:r>
    </w:p>
    <w:p w:rsidR="00113CF3" w:rsidRDefault="00113CF3" w:rsidP="00113CF3">
      <w:pPr>
        <w:spacing w:after="0" w:line="240" w:lineRule="auto"/>
        <w:ind w:left="1440"/>
        <w:rPr>
          <w:sz w:val="20"/>
          <w:szCs w:val="20"/>
        </w:rPr>
      </w:pPr>
      <w:r>
        <w:rPr>
          <w:sz w:val="20"/>
          <w:szCs w:val="20"/>
        </w:rPr>
        <w:t xml:space="preserve"> </w:t>
      </w:r>
    </w:p>
    <w:p w:rsidR="00113CF3" w:rsidRDefault="00113CF3" w:rsidP="00113CF3">
      <w:pPr>
        <w:pStyle w:val="Heading4"/>
      </w:pPr>
      <w:r>
        <w:t>Licensing Considerations</w:t>
      </w:r>
    </w:p>
    <w:p w:rsidR="00113CF3" w:rsidRPr="00447D44" w:rsidRDefault="00113CF3" w:rsidP="00113CF3">
      <w:pPr>
        <w:ind w:left="720"/>
        <w:rPr>
          <w:sz w:val="20"/>
          <w:szCs w:val="20"/>
        </w:rPr>
      </w:pPr>
      <w:r>
        <w:rPr>
          <w:sz w:val="20"/>
          <w:szCs w:val="20"/>
        </w:rPr>
        <w:t>This extension would be part of the Core IRIS Exchequer product, no new license is required.</w:t>
      </w:r>
    </w:p>
    <w:p w:rsidR="00113CF3" w:rsidRDefault="00113CF3" w:rsidP="00113CF3">
      <w:pPr>
        <w:pStyle w:val="Heading4"/>
      </w:pPr>
      <w:r>
        <w:t>User interface changes</w:t>
      </w:r>
    </w:p>
    <w:p w:rsidR="00113CF3" w:rsidRDefault="00113CF3" w:rsidP="00113CF3">
      <w:pPr>
        <w:ind w:left="720"/>
        <w:rPr>
          <w:sz w:val="20"/>
          <w:szCs w:val="20"/>
        </w:rPr>
      </w:pPr>
      <w:r>
        <w:rPr>
          <w:sz w:val="20"/>
          <w:szCs w:val="20"/>
        </w:rPr>
        <w:t>Introduction of the time field:</w:t>
      </w:r>
    </w:p>
    <w:p w:rsidR="00113CF3" w:rsidRDefault="00113CF3" w:rsidP="00113CF3">
      <w:pPr>
        <w:ind w:left="720"/>
        <w:rPr>
          <w:sz w:val="20"/>
          <w:szCs w:val="20"/>
        </w:rPr>
      </w:pPr>
      <w:r>
        <w:rPr>
          <w:noProof/>
          <w:lang w:eastAsia="en-GB"/>
        </w:rPr>
        <w:drawing>
          <wp:inline distT="0" distB="0" distL="0" distR="0">
            <wp:extent cx="5731510" cy="4293872"/>
            <wp:effectExtent l="19050" t="19050" r="21590" b="11428"/>
            <wp:docPr id="6" name="Picture 21" descr="Workflow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flow Diary"/>
                    <pic:cNvPicPr>
                      <a:picLocks noChangeAspect="1" noChangeArrowheads="1"/>
                    </pic:cNvPicPr>
                  </pic:nvPicPr>
                  <pic:blipFill>
                    <a:blip r:embed="rId23" cstate="print"/>
                    <a:srcRect/>
                    <a:stretch>
                      <a:fillRect/>
                    </a:stretch>
                  </pic:blipFill>
                  <pic:spPr bwMode="auto">
                    <a:xfrm>
                      <a:off x="0" y="0"/>
                      <a:ext cx="5731510" cy="4293872"/>
                    </a:xfrm>
                    <a:prstGeom prst="rect">
                      <a:avLst/>
                    </a:prstGeom>
                    <a:noFill/>
                    <a:ln w="12700" cmpd="sng">
                      <a:solidFill>
                        <a:srgbClr val="D9D9D9"/>
                      </a:solidFill>
                      <a:miter lim="800000"/>
                      <a:headEnd/>
                      <a:tailEnd/>
                    </a:ln>
                    <a:effectLst/>
                  </pic:spPr>
                </pic:pic>
              </a:graphicData>
            </a:graphic>
          </wp:inline>
        </w:drawing>
      </w:r>
    </w:p>
    <w:p w:rsidR="00113CF3" w:rsidRDefault="00113CF3" w:rsidP="00113CF3">
      <w:pPr>
        <w:ind w:left="720"/>
        <w:rPr>
          <w:sz w:val="20"/>
          <w:szCs w:val="20"/>
        </w:rPr>
      </w:pPr>
      <w:r>
        <w:rPr>
          <w:sz w:val="20"/>
          <w:szCs w:val="20"/>
        </w:rPr>
        <w:t xml:space="preserve"> </w:t>
      </w:r>
    </w:p>
    <w:p w:rsidR="00113CF3" w:rsidRPr="00447D44" w:rsidRDefault="00113CF3" w:rsidP="00113CF3">
      <w:pPr>
        <w:ind w:left="720"/>
        <w:rPr>
          <w:sz w:val="20"/>
          <w:szCs w:val="20"/>
        </w:rPr>
      </w:pPr>
    </w:p>
    <w:p w:rsidR="00113CF3" w:rsidRPr="00BE0BD8" w:rsidRDefault="00113CF3" w:rsidP="00113CF3">
      <w:pPr>
        <w:pStyle w:val="Heading4"/>
      </w:pPr>
      <w:r w:rsidRPr="00BE0BD8">
        <w:t>Open Issues</w:t>
      </w:r>
      <w:r w:rsidR="00700FE0">
        <w:t>/Assumptions</w:t>
      </w:r>
    </w:p>
    <w:p w:rsidR="00113CF3" w:rsidRDefault="00113CF3" w:rsidP="00113CF3">
      <w:pPr>
        <w:ind w:left="720"/>
        <w:rPr>
          <w:sz w:val="20"/>
          <w:szCs w:val="20"/>
        </w:rPr>
      </w:pPr>
      <w:r>
        <w:rPr>
          <w:sz w:val="20"/>
          <w:szCs w:val="20"/>
        </w:rPr>
        <w:t xml:space="preserve">   </w:t>
      </w:r>
    </w:p>
    <w:p w:rsidR="00113CF3" w:rsidRDefault="00113CF3" w:rsidP="00113CF3">
      <w:pPr>
        <w:pStyle w:val="ListParagraph"/>
        <w:numPr>
          <w:ilvl w:val="0"/>
          <w:numId w:val="44"/>
        </w:numPr>
      </w:pPr>
      <w:r>
        <w:t>Time stamp would include hours and minutes for a dated note within the diary system</w:t>
      </w:r>
      <w:r w:rsidR="00700FE0">
        <w:t>.</w:t>
      </w:r>
    </w:p>
    <w:p w:rsidR="00372181" w:rsidRDefault="00372181" w:rsidP="00113CF3">
      <w:pPr>
        <w:pStyle w:val="ListParagraph"/>
        <w:numPr>
          <w:ilvl w:val="0"/>
          <w:numId w:val="44"/>
        </w:numPr>
      </w:pPr>
      <w:r>
        <w:t>Alarms would also have a time stamp included as above.</w:t>
      </w:r>
    </w:p>
    <w:p w:rsidR="00113CF3" w:rsidRDefault="00113CF3" w:rsidP="00113CF3">
      <w:pPr>
        <w:pStyle w:val="ListParagraph"/>
        <w:numPr>
          <w:ilvl w:val="0"/>
          <w:numId w:val="44"/>
        </w:numPr>
      </w:pPr>
      <w:r>
        <w:t xml:space="preserve">The dates note entry form would also need to be expanded to include the time for an alarmed date.  </w:t>
      </w:r>
    </w:p>
    <w:p w:rsidR="00113CF3" w:rsidRDefault="00113CF3" w:rsidP="00113CF3">
      <w:pPr>
        <w:pStyle w:val="ListParagraph"/>
        <w:numPr>
          <w:ilvl w:val="0"/>
          <w:numId w:val="44"/>
        </w:numPr>
      </w:pPr>
      <w:r>
        <w:t xml:space="preserve">This time stamp would be applied to all </w:t>
      </w:r>
      <w:r w:rsidR="00372181">
        <w:t>date</w:t>
      </w:r>
      <w:r>
        <w:t xml:space="preserve"> based notes in IRIS Exchequer.</w:t>
      </w:r>
    </w:p>
    <w:p w:rsidR="00561405" w:rsidRDefault="00561405" w:rsidP="00113CF3">
      <w:pPr>
        <w:pStyle w:val="ListParagraph"/>
        <w:numPr>
          <w:ilvl w:val="0"/>
          <w:numId w:val="44"/>
        </w:numPr>
      </w:pPr>
      <w:r>
        <w:t xml:space="preserve">The </w:t>
      </w:r>
      <w:r>
        <w:rPr>
          <w:b/>
        </w:rPr>
        <w:t>Filter</w:t>
      </w:r>
      <w:r>
        <w:t xml:space="preserve"> button when selected, will present a pick list of user ID’s, enabling the selection of an ID as a filter for the Workflow diary notes presented to the user.</w:t>
      </w:r>
    </w:p>
    <w:p w:rsidR="002E6FD6" w:rsidRDefault="002E6FD6" w:rsidP="002E6FD6">
      <w:pPr>
        <w:pStyle w:val="ListParagraph"/>
        <w:ind w:left="2160"/>
      </w:pPr>
      <w:r>
        <w:t>The filter button is expected to include a filter option to include only “today’s” workflow notes – rat</w:t>
      </w:r>
      <w:r w:rsidR="00372181">
        <w:t>her than all “un-cleared” notes when compared against the alarm.</w:t>
      </w:r>
    </w:p>
    <w:p w:rsidR="00113CF3" w:rsidRDefault="00113CF3" w:rsidP="00561405">
      <w:pPr>
        <w:pStyle w:val="ListParagraph"/>
        <w:ind w:left="2160"/>
      </w:pPr>
    </w:p>
    <w:sectPr w:rsidR="00113CF3" w:rsidSect="00DA402E">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9B8" w:rsidRDefault="007079B8" w:rsidP="00A50E54">
      <w:pPr>
        <w:spacing w:after="0" w:line="240" w:lineRule="auto"/>
      </w:pPr>
      <w:r>
        <w:separator/>
      </w:r>
    </w:p>
  </w:endnote>
  <w:endnote w:type="continuationSeparator" w:id="0">
    <w:p w:rsidR="007079B8" w:rsidRDefault="007079B8" w:rsidP="00A50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 Std Lt">
    <w:altName w:val="Arial"/>
    <w:charset w:val="00"/>
    <w:family w:val="swiss"/>
    <w:pitch w:val="variable"/>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600"/>
    </w:tblPr>
    <w:tblGrid>
      <w:gridCol w:w="1384"/>
      <w:gridCol w:w="5103"/>
      <w:gridCol w:w="1559"/>
      <w:gridCol w:w="1196"/>
    </w:tblGrid>
    <w:tr w:rsidR="00D205FE" w:rsidTr="003953AF">
      <w:tc>
        <w:tcPr>
          <w:tcW w:w="1384" w:type="dxa"/>
        </w:tcPr>
        <w:p w:rsidR="00D205FE" w:rsidRDefault="00D205FE">
          <w:pPr>
            <w:pStyle w:val="Footer"/>
          </w:pPr>
          <w:r>
            <w:t xml:space="preserve">Author </w:t>
          </w:r>
        </w:p>
      </w:tc>
      <w:sdt>
        <w:sdtPr>
          <w:alias w:val="Author"/>
          <w:id w:val="4060363"/>
          <w:dataBinding w:prefixMappings="xmlns:ns0='http://purl.org/dc/elements/1.1/' xmlns:ns1='http://schemas.openxmlformats.org/package/2006/metadata/core-properties' " w:xpath="/ns1:coreProperties[1]/ns0:creator[1]" w:storeItemID="{6C3C8BC8-F283-45AE-878A-BAB7291924A1}"/>
          <w:text/>
        </w:sdtPr>
        <w:sdtContent>
          <w:tc>
            <w:tcPr>
              <w:tcW w:w="7858" w:type="dxa"/>
              <w:gridSpan w:val="3"/>
            </w:tcPr>
            <w:p w:rsidR="00D205FE" w:rsidRDefault="00D205FE">
              <w:pPr>
                <w:pStyle w:val="Footer"/>
              </w:pPr>
              <w:r>
                <w:t>Kevin Horlock</w:t>
              </w:r>
            </w:p>
          </w:tc>
        </w:sdtContent>
      </w:sdt>
    </w:tr>
    <w:tr w:rsidR="00D205FE" w:rsidTr="003953AF">
      <w:tc>
        <w:tcPr>
          <w:tcW w:w="1384" w:type="dxa"/>
        </w:tcPr>
        <w:p w:rsidR="00D205FE" w:rsidRDefault="00D205FE">
          <w:pPr>
            <w:pStyle w:val="Footer"/>
          </w:pPr>
          <w:r>
            <w:t>Date</w:t>
          </w:r>
        </w:p>
      </w:tc>
      <w:sdt>
        <w:sdtPr>
          <w:alias w:val="Publish Date"/>
          <w:id w:val="4060364"/>
          <w:dataBinding w:prefixMappings="xmlns:ns0='http://schemas.microsoft.com/office/2006/coverPageProps' " w:xpath="/ns0:CoverPageProperties[1]/ns0:PublishDate[1]" w:storeItemID="{55AF091B-3C7A-41E3-B477-F2FDAA23CFDA}"/>
          <w:date w:fullDate="2010-01-29T00:00:00Z">
            <w:dateFormat w:val="dd/MM/yyyy"/>
            <w:lid w:val="en-GB"/>
            <w:storeMappedDataAs w:val="dateTime"/>
            <w:calendar w:val="gregorian"/>
          </w:date>
        </w:sdtPr>
        <w:sdtContent>
          <w:tc>
            <w:tcPr>
              <w:tcW w:w="5103" w:type="dxa"/>
              <w:tcBorders>
                <w:right w:val="single" w:sz="4" w:space="0" w:color="auto"/>
              </w:tcBorders>
            </w:tcPr>
            <w:p w:rsidR="00D205FE" w:rsidRDefault="00D205FE">
              <w:pPr>
                <w:pStyle w:val="Footer"/>
              </w:pPr>
              <w:r>
                <w:t>29/01/2010</w:t>
              </w:r>
            </w:p>
          </w:tc>
        </w:sdtContent>
      </w:sdt>
      <w:tc>
        <w:tcPr>
          <w:tcW w:w="1559" w:type="dxa"/>
          <w:tcBorders>
            <w:left w:val="single" w:sz="4" w:space="0" w:color="auto"/>
            <w:right w:val="single" w:sz="4" w:space="0" w:color="auto"/>
          </w:tcBorders>
        </w:tcPr>
        <w:p w:rsidR="00D205FE" w:rsidRDefault="00D205FE">
          <w:pPr>
            <w:pStyle w:val="Footer"/>
          </w:pPr>
          <w:r>
            <w:t>Page</w:t>
          </w:r>
        </w:p>
      </w:tc>
      <w:tc>
        <w:tcPr>
          <w:tcW w:w="1196" w:type="dxa"/>
          <w:tcBorders>
            <w:left w:val="single" w:sz="4" w:space="0" w:color="auto"/>
          </w:tcBorders>
        </w:tcPr>
        <w:p w:rsidR="00D205FE" w:rsidRDefault="005B7D7A">
          <w:pPr>
            <w:pStyle w:val="Footer"/>
          </w:pPr>
          <w:fldSimple w:instr=" PAGE   \* MERGEFORMAT ">
            <w:r w:rsidR="00DE5853">
              <w:rPr>
                <w:noProof/>
              </w:rPr>
              <w:t>15</w:t>
            </w:r>
          </w:fldSimple>
        </w:p>
      </w:tc>
    </w:tr>
  </w:tbl>
  <w:p w:rsidR="00D205FE" w:rsidRDefault="00D205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9B8" w:rsidRDefault="007079B8" w:rsidP="00A50E54">
      <w:pPr>
        <w:spacing w:after="0" w:line="240" w:lineRule="auto"/>
      </w:pPr>
      <w:r>
        <w:separator/>
      </w:r>
    </w:p>
  </w:footnote>
  <w:footnote w:type="continuationSeparator" w:id="0">
    <w:p w:rsidR="007079B8" w:rsidRDefault="007079B8" w:rsidP="00A50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235"/>
      <w:gridCol w:w="7007"/>
    </w:tblGrid>
    <w:tr w:rsidR="00D205FE" w:rsidTr="003953AF">
      <w:tc>
        <w:tcPr>
          <w:tcW w:w="2235" w:type="dxa"/>
        </w:tcPr>
        <w:p w:rsidR="00D205FE" w:rsidRDefault="00D205FE">
          <w:pPr>
            <w:pStyle w:val="Header"/>
          </w:pPr>
          <w:r>
            <w:t>IRIS Product</w:t>
          </w:r>
        </w:p>
      </w:tc>
      <w:tc>
        <w:tcPr>
          <w:tcW w:w="7007" w:type="dxa"/>
        </w:tcPr>
        <w:p w:rsidR="00D205FE" w:rsidRDefault="005B7D7A" w:rsidP="003413E1">
          <w:pPr>
            <w:pStyle w:val="Header"/>
          </w:pPr>
          <w:fldSimple w:instr=" DOCPROPERTY  IRISProduct  \* MERGEFORMAT ">
            <w:r w:rsidR="00D205FE">
              <w:t>IRIS Exchequer</w:t>
            </w:r>
          </w:fldSimple>
        </w:p>
      </w:tc>
    </w:tr>
    <w:tr w:rsidR="00D205FE" w:rsidTr="003953AF">
      <w:tc>
        <w:tcPr>
          <w:tcW w:w="2235" w:type="dxa"/>
        </w:tcPr>
        <w:p w:rsidR="00D205FE" w:rsidRDefault="00D205FE">
          <w:pPr>
            <w:pStyle w:val="Header"/>
          </w:pPr>
          <w:r>
            <w:t>Proposed Version</w:t>
          </w:r>
        </w:p>
      </w:tc>
      <w:tc>
        <w:tcPr>
          <w:tcW w:w="7007" w:type="dxa"/>
        </w:tcPr>
        <w:p w:rsidR="00D205FE" w:rsidRDefault="00D205FE" w:rsidP="003413E1">
          <w:pPr>
            <w:pStyle w:val="Header"/>
          </w:pPr>
          <w:r>
            <w:t>Version 7.00</w:t>
          </w:r>
        </w:p>
      </w:tc>
    </w:tr>
  </w:tbl>
  <w:p w:rsidR="00D205FE" w:rsidRDefault="00D205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663"/>
    <w:multiLevelType w:val="hybridMultilevel"/>
    <w:tmpl w:val="2EB8C2CC"/>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942A63"/>
    <w:multiLevelType w:val="hybridMultilevel"/>
    <w:tmpl w:val="074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370F84"/>
    <w:multiLevelType w:val="hybridMultilevel"/>
    <w:tmpl w:val="C44C0AA4"/>
    <w:lvl w:ilvl="0" w:tplc="83387E6C">
      <w:numFmt w:val="bullet"/>
      <w:lvlText w:val="-"/>
      <w:lvlJc w:val="left"/>
      <w:pPr>
        <w:ind w:left="2160" w:hanging="360"/>
      </w:pPr>
      <w:rPr>
        <w:rFonts w:ascii="Arial" w:eastAsia="Times New Roman" w:hAnsi="Arial" w:cs="Arial" w:hint="default"/>
      </w:rPr>
    </w:lvl>
    <w:lvl w:ilvl="1" w:tplc="08090003">
      <w:start w:val="1"/>
      <w:numFmt w:val="bullet"/>
      <w:lvlText w:val="o"/>
      <w:lvlJc w:val="left"/>
      <w:pPr>
        <w:ind w:left="2062"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5EE2F2E"/>
    <w:multiLevelType w:val="hybridMultilevel"/>
    <w:tmpl w:val="8C202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904160"/>
    <w:multiLevelType w:val="hybridMultilevel"/>
    <w:tmpl w:val="389406CA"/>
    <w:lvl w:ilvl="0" w:tplc="E4C2994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815310D"/>
    <w:multiLevelType w:val="hybridMultilevel"/>
    <w:tmpl w:val="02A6D18A"/>
    <w:lvl w:ilvl="0" w:tplc="6FC8D6B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B237DD2"/>
    <w:multiLevelType w:val="hybridMultilevel"/>
    <w:tmpl w:val="8C3086E4"/>
    <w:lvl w:ilvl="0" w:tplc="9BE0587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F4313B"/>
    <w:multiLevelType w:val="hybridMultilevel"/>
    <w:tmpl w:val="9CC01B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D2F7A1C"/>
    <w:multiLevelType w:val="hybridMultilevel"/>
    <w:tmpl w:val="A644095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E0C213C"/>
    <w:multiLevelType w:val="hybridMultilevel"/>
    <w:tmpl w:val="6BCC0C4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2D3672F"/>
    <w:multiLevelType w:val="hybridMultilevel"/>
    <w:tmpl w:val="D1541D98"/>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8400158"/>
    <w:multiLevelType w:val="hybridMultilevel"/>
    <w:tmpl w:val="59903C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9C2E80"/>
    <w:multiLevelType w:val="hybridMultilevel"/>
    <w:tmpl w:val="C1E879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B9A1D75"/>
    <w:multiLevelType w:val="hybridMultilevel"/>
    <w:tmpl w:val="6FBAB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BD6256A"/>
    <w:multiLevelType w:val="hybridMultilevel"/>
    <w:tmpl w:val="1CEA8B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0FB73BC"/>
    <w:multiLevelType w:val="hybridMultilevel"/>
    <w:tmpl w:val="8A042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125D77"/>
    <w:multiLevelType w:val="hybridMultilevel"/>
    <w:tmpl w:val="EFE60982"/>
    <w:lvl w:ilvl="0" w:tplc="9BE0587C">
      <w:start w:val="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2EBB7955"/>
    <w:multiLevelType w:val="hybridMultilevel"/>
    <w:tmpl w:val="2674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9D202F"/>
    <w:multiLevelType w:val="hybridMultilevel"/>
    <w:tmpl w:val="CBE8FE18"/>
    <w:lvl w:ilvl="0" w:tplc="83387E6C">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9">
    <w:nsid w:val="348B6FD7"/>
    <w:multiLevelType w:val="hybridMultilevel"/>
    <w:tmpl w:val="CC3A5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C51A1F"/>
    <w:multiLevelType w:val="multilevel"/>
    <w:tmpl w:val="BF68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F167DA"/>
    <w:multiLevelType w:val="hybridMultilevel"/>
    <w:tmpl w:val="B40E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0D5010"/>
    <w:multiLevelType w:val="hybridMultilevel"/>
    <w:tmpl w:val="9C68DE7A"/>
    <w:lvl w:ilvl="0" w:tplc="83387E6C">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AED6156"/>
    <w:multiLevelType w:val="hybridMultilevel"/>
    <w:tmpl w:val="FBF6D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C861961"/>
    <w:multiLevelType w:val="hybridMultilevel"/>
    <w:tmpl w:val="8AD2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9A0FEA"/>
    <w:multiLevelType w:val="hybridMultilevel"/>
    <w:tmpl w:val="A858CD9A"/>
    <w:lvl w:ilvl="0" w:tplc="B5366AEE">
      <w:start w:val="1"/>
      <w:numFmt w:val="decimal"/>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6">
    <w:nsid w:val="3E5F055C"/>
    <w:multiLevelType w:val="hybridMultilevel"/>
    <w:tmpl w:val="DDA47FB2"/>
    <w:lvl w:ilvl="0" w:tplc="9232F7F4">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ED5D0B"/>
    <w:multiLevelType w:val="hybridMultilevel"/>
    <w:tmpl w:val="63784E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A974D5E"/>
    <w:multiLevelType w:val="hybridMultilevel"/>
    <w:tmpl w:val="AC9C7560"/>
    <w:lvl w:ilvl="0" w:tplc="45CAD316">
      <w:start w:val="1"/>
      <w:numFmt w:val="bullet"/>
      <w:lvlText w:val=""/>
      <w:lvlJc w:val="left"/>
      <w:pPr>
        <w:ind w:left="720" w:hanging="360"/>
      </w:pPr>
      <w:rPr>
        <w:rFonts w:ascii="Symbol" w:hAnsi="Symbol" w:hint="default"/>
      </w:rPr>
    </w:lvl>
    <w:lvl w:ilvl="1" w:tplc="AD96F7E0" w:tentative="1">
      <w:start w:val="1"/>
      <w:numFmt w:val="bullet"/>
      <w:lvlText w:val="o"/>
      <w:lvlJc w:val="left"/>
      <w:pPr>
        <w:ind w:left="1440" w:hanging="360"/>
      </w:pPr>
      <w:rPr>
        <w:rFonts w:ascii="Courier New" w:hAnsi="Courier New" w:cs="Courier New" w:hint="default"/>
      </w:rPr>
    </w:lvl>
    <w:lvl w:ilvl="2" w:tplc="06FEB61C" w:tentative="1">
      <w:start w:val="1"/>
      <w:numFmt w:val="bullet"/>
      <w:lvlText w:val=""/>
      <w:lvlJc w:val="left"/>
      <w:pPr>
        <w:ind w:left="2160" w:hanging="360"/>
      </w:pPr>
      <w:rPr>
        <w:rFonts w:ascii="Wingdings" w:hAnsi="Wingdings" w:hint="default"/>
      </w:rPr>
    </w:lvl>
    <w:lvl w:ilvl="3" w:tplc="EA22DDBE" w:tentative="1">
      <w:start w:val="1"/>
      <w:numFmt w:val="bullet"/>
      <w:lvlText w:val=""/>
      <w:lvlJc w:val="left"/>
      <w:pPr>
        <w:ind w:left="2880" w:hanging="360"/>
      </w:pPr>
      <w:rPr>
        <w:rFonts w:ascii="Symbol" w:hAnsi="Symbol" w:hint="default"/>
      </w:rPr>
    </w:lvl>
    <w:lvl w:ilvl="4" w:tplc="628C320C" w:tentative="1">
      <w:start w:val="1"/>
      <w:numFmt w:val="bullet"/>
      <w:lvlText w:val="o"/>
      <w:lvlJc w:val="left"/>
      <w:pPr>
        <w:ind w:left="3600" w:hanging="360"/>
      </w:pPr>
      <w:rPr>
        <w:rFonts w:ascii="Courier New" w:hAnsi="Courier New" w:cs="Courier New" w:hint="default"/>
      </w:rPr>
    </w:lvl>
    <w:lvl w:ilvl="5" w:tplc="7BEEE168" w:tentative="1">
      <w:start w:val="1"/>
      <w:numFmt w:val="bullet"/>
      <w:lvlText w:val=""/>
      <w:lvlJc w:val="left"/>
      <w:pPr>
        <w:ind w:left="4320" w:hanging="360"/>
      </w:pPr>
      <w:rPr>
        <w:rFonts w:ascii="Wingdings" w:hAnsi="Wingdings" w:hint="default"/>
      </w:rPr>
    </w:lvl>
    <w:lvl w:ilvl="6" w:tplc="EE5259EC" w:tentative="1">
      <w:start w:val="1"/>
      <w:numFmt w:val="bullet"/>
      <w:lvlText w:val=""/>
      <w:lvlJc w:val="left"/>
      <w:pPr>
        <w:ind w:left="5040" w:hanging="360"/>
      </w:pPr>
      <w:rPr>
        <w:rFonts w:ascii="Symbol" w:hAnsi="Symbol" w:hint="default"/>
      </w:rPr>
    </w:lvl>
    <w:lvl w:ilvl="7" w:tplc="4234448A" w:tentative="1">
      <w:start w:val="1"/>
      <w:numFmt w:val="bullet"/>
      <w:lvlText w:val="o"/>
      <w:lvlJc w:val="left"/>
      <w:pPr>
        <w:ind w:left="5760" w:hanging="360"/>
      </w:pPr>
      <w:rPr>
        <w:rFonts w:ascii="Courier New" w:hAnsi="Courier New" w:cs="Courier New" w:hint="default"/>
      </w:rPr>
    </w:lvl>
    <w:lvl w:ilvl="8" w:tplc="D572ED06" w:tentative="1">
      <w:start w:val="1"/>
      <w:numFmt w:val="bullet"/>
      <w:lvlText w:val=""/>
      <w:lvlJc w:val="left"/>
      <w:pPr>
        <w:ind w:left="6480" w:hanging="360"/>
      </w:pPr>
      <w:rPr>
        <w:rFonts w:ascii="Wingdings" w:hAnsi="Wingdings" w:hint="default"/>
      </w:rPr>
    </w:lvl>
  </w:abstractNum>
  <w:abstractNum w:abstractNumId="29">
    <w:nsid w:val="4C800930"/>
    <w:multiLevelType w:val="hybridMultilevel"/>
    <w:tmpl w:val="3DC0769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4D3F2E3B"/>
    <w:multiLevelType w:val="hybridMultilevel"/>
    <w:tmpl w:val="9714734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02D1224"/>
    <w:multiLevelType w:val="hybridMultilevel"/>
    <w:tmpl w:val="28D28E28"/>
    <w:lvl w:ilvl="0" w:tplc="C3EE2A3E">
      <w:start w:val="1"/>
      <w:numFmt w:val="lowerLetter"/>
      <w:lvlText w:val="%1)"/>
      <w:lvlJc w:val="left"/>
      <w:pPr>
        <w:ind w:left="720" w:hanging="360"/>
      </w:pPr>
    </w:lvl>
    <w:lvl w:ilvl="1" w:tplc="F224CE52" w:tentative="1">
      <w:start w:val="1"/>
      <w:numFmt w:val="lowerLetter"/>
      <w:lvlText w:val="%2."/>
      <w:lvlJc w:val="left"/>
      <w:pPr>
        <w:ind w:left="1440" w:hanging="360"/>
      </w:pPr>
    </w:lvl>
    <w:lvl w:ilvl="2" w:tplc="B3042CD8" w:tentative="1">
      <w:start w:val="1"/>
      <w:numFmt w:val="lowerRoman"/>
      <w:lvlText w:val="%3."/>
      <w:lvlJc w:val="right"/>
      <w:pPr>
        <w:ind w:left="2160" w:hanging="180"/>
      </w:pPr>
    </w:lvl>
    <w:lvl w:ilvl="3" w:tplc="A828B686" w:tentative="1">
      <w:start w:val="1"/>
      <w:numFmt w:val="decimal"/>
      <w:lvlText w:val="%4."/>
      <w:lvlJc w:val="left"/>
      <w:pPr>
        <w:ind w:left="2880" w:hanging="360"/>
      </w:pPr>
    </w:lvl>
    <w:lvl w:ilvl="4" w:tplc="CFA6A510" w:tentative="1">
      <w:start w:val="1"/>
      <w:numFmt w:val="lowerLetter"/>
      <w:lvlText w:val="%5."/>
      <w:lvlJc w:val="left"/>
      <w:pPr>
        <w:ind w:left="3600" w:hanging="360"/>
      </w:pPr>
    </w:lvl>
    <w:lvl w:ilvl="5" w:tplc="F60E1FEC" w:tentative="1">
      <w:start w:val="1"/>
      <w:numFmt w:val="lowerRoman"/>
      <w:lvlText w:val="%6."/>
      <w:lvlJc w:val="right"/>
      <w:pPr>
        <w:ind w:left="4320" w:hanging="180"/>
      </w:pPr>
    </w:lvl>
    <w:lvl w:ilvl="6" w:tplc="F0AC9B02" w:tentative="1">
      <w:start w:val="1"/>
      <w:numFmt w:val="decimal"/>
      <w:lvlText w:val="%7."/>
      <w:lvlJc w:val="left"/>
      <w:pPr>
        <w:ind w:left="5040" w:hanging="360"/>
      </w:pPr>
    </w:lvl>
    <w:lvl w:ilvl="7" w:tplc="0C509EE2" w:tentative="1">
      <w:start w:val="1"/>
      <w:numFmt w:val="lowerLetter"/>
      <w:lvlText w:val="%8."/>
      <w:lvlJc w:val="left"/>
      <w:pPr>
        <w:ind w:left="5760" w:hanging="360"/>
      </w:pPr>
    </w:lvl>
    <w:lvl w:ilvl="8" w:tplc="EA1238CA" w:tentative="1">
      <w:start w:val="1"/>
      <w:numFmt w:val="lowerRoman"/>
      <w:lvlText w:val="%9."/>
      <w:lvlJc w:val="right"/>
      <w:pPr>
        <w:ind w:left="6480" w:hanging="180"/>
      </w:pPr>
    </w:lvl>
  </w:abstractNum>
  <w:abstractNum w:abstractNumId="32">
    <w:nsid w:val="54947999"/>
    <w:multiLevelType w:val="hybridMultilevel"/>
    <w:tmpl w:val="7E223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4B7479E"/>
    <w:multiLevelType w:val="hybridMultilevel"/>
    <w:tmpl w:val="8E164A76"/>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7150C89"/>
    <w:multiLevelType w:val="hybridMultilevel"/>
    <w:tmpl w:val="202219AE"/>
    <w:lvl w:ilvl="0" w:tplc="4F6AE6F0">
      <w:start w:val="1"/>
      <w:numFmt w:val="bullet"/>
      <w:lvlText w:val=""/>
      <w:lvlJc w:val="left"/>
      <w:pPr>
        <w:ind w:left="720" w:hanging="360"/>
      </w:pPr>
      <w:rPr>
        <w:rFonts w:ascii="Symbol" w:hAnsi="Symbol" w:hint="default"/>
      </w:rPr>
    </w:lvl>
    <w:lvl w:ilvl="1" w:tplc="0F048B42" w:tentative="1">
      <w:start w:val="1"/>
      <w:numFmt w:val="bullet"/>
      <w:lvlText w:val="o"/>
      <w:lvlJc w:val="left"/>
      <w:pPr>
        <w:ind w:left="1440" w:hanging="360"/>
      </w:pPr>
      <w:rPr>
        <w:rFonts w:ascii="Courier New" w:hAnsi="Courier New" w:cs="Courier New" w:hint="default"/>
      </w:rPr>
    </w:lvl>
    <w:lvl w:ilvl="2" w:tplc="DB16855A" w:tentative="1">
      <w:start w:val="1"/>
      <w:numFmt w:val="bullet"/>
      <w:lvlText w:val=""/>
      <w:lvlJc w:val="left"/>
      <w:pPr>
        <w:ind w:left="2160" w:hanging="360"/>
      </w:pPr>
      <w:rPr>
        <w:rFonts w:ascii="Wingdings" w:hAnsi="Wingdings" w:hint="default"/>
      </w:rPr>
    </w:lvl>
    <w:lvl w:ilvl="3" w:tplc="5EF0B536" w:tentative="1">
      <w:start w:val="1"/>
      <w:numFmt w:val="bullet"/>
      <w:lvlText w:val=""/>
      <w:lvlJc w:val="left"/>
      <w:pPr>
        <w:ind w:left="2880" w:hanging="360"/>
      </w:pPr>
      <w:rPr>
        <w:rFonts w:ascii="Symbol" w:hAnsi="Symbol" w:hint="default"/>
      </w:rPr>
    </w:lvl>
    <w:lvl w:ilvl="4" w:tplc="91063714" w:tentative="1">
      <w:start w:val="1"/>
      <w:numFmt w:val="bullet"/>
      <w:lvlText w:val="o"/>
      <w:lvlJc w:val="left"/>
      <w:pPr>
        <w:ind w:left="3600" w:hanging="360"/>
      </w:pPr>
      <w:rPr>
        <w:rFonts w:ascii="Courier New" w:hAnsi="Courier New" w:cs="Courier New" w:hint="default"/>
      </w:rPr>
    </w:lvl>
    <w:lvl w:ilvl="5" w:tplc="6B3441E2" w:tentative="1">
      <w:start w:val="1"/>
      <w:numFmt w:val="bullet"/>
      <w:lvlText w:val=""/>
      <w:lvlJc w:val="left"/>
      <w:pPr>
        <w:ind w:left="4320" w:hanging="360"/>
      </w:pPr>
      <w:rPr>
        <w:rFonts w:ascii="Wingdings" w:hAnsi="Wingdings" w:hint="default"/>
      </w:rPr>
    </w:lvl>
    <w:lvl w:ilvl="6" w:tplc="0C7EAA90" w:tentative="1">
      <w:start w:val="1"/>
      <w:numFmt w:val="bullet"/>
      <w:lvlText w:val=""/>
      <w:lvlJc w:val="left"/>
      <w:pPr>
        <w:ind w:left="5040" w:hanging="360"/>
      </w:pPr>
      <w:rPr>
        <w:rFonts w:ascii="Symbol" w:hAnsi="Symbol" w:hint="default"/>
      </w:rPr>
    </w:lvl>
    <w:lvl w:ilvl="7" w:tplc="E2E4E098" w:tentative="1">
      <w:start w:val="1"/>
      <w:numFmt w:val="bullet"/>
      <w:lvlText w:val="o"/>
      <w:lvlJc w:val="left"/>
      <w:pPr>
        <w:ind w:left="5760" w:hanging="360"/>
      </w:pPr>
      <w:rPr>
        <w:rFonts w:ascii="Courier New" w:hAnsi="Courier New" w:cs="Courier New" w:hint="default"/>
      </w:rPr>
    </w:lvl>
    <w:lvl w:ilvl="8" w:tplc="AC9E9EF0" w:tentative="1">
      <w:start w:val="1"/>
      <w:numFmt w:val="bullet"/>
      <w:lvlText w:val=""/>
      <w:lvlJc w:val="left"/>
      <w:pPr>
        <w:ind w:left="6480" w:hanging="360"/>
      </w:pPr>
      <w:rPr>
        <w:rFonts w:ascii="Wingdings" w:hAnsi="Wingdings" w:hint="default"/>
      </w:rPr>
    </w:lvl>
  </w:abstractNum>
  <w:abstractNum w:abstractNumId="35">
    <w:nsid w:val="58DD6571"/>
    <w:multiLevelType w:val="hybridMultilevel"/>
    <w:tmpl w:val="BAC6AEF0"/>
    <w:lvl w:ilvl="0" w:tplc="A83A615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5F36686E"/>
    <w:multiLevelType w:val="hybridMultilevel"/>
    <w:tmpl w:val="2C948B5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2BF7D72"/>
    <w:multiLevelType w:val="hybridMultilevel"/>
    <w:tmpl w:val="028281D0"/>
    <w:lvl w:ilvl="0" w:tplc="9BE0587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353AFC"/>
    <w:multiLevelType w:val="hybridMultilevel"/>
    <w:tmpl w:val="2856CAF8"/>
    <w:lvl w:ilvl="0" w:tplc="EBB2B2A6">
      <w:start w:val="1"/>
      <w:numFmt w:val="lowerLetter"/>
      <w:lvlText w:val="%1)"/>
      <w:lvlJc w:val="left"/>
      <w:pPr>
        <w:ind w:left="720" w:hanging="360"/>
      </w:pPr>
    </w:lvl>
    <w:lvl w:ilvl="1" w:tplc="0DC0D8AA" w:tentative="1">
      <w:start w:val="1"/>
      <w:numFmt w:val="lowerLetter"/>
      <w:lvlText w:val="%2."/>
      <w:lvlJc w:val="left"/>
      <w:pPr>
        <w:ind w:left="1440" w:hanging="360"/>
      </w:pPr>
    </w:lvl>
    <w:lvl w:ilvl="2" w:tplc="975E6214" w:tentative="1">
      <w:start w:val="1"/>
      <w:numFmt w:val="lowerRoman"/>
      <w:lvlText w:val="%3."/>
      <w:lvlJc w:val="right"/>
      <w:pPr>
        <w:ind w:left="2160" w:hanging="180"/>
      </w:pPr>
    </w:lvl>
    <w:lvl w:ilvl="3" w:tplc="1512B3D6" w:tentative="1">
      <w:start w:val="1"/>
      <w:numFmt w:val="decimal"/>
      <w:lvlText w:val="%4."/>
      <w:lvlJc w:val="left"/>
      <w:pPr>
        <w:ind w:left="2880" w:hanging="360"/>
      </w:pPr>
    </w:lvl>
    <w:lvl w:ilvl="4" w:tplc="AB8A70B2" w:tentative="1">
      <w:start w:val="1"/>
      <w:numFmt w:val="lowerLetter"/>
      <w:lvlText w:val="%5."/>
      <w:lvlJc w:val="left"/>
      <w:pPr>
        <w:ind w:left="3600" w:hanging="360"/>
      </w:pPr>
    </w:lvl>
    <w:lvl w:ilvl="5" w:tplc="D348F34A" w:tentative="1">
      <w:start w:val="1"/>
      <w:numFmt w:val="lowerRoman"/>
      <w:lvlText w:val="%6."/>
      <w:lvlJc w:val="right"/>
      <w:pPr>
        <w:ind w:left="4320" w:hanging="180"/>
      </w:pPr>
    </w:lvl>
    <w:lvl w:ilvl="6" w:tplc="E1528894" w:tentative="1">
      <w:start w:val="1"/>
      <w:numFmt w:val="decimal"/>
      <w:lvlText w:val="%7."/>
      <w:lvlJc w:val="left"/>
      <w:pPr>
        <w:ind w:left="5040" w:hanging="360"/>
      </w:pPr>
    </w:lvl>
    <w:lvl w:ilvl="7" w:tplc="37E494BA" w:tentative="1">
      <w:start w:val="1"/>
      <w:numFmt w:val="lowerLetter"/>
      <w:lvlText w:val="%8."/>
      <w:lvlJc w:val="left"/>
      <w:pPr>
        <w:ind w:left="5760" w:hanging="360"/>
      </w:pPr>
    </w:lvl>
    <w:lvl w:ilvl="8" w:tplc="4C945964" w:tentative="1">
      <w:start w:val="1"/>
      <w:numFmt w:val="lowerRoman"/>
      <w:lvlText w:val="%9."/>
      <w:lvlJc w:val="right"/>
      <w:pPr>
        <w:ind w:left="6480" w:hanging="180"/>
      </w:pPr>
    </w:lvl>
  </w:abstractNum>
  <w:abstractNum w:abstractNumId="39">
    <w:nsid w:val="6A4521B7"/>
    <w:multiLevelType w:val="hybridMultilevel"/>
    <w:tmpl w:val="72F6ABB0"/>
    <w:lvl w:ilvl="0" w:tplc="24AC54B8">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nsid w:val="6C222C04"/>
    <w:multiLevelType w:val="hybridMultilevel"/>
    <w:tmpl w:val="A5288A2E"/>
    <w:lvl w:ilvl="0" w:tplc="FDFC6C14">
      <w:start w:val="1"/>
      <w:numFmt w:val="lowerLetter"/>
      <w:lvlText w:val="%1)"/>
      <w:lvlJc w:val="left"/>
      <w:pPr>
        <w:ind w:left="720" w:hanging="360"/>
      </w:pPr>
    </w:lvl>
    <w:lvl w:ilvl="1" w:tplc="BEC4FC32" w:tentative="1">
      <w:start w:val="1"/>
      <w:numFmt w:val="lowerLetter"/>
      <w:lvlText w:val="%2."/>
      <w:lvlJc w:val="left"/>
      <w:pPr>
        <w:ind w:left="1440" w:hanging="360"/>
      </w:pPr>
    </w:lvl>
    <w:lvl w:ilvl="2" w:tplc="B3265734" w:tentative="1">
      <w:start w:val="1"/>
      <w:numFmt w:val="lowerRoman"/>
      <w:lvlText w:val="%3."/>
      <w:lvlJc w:val="right"/>
      <w:pPr>
        <w:ind w:left="2160" w:hanging="180"/>
      </w:pPr>
    </w:lvl>
    <w:lvl w:ilvl="3" w:tplc="D5F80F88" w:tentative="1">
      <w:start w:val="1"/>
      <w:numFmt w:val="decimal"/>
      <w:lvlText w:val="%4."/>
      <w:lvlJc w:val="left"/>
      <w:pPr>
        <w:ind w:left="2880" w:hanging="360"/>
      </w:pPr>
    </w:lvl>
    <w:lvl w:ilvl="4" w:tplc="39A4A4DE" w:tentative="1">
      <w:start w:val="1"/>
      <w:numFmt w:val="lowerLetter"/>
      <w:lvlText w:val="%5."/>
      <w:lvlJc w:val="left"/>
      <w:pPr>
        <w:ind w:left="3600" w:hanging="360"/>
      </w:pPr>
    </w:lvl>
    <w:lvl w:ilvl="5" w:tplc="4DF664BE" w:tentative="1">
      <w:start w:val="1"/>
      <w:numFmt w:val="lowerRoman"/>
      <w:lvlText w:val="%6."/>
      <w:lvlJc w:val="right"/>
      <w:pPr>
        <w:ind w:left="4320" w:hanging="180"/>
      </w:pPr>
    </w:lvl>
    <w:lvl w:ilvl="6" w:tplc="6A9C49C8" w:tentative="1">
      <w:start w:val="1"/>
      <w:numFmt w:val="decimal"/>
      <w:lvlText w:val="%7."/>
      <w:lvlJc w:val="left"/>
      <w:pPr>
        <w:ind w:left="5040" w:hanging="360"/>
      </w:pPr>
    </w:lvl>
    <w:lvl w:ilvl="7" w:tplc="D84C97BE" w:tentative="1">
      <w:start w:val="1"/>
      <w:numFmt w:val="lowerLetter"/>
      <w:lvlText w:val="%8."/>
      <w:lvlJc w:val="left"/>
      <w:pPr>
        <w:ind w:left="5760" w:hanging="360"/>
      </w:pPr>
    </w:lvl>
    <w:lvl w:ilvl="8" w:tplc="F30A45C6" w:tentative="1">
      <w:start w:val="1"/>
      <w:numFmt w:val="lowerRoman"/>
      <w:lvlText w:val="%9."/>
      <w:lvlJc w:val="right"/>
      <w:pPr>
        <w:ind w:left="6480" w:hanging="180"/>
      </w:pPr>
    </w:lvl>
  </w:abstractNum>
  <w:abstractNum w:abstractNumId="41">
    <w:nsid w:val="6ED07A08"/>
    <w:multiLevelType w:val="hybridMultilevel"/>
    <w:tmpl w:val="BB789E1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07C19C1"/>
    <w:multiLevelType w:val="hybridMultilevel"/>
    <w:tmpl w:val="89CE371E"/>
    <w:lvl w:ilvl="0" w:tplc="08090001">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3">
    <w:nsid w:val="7286421E"/>
    <w:multiLevelType w:val="hybridMultilevel"/>
    <w:tmpl w:val="674E8116"/>
    <w:lvl w:ilvl="0" w:tplc="08090017">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4">
    <w:nsid w:val="74C31C4C"/>
    <w:multiLevelType w:val="hybridMultilevel"/>
    <w:tmpl w:val="7C66D236"/>
    <w:lvl w:ilvl="0" w:tplc="08090001">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8E65BE7"/>
    <w:multiLevelType w:val="hybridMultilevel"/>
    <w:tmpl w:val="1B2812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24"/>
  </w:num>
  <w:num w:numId="3">
    <w:abstractNumId w:val="28"/>
  </w:num>
  <w:num w:numId="4">
    <w:abstractNumId w:val="21"/>
  </w:num>
  <w:num w:numId="5">
    <w:abstractNumId w:val="23"/>
  </w:num>
  <w:num w:numId="6">
    <w:abstractNumId w:val="43"/>
  </w:num>
  <w:num w:numId="7">
    <w:abstractNumId w:val="17"/>
  </w:num>
  <w:num w:numId="8">
    <w:abstractNumId w:val="19"/>
  </w:num>
  <w:num w:numId="9">
    <w:abstractNumId w:val="11"/>
  </w:num>
  <w:num w:numId="10">
    <w:abstractNumId w:val="40"/>
  </w:num>
  <w:num w:numId="11">
    <w:abstractNumId w:val="42"/>
  </w:num>
  <w:num w:numId="12">
    <w:abstractNumId w:val="38"/>
  </w:num>
  <w:num w:numId="13">
    <w:abstractNumId w:val="31"/>
  </w:num>
  <w:num w:numId="14">
    <w:abstractNumId w:val="44"/>
  </w:num>
  <w:num w:numId="15">
    <w:abstractNumId w:val="1"/>
  </w:num>
  <w:num w:numId="16">
    <w:abstractNumId w:val="4"/>
  </w:num>
  <w:num w:numId="17">
    <w:abstractNumId w:val="20"/>
  </w:num>
  <w:num w:numId="18">
    <w:abstractNumId w:val="13"/>
  </w:num>
  <w:num w:numId="19">
    <w:abstractNumId w:val="3"/>
  </w:num>
  <w:num w:numId="20">
    <w:abstractNumId w:val="15"/>
  </w:num>
  <w:num w:numId="21">
    <w:abstractNumId w:val="32"/>
  </w:num>
  <w:num w:numId="22">
    <w:abstractNumId w:val="8"/>
  </w:num>
  <w:num w:numId="23">
    <w:abstractNumId w:val="45"/>
  </w:num>
  <w:num w:numId="24">
    <w:abstractNumId w:val="41"/>
  </w:num>
  <w:num w:numId="25">
    <w:abstractNumId w:val="7"/>
  </w:num>
  <w:num w:numId="26">
    <w:abstractNumId w:val="36"/>
  </w:num>
  <w:num w:numId="27">
    <w:abstractNumId w:val="30"/>
  </w:num>
  <w:num w:numId="28">
    <w:abstractNumId w:val="9"/>
  </w:num>
  <w:num w:numId="29">
    <w:abstractNumId w:val="3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0"/>
  </w:num>
  <w:num w:numId="33">
    <w:abstractNumId w:val="12"/>
  </w:num>
  <w:num w:numId="34">
    <w:abstractNumId w:val="26"/>
  </w:num>
  <w:num w:numId="35">
    <w:abstractNumId w:val="37"/>
  </w:num>
  <w:num w:numId="36">
    <w:abstractNumId w:val="33"/>
  </w:num>
  <w:num w:numId="37">
    <w:abstractNumId w:val="0"/>
  </w:num>
  <w:num w:numId="38">
    <w:abstractNumId w:val="27"/>
  </w:num>
  <w:num w:numId="39">
    <w:abstractNumId w:val="6"/>
  </w:num>
  <w:num w:numId="40">
    <w:abstractNumId w:val="16"/>
  </w:num>
  <w:num w:numId="41">
    <w:abstractNumId w:val="29"/>
  </w:num>
  <w:num w:numId="42">
    <w:abstractNumId w:val="22"/>
  </w:num>
  <w:num w:numId="43">
    <w:abstractNumId w:val="39"/>
  </w:num>
  <w:num w:numId="44">
    <w:abstractNumId w:val="2"/>
  </w:num>
  <w:num w:numId="45">
    <w:abstractNumId w:val="14"/>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9F7864"/>
    <w:rsid w:val="0000191D"/>
    <w:rsid w:val="000024E7"/>
    <w:rsid w:val="00002E32"/>
    <w:rsid w:val="00006DDC"/>
    <w:rsid w:val="0001167A"/>
    <w:rsid w:val="00012271"/>
    <w:rsid w:val="00016F15"/>
    <w:rsid w:val="000171CD"/>
    <w:rsid w:val="00034C99"/>
    <w:rsid w:val="000359E1"/>
    <w:rsid w:val="00043BE8"/>
    <w:rsid w:val="0006133B"/>
    <w:rsid w:val="00062D6C"/>
    <w:rsid w:val="0006636E"/>
    <w:rsid w:val="000752FB"/>
    <w:rsid w:val="00084617"/>
    <w:rsid w:val="00087335"/>
    <w:rsid w:val="000903AD"/>
    <w:rsid w:val="00093FE1"/>
    <w:rsid w:val="000A2286"/>
    <w:rsid w:val="000A4865"/>
    <w:rsid w:val="000A6BAB"/>
    <w:rsid w:val="000A6DDC"/>
    <w:rsid w:val="000B0437"/>
    <w:rsid w:val="000B0D34"/>
    <w:rsid w:val="000B1F05"/>
    <w:rsid w:val="000B782D"/>
    <w:rsid w:val="000C062B"/>
    <w:rsid w:val="000D1EFA"/>
    <w:rsid w:val="000D3F87"/>
    <w:rsid w:val="000D5742"/>
    <w:rsid w:val="000D6566"/>
    <w:rsid w:val="000E1753"/>
    <w:rsid w:val="000E54A5"/>
    <w:rsid w:val="000E5DBB"/>
    <w:rsid w:val="000F2578"/>
    <w:rsid w:val="000F5B45"/>
    <w:rsid w:val="00105C0B"/>
    <w:rsid w:val="001065C2"/>
    <w:rsid w:val="00113CF3"/>
    <w:rsid w:val="00115801"/>
    <w:rsid w:val="001351FD"/>
    <w:rsid w:val="00135530"/>
    <w:rsid w:val="00135A89"/>
    <w:rsid w:val="00136F75"/>
    <w:rsid w:val="0013795C"/>
    <w:rsid w:val="00141F4E"/>
    <w:rsid w:val="0014238C"/>
    <w:rsid w:val="001433A9"/>
    <w:rsid w:val="00145789"/>
    <w:rsid w:val="001563C5"/>
    <w:rsid w:val="001621B1"/>
    <w:rsid w:val="0016277D"/>
    <w:rsid w:val="00167A20"/>
    <w:rsid w:val="001718F0"/>
    <w:rsid w:val="00172EC2"/>
    <w:rsid w:val="001753C6"/>
    <w:rsid w:val="001770C8"/>
    <w:rsid w:val="00185FFD"/>
    <w:rsid w:val="00194384"/>
    <w:rsid w:val="001A4F3C"/>
    <w:rsid w:val="001A74E6"/>
    <w:rsid w:val="001B0874"/>
    <w:rsid w:val="001B2F86"/>
    <w:rsid w:val="001B3138"/>
    <w:rsid w:val="001B6027"/>
    <w:rsid w:val="001C3EEC"/>
    <w:rsid w:val="001C4A41"/>
    <w:rsid w:val="001C7211"/>
    <w:rsid w:val="001D2C20"/>
    <w:rsid w:val="001D3C00"/>
    <w:rsid w:val="001D5649"/>
    <w:rsid w:val="001D59B1"/>
    <w:rsid w:val="001E08C9"/>
    <w:rsid w:val="001E1527"/>
    <w:rsid w:val="001E2FA6"/>
    <w:rsid w:val="001E4794"/>
    <w:rsid w:val="001E49D1"/>
    <w:rsid w:val="001E6210"/>
    <w:rsid w:val="001F3E53"/>
    <w:rsid w:val="001F7A6F"/>
    <w:rsid w:val="00200408"/>
    <w:rsid w:val="0020279E"/>
    <w:rsid w:val="002105D0"/>
    <w:rsid w:val="00212C6F"/>
    <w:rsid w:val="00215905"/>
    <w:rsid w:val="002161A5"/>
    <w:rsid w:val="00224162"/>
    <w:rsid w:val="002414C1"/>
    <w:rsid w:val="00242355"/>
    <w:rsid w:val="00251543"/>
    <w:rsid w:val="0025155C"/>
    <w:rsid w:val="00252236"/>
    <w:rsid w:val="002554C4"/>
    <w:rsid w:val="00256AE8"/>
    <w:rsid w:val="00265A58"/>
    <w:rsid w:val="002674CE"/>
    <w:rsid w:val="00276492"/>
    <w:rsid w:val="00276643"/>
    <w:rsid w:val="00281156"/>
    <w:rsid w:val="002869CB"/>
    <w:rsid w:val="00290B69"/>
    <w:rsid w:val="00293D44"/>
    <w:rsid w:val="00294D89"/>
    <w:rsid w:val="002961D8"/>
    <w:rsid w:val="002A16AC"/>
    <w:rsid w:val="002A5530"/>
    <w:rsid w:val="002A6994"/>
    <w:rsid w:val="002B47F5"/>
    <w:rsid w:val="002C1DAA"/>
    <w:rsid w:val="002D5EE3"/>
    <w:rsid w:val="002E3BAE"/>
    <w:rsid w:val="002E6FD6"/>
    <w:rsid w:val="002E7358"/>
    <w:rsid w:val="002E7381"/>
    <w:rsid w:val="002F2633"/>
    <w:rsid w:val="002F34C2"/>
    <w:rsid w:val="002F50B3"/>
    <w:rsid w:val="003011C7"/>
    <w:rsid w:val="00303747"/>
    <w:rsid w:val="00310F16"/>
    <w:rsid w:val="00314475"/>
    <w:rsid w:val="00315780"/>
    <w:rsid w:val="00320B85"/>
    <w:rsid w:val="00321841"/>
    <w:rsid w:val="00323517"/>
    <w:rsid w:val="0032728D"/>
    <w:rsid w:val="00330B14"/>
    <w:rsid w:val="0033520E"/>
    <w:rsid w:val="003413E1"/>
    <w:rsid w:val="0034280E"/>
    <w:rsid w:val="00343D39"/>
    <w:rsid w:val="00356EFF"/>
    <w:rsid w:val="003572CD"/>
    <w:rsid w:val="00360EA0"/>
    <w:rsid w:val="0036287D"/>
    <w:rsid w:val="00362E95"/>
    <w:rsid w:val="00364935"/>
    <w:rsid w:val="00364BEF"/>
    <w:rsid w:val="0036503F"/>
    <w:rsid w:val="00367612"/>
    <w:rsid w:val="00372181"/>
    <w:rsid w:val="00374CF8"/>
    <w:rsid w:val="00376AB6"/>
    <w:rsid w:val="00384943"/>
    <w:rsid w:val="003849B8"/>
    <w:rsid w:val="0038783E"/>
    <w:rsid w:val="003953AF"/>
    <w:rsid w:val="003A7C13"/>
    <w:rsid w:val="003B1E9B"/>
    <w:rsid w:val="003B33F9"/>
    <w:rsid w:val="003C45A4"/>
    <w:rsid w:val="003C7892"/>
    <w:rsid w:val="003D1A49"/>
    <w:rsid w:val="003D3C1C"/>
    <w:rsid w:val="003D5DAC"/>
    <w:rsid w:val="003E24F0"/>
    <w:rsid w:val="003E4C81"/>
    <w:rsid w:val="003E5742"/>
    <w:rsid w:val="003F146B"/>
    <w:rsid w:val="003F3EE6"/>
    <w:rsid w:val="003F4305"/>
    <w:rsid w:val="003F6670"/>
    <w:rsid w:val="004041FF"/>
    <w:rsid w:val="00405AC4"/>
    <w:rsid w:val="00421A31"/>
    <w:rsid w:val="00423758"/>
    <w:rsid w:val="00427A75"/>
    <w:rsid w:val="00437A63"/>
    <w:rsid w:val="00441ABF"/>
    <w:rsid w:val="004421AD"/>
    <w:rsid w:val="00442FA0"/>
    <w:rsid w:val="004437DD"/>
    <w:rsid w:val="00445182"/>
    <w:rsid w:val="004452A6"/>
    <w:rsid w:val="004461C7"/>
    <w:rsid w:val="00447D44"/>
    <w:rsid w:val="004554FD"/>
    <w:rsid w:val="00455FA9"/>
    <w:rsid w:val="00463D06"/>
    <w:rsid w:val="00463E4D"/>
    <w:rsid w:val="00463EC8"/>
    <w:rsid w:val="00464C0B"/>
    <w:rsid w:val="004728AA"/>
    <w:rsid w:val="00472FC5"/>
    <w:rsid w:val="00476DC0"/>
    <w:rsid w:val="0048100E"/>
    <w:rsid w:val="00482C0B"/>
    <w:rsid w:val="004879F1"/>
    <w:rsid w:val="00491728"/>
    <w:rsid w:val="00491B7D"/>
    <w:rsid w:val="00492E56"/>
    <w:rsid w:val="00497ACF"/>
    <w:rsid w:val="004B14D1"/>
    <w:rsid w:val="004B3A2C"/>
    <w:rsid w:val="004B6E4D"/>
    <w:rsid w:val="004C109F"/>
    <w:rsid w:val="004C46F5"/>
    <w:rsid w:val="004D4FF6"/>
    <w:rsid w:val="004E0969"/>
    <w:rsid w:val="004E2752"/>
    <w:rsid w:val="004E4C6B"/>
    <w:rsid w:val="004E6498"/>
    <w:rsid w:val="004E7A13"/>
    <w:rsid w:val="00503529"/>
    <w:rsid w:val="00513785"/>
    <w:rsid w:val="005302CA"/>
    <w:rsid w:val="00536A6E"/>
    <w:rsid w:val="0054324E"/>
    <w:rsid w:val="00543612"/>
    <w:rsid w:val="00545C0B"/>
    <w:rsid w:val="00552731"/>
    <w:rsid w:val="00561405"/>
    <w:rsid w:val="00565235"/>
    <w:rsid w:val="00567B7B"/>
    <w:rsid w:val="00574D1B"/>
    <w:rsid w:val="0057511D"/>
    <w:rsid w:val="00576FA5"/>
    <w:rsid w:val="00580CA2"/>
    <w:rsid w:val="0058655D"/>
    <w:rsid w:val="00586874"/>
    <w:rsid w:val="00587A30"/>
    <w:rsid w:val="00591276"/>
    <w:rsid w:val="00591BA2"/>
    <w:rsid w:val="0059318E"/>
    <w:rsid w:val="00596057"/>
    <w:rsid w:val="00597A74"/>
    <w:rsid w:val="005A2235"/>
    <w:rsid w:val="005A45E1"/>
    <w:rsid w:val="005B35E0"/>
    <w:rsid w:val="005B5B8A"/>
    <w:rsid w:val="005B7D7A"/>
    <w:rsid w:val="005C1001"/>
    <w:rsid w:val="005C732B"/>
    <w:rsid w:val="005D603A"/>
    <w:rsid w:val="005E29E6"/>
    <w:rsid w:val="005F047B"/>
    <w:rsid w:val="005F0B17"/>
    <w:rsid w:val="005F1F37"/>
    <w:rsid w:val="005F4E7A"/>
    <w:rsid w:val="005F7A66"/>
    <w:rsid w:val="00601A6D"/>
    <w:rsid w:val="00613048"/>
    <w:rsid w:val="006136B6"/>
    <w:rsid w:val="006217D2"/>
    <w:rsid w:val="00622B80"/>
    <w:rsid w:val="00630523"/>
    <w:rsid w:val="00630C5E"/>
    <w:rsid w:val="00631A52"/>
    <w:rsid w:val="00636F15"/>
    <w:rsid w:val="00637716"/>
    <w:rsid w:val="00640818"/>
    <w:rsid w:val="006479A7"/>
    <w:rsid w:val="00663B9B"/>
    <w:rsid w:val="00672D39"/>
    <w:rsid w:val="00692F4A"/>
    <w:rsid w:val="00693169"/>
    <w:rsid w:val="006A48F9"/>
    <w:rsid w:val="006A5C8C"/>
    <w:rsid w:val="006A715E"/>
    <w:rsid w:val="006B3E5A"/>
    <w:rsid w:val="006B66A2"/>
    <w:rsid w:val="006C14B3"/>
    <w:rsid w:val="006C17FD"/>
    <w:rsid w:val="006D59FA"/>
    <w:rsid w:val="006D7C29"/>
    <w:rsid w:val="006E019F"/>
    <w:rsid w:val="006E70FB"/>
    <w:rsid w:val="006F0DB3"/>
    <w:rsid w:val="006F20DB"/>
    <w:rsid w:val="006F64E9"/>
    <w:rsid w:val="006F7FA0"/>
    <w:rsid w:val="00700395"/>
    <w:rsid w:val="00700FE0"/>
    <w:rsid w:val="007079B8"/>
    <w:rsid w:val="0071104C"/>
    <w:rsid w:val="0071337B"/>
    <w:rsid w:val="00714A3E"/>
    <w:rsid w:val="0071550C"/>
    <w:rsid w:val="00715666"/>
    <w:rsid w:val="0071609B"/>
    <w:rsid w:val="007175EC"/>
    <w:rsid w:val="00724523"/>
    <w:rsid w:val="007264CA"/>
    <w:rsid w:val="00731A7B"/>
    <w:rsid w:val="00732D6C"/>
    <w:rsid w:val="00734754"/>
    <w:rsid w:val="00742D66"/>
    <w:rsid w:val="00743458"/>
    <w:rsid w:val="00757508"/>
    <w:rsid w:val="00757779"/>
    <w:rsid w:val="00762625"/>
    <w:rsid w:val="007639FD"/>
    <w:rsid w:val="0077355E"/>
    <w:rsid w:val="00773B63"/>
    <w:rsid w:val="0077510D"/>
    <w:rsid w:val="00776686"/>
    <w:rsid w:val="0078052A"/>
    <w:rsid w:val="00782857"/>
    <w:rsid w:val="00786992"/>
    <w:rsid w:val="007938C8"/>
    <w:rsid w:val="00793BEF"/>
    <w:rsid w:val="0079795B"/>
    <w:rsid w:val="007A0E31"/>
    <w:rsid w:val="007A11F2"/>
    <w:rsid w:val="007B69B5"/>
    <w:rsid w:val="007B73B7"/>
    <w:rsid w:val="007B74D7"/>
    <w:rsid w:val="007C19FD"/>
    <w:rsid w:val="007C48B2"/>
    <w:rsid w:val="007C6279"/>
    <w:rsid w:val="007C62F4"/>
    <w:rsid w:val="007C7831"/>
    <w:rsid w:val="007D1EB3"/>
    <w:rsid w:val="007D3EA3"/>
    <w:rsid w:val="007D7C40"/>
    <w:rsid w:val="007E41D6"/>
    <w:rsid w:val="007E4835"/>
    <w:rsid w:val="007E504E"/>
    <w:rsid w:val="007E5438"/>
    <w:rsid w:val="007F6414"/>
    <w:rsid w:val="0080237F"/>
    <w:rsid w:val="0080554D"/>
    <w:rsid w:val="00810B92"/>
    <w:rsid w:val="00811141"/>
    <w:rsid w:val="00815448"/>
    <w:rsid w:val="008200C0"/>
    <w:rsid w:val="00821606"/>
    <w:rsid w:val="0082177C"/>
    <w:rsid w:val="00845C4B"/>
    <w:rsid w:val="00853811"/>
    <w:rsid w:val="00853E50"/>
    <w:rsid w:val="008556F3"/>
    <w:rsid w:val="00857580"/>
    <w:rsid w:val="0086054A"/>
    <w:rsid w:val="0086496A"/>
    <w:rsid w:val="008664FD"/>
    <w:rsid w:val="0086686F"/>
    <w:rsid w:val="00866EFF"/>
    <w:rsid w:val="00871E0F"/>
    <w:rsid w:val="00873673"/>
    <w:rsid w:val="0087493C"/>
    <w:rsid w:val="00881CF5"/>
    <w:rsid w:val="00885AC8"/>
    <w:rsid w:val="00885F8D"/>
    <w:rsid w:val="00887591"/>
    <w:rsid w:val="00897682"/>
    <w:rsid w:val="008A1FA7"/>
    <w:rsid w:val="008A4429"/>
    <w:rsid w:val="008B0D49"/>
    <w:rsid w:val="008B1F25"/>
    <w:rsid w:val="008B7374"/>
    <w:rsid w:val="008C083E"/>
    <w:rsid w:val="008C2773"/>
    <w:rsid w:val="008D20C6"/>
    <w:rsid w:val="008E4EC7"/>
    <w:rsid w:val="008E58FB"/>
    <w:rsid w:val="008E63C1"/>
    <w:rsid w:val="008E74C1"/>
    <w:rsid w:val="008E7885"/>
    <w:rsid w:val="008F026D"/>
    <w:rsid w:val="008F455F"/>
    <w:rsid w:val="00902F6C"/>
    <w:rsid w:val="00911505"/>
    <w:rsid w:val="009148FF"/>
    <w:rsid w:val="009247CC"/>
    <w:rsid w:val="00931146"/>
    <w:rsid w:val="0093243F"/>
    <w:rsid w:val="00936477"/>
    <w:rsid w:val="00943CC5"/>
    <w:rsid w:val="009462BA"/>
    <w:rsid w:val="0095212A"/>
    <w:rsid w:val="009526E3"/>
    <w:rsid w:val="00953481"/>
    <w:rsid w:val="009540E5"/>
    <w:rsid w:val="009541E4"/>
    <w:rsid w:val="00955788"/>
    <w:rsid w:val="00955BCA"/>
    <w:rsid w:val="00955D1B"/>
    <w:rsid w:val="00960E90"/>
    <w:rsid w:val="0096437A"/>
    <w:rsid w:val="009735C6"/>
    <w:rsid w:val="00984D29"/>
    <w:rsid w:val="0099043C"/>
    <w:rsid w:val="00990ACD"/>
    <w:rsid w:val="00992B50"/>
    <w:rsid w:val="009A4E63"/>
    <w:rsid w:val="009A5145"/>
    <w:rsid w:val="009B3FA7"/>
    <w:rsid w:val="009D0C48"/>
    <w:rsid w:val="009D1C10"/>
    <w:rsid w:val="009D2435"/>
    <w:rsid w:val="009D35E6"/>
    <w:rsid w:val="009D61B1"/>
    <w:rsid w:val="009D7363"/>
    <w:rsid w:val="009E1931"/>
    <w:rsid w:val="009E46E4"/>
    <w:rsid w:val="009E7D1B"/>
    <w:rsid w:val="009F37E9"/>
    <w:rsid w:val="009F3A47"/>
    <w:rsid w:val="009F463B"/>
    <w:rsid w:val="009F51C7"/>
    <w:rsid w:val="009F7864"/>
    <w:rsid w:val="00A02D74"/>
    <w:rsid w:val="00A06016"/>
    <w:rsid w:val="00A06ED4"/>
    <w:rsid w:val="00A06EF2"/>
    <w:rsid w:val="00A11277"/>
    <w:rsid w:val="00A13244"/>
    <w:rsid w:val="00A1427B"/>
    <w:rsid w:val="00A20E48"/>
    <w:rsid w:val="00A26E93"/>
    <w:rsid w:val="00A272E3"/>
    <w:rsid w:val="00A27C76"/>
    <w:rsid w:val="00A32E72"/>
    <w:rsid w:val="00A348B2"/>
    <w:rsid w:val="00A3521D"/>
    <w:rsid w:val="00A35515"/>
    <w:rsid w:val="00A411D1"/>
    <w:rsid w:val="00A440A8"/>
    <w:rsid w:val="00A50E54"/>
    <w:rsid w:val="00A5184B"/>
    <w:rsid w:val="00A5430F"/>
    <w:rsid w:val="00A60A6D"/>
    <w:rsid w:val="00A60EFA"/>
    <w:rsid w:val="00A65FC4"/>
    <w:rsid w:val="00A809EF"/>
    <w:rsid w:val="00A80D8E"/>
    <w:rsid w:val="00A846B3"/>
    <w:rsid w:val="00A86517"/>
    <w:rsid w:val="00A91483"/>
    <w:rsid w:val="00A92A6B"/>
    <w:rsid w:val="00A932E8"/>
    <w:rsid w:val="00A9437F"/>
    <w:rsid w:val="00A97AB0"/>
    <w:rsid w:val="00AA7DD3"/>
    <w:rsid w:val="00AB4DEF"/>
    <w:rsid w:val="00AB6F41"/>
    <w:rsid w:val="00AC47D3"/>
    <w:rsid w:val="00AC74F2"/>
    <w:rsid w:val="00AD2393"/>
    <w:rsid w:val="00AD2BFD"/>
    <w:rsid w:val="00AE22BE"/>
    <w:rsid w:val="00AE4327"/>
    <w:rsid w:val="00AE4A6B"/>
    <w:rsid w:val="00AF0794"/>
    <w:rsid w:val="00AF7412"/>
    <w:rsid w:val="00B069CF"/>
    <w:rsid w:val="00B11AF8"/>
    <w:rsid w:val="00B12878"/>
    <w:rsid w:val="00B14C53"/>
    <w:rsid w:val="00B24448"/>
    <w:rsid w:val="00B3218C"/>
    <w:rsid w:val="00B37967"/>
    <w:rsid w:val="00B37D40"/>
    <w:rsid w:val="00B4308F"/>
    <w:rsid w:val="00B45483"/>
    <w:rsid w:val="00B45905"/>
    <w:rsid w:val="00B53592"/>
    <w:rsid w:val="00B558A1"/>
    <w:rsid w:val="00B60714"/>
    <w:rsid w:val="00B6119E"/>
    <w:rsid w:val="00B6279D"/>
    <w:rsid w:val="00B6696F"/>
    <w:rsid w:val="00B756E9"/>
    <w:rsid w:val="00B75D84"/>
    <w:rsid w:val="00B825B6"/>
    <w:rsid w:val="00B86F72"/>
    <w:rsid w:val="00B8749F"/>
    <w:rsid w:val="00B90301"/>
    <w:rsid w:val="00B90391"/>
    <w:rsid w:val="00BA03A6"/>
    <w:rsid w:val="00BA1205"/>
    <w:rsid w:val="00BA7CB8"/>
    <w:rsid w:val="00BB0C57"/>
    <w:rsid w:val="00BB4AFB"/>
    <w:rsid w:val="00BC2366"/>
    <w:rsid w:val="00BC269D"/>
    <w:rsid w:val="00BC435A"/>
    <w:rsid w:val="00BC5F1E"/>
    <w:rsid w:val="00BC79BD"/>
    <w:rsid w:val="00BE0BD8"/>
    <w:rsid w:val="00BE1150"/>
    <w:rsid w:val="00BE6CB9"/>
    <w:rsid w:val="00BF1E08"/>
    <w:rsid w:val="00BF4B38"/>
    <w:rsid w:val="00C02BA5"/>
    <w:rsid w:val="00C0416E"/>
    <w:rsid w:val="00C20FCB"/>
    <w:rsid w:val="00C22C7C"/>
    <w:rsid w:val="00C24543"/>
    <w:rsid w:val="00C31C44"/>
    <w:rsid w:val="00C33835"/>
    <w:rsid w:val="00C3477A"/>
    <w:rsid w:val="00C3749B"/>
    <w:rsid w:val="00C40E24"/>
    <w:rsid w:val="00C46FD0"/>
    <w:rsid w:val="00C532B1"/>
    <w:rsid w:val="00C6283E"/>
    <w:rsid w:val="00C65F99"/>
    <w:rsid w:val="00C66CDC"/>
    <w:rsid w:val="00C70881"/>
    <w:rsid w:val="00C71973"/>
    <w:rsid w:val="00C8208C"/>
    <w:rsid w:val="00C821B7"/>
    <w:rsid w:val="00C8388F"/>
    <w:rsid w:val="00C84E6D"/>
    <w:rsid w:val="00C943D7"/>
    <w:rsid w:val="00CA18C5"/>
    <w:rsid w:val="00CA248F"/>
    <w:rsid w:val="00CA3FC1"/>
    <w:rsid w:val="00CA4AFA"/>
    <w:rsid w:val="00CA5BF6"/>
    <w:rsid w:val="00CB2D5D"/>
    <w:rsid w:val="00CB68B0"/>
    <w:rsid w:val="00CC12E3"/>
    <w:rsid w:val="00CC3126"/>
    <w:rsid w:val="00CC430A"/>
    <w:rsid w:val="00CC57CB"/>
    <w:rsid w:val="00CC6CE5"/>
    <w:rsid w:val="00CD139F"/>
    <w:rsid w:val="00CD3DD0"/>
    <w:rsid w:val="00CD5098"/>
    <w:rsid w:val="00CE4513"/>
    <w:rsid w:val="00CF03B6"/>
    <w:rsid w:val="00CF1199"/>
    <w:rsid w:val="00CF425F"/>
    <w:rsid w:val="00CF5D28"/>
    <w:rsid w:val="00CF605C"/>
    <w:rsid w:val="00D00F33"/>
    <w:rsid w:val="00D064AD"/>
    <w:rsid w:val="00D07015"/>
    <w:rsid w:val="00D0761B"/>
    <w:rsid w:val="00D12C54"/>
    <w:rsid w:val="00D12E66"/>
    <w:rsid w:val="00D14F70"/>
    <w:rsid w:val="00D17E71"/>
    <w:rsid w:val="00D205FE"/>
    <w:rsid w:val="00D217BC"/>
    <w:rsid w:val="00D21F76"/>
    <w:rsid w:val="00D24BAE"/>
    <w:rsid w:val="00D31221"/>
    <w:rsid w:val="00D31FD0"/>
    <w:rsid w:val="00D370A6"/>
    <w:rsid w:val="00D432DC"/>
    <w:rsid w:val="00D46F89"/>
    <w:rsid w:val="00D5203C"/>
    <w:rsid w:val="00D540B5"/>
    <w:rsid w:val="00D5438E"/>
    <w:rsid w:val="00D551E3"/>
    <w:rsid w:val="00D60532"/>
    <w:rsid w:val="00D616B8"/>
    <w:rsid w:val="00D6272A"/>
    <w:rsid w:val="00D63400"/>
    <w:rsid w:val="00D64DD6"/>
    <w:rsid w:val="00D65295"/>
    <w:rsid w:val="00D704DE"/>
    <w:rsid w:val="00D7189B"/>
    <w:rsid w:val="00D736D5"/>
    <w:rsid w:val="00D739EA"/>
    <w:rsid w:val="00D765AB"/>
    <w:rsid w:val="00D771DA"/>
    <w:rsid w:val="00D8772E"/>
    <w:rsid w:val="00DA3239"/>
    <w:rsid w:val="00DA402E"/>
    <w:rsid w:val="00DA73A0"/>
    <w:rsid w:val="00DB1DAB"/>
    <w:rsid w:val="00DB51F0"/>
    <w:rsid w:val="00DB6F7F"/>
    <w:rsid w:val="00DB6F84"/>
    <w:rsid w:val="00DC6138"/>
    <w:rsid w:val="00DD076D"/>
    <w:rsid w:val="00DE35D2"/>
    <w:rsid w:val="00DE5853"/>
    <w:rsid w:val="00DE7352"/>
    <w:rsid w:val="00DE7E35"/>
    <w:rsid w:val="00DF32B4"/>
    <w:rsid w:val="00DF645E"/>
    <w:rsid w:val="00DF6D49"/>
    <w:rsid w:val="00DF7477"/>
    <w:rsid w:val="00E01786"/>
    <w:rsid w:val="00E07798"/>
    <w:rsid w:val="00E11FF5"/>
    <w:rsid w:val="00E12201"/>
    <w:rsid w:val="00E13E62"/>
    <w:rsid w:val="00E154A1"/>
    <w:rsid w:val="00E20FD4"/>
    <w:rsid w:val="00E2467F"/>
    <w:rsid w:val="00E304A5"/>
    <w:rsid w:val="00E32106"/>
    <w:rsid w:val="00E33FE3"/>
    <w:rsid w:val="00E346B8"/>
    <w:rsid w:val="00E35B05"/>
    <w:rsid w:val="00E36DCD"/>
    <w:rsid w:val="00E435F4"/>
    <w:rsid w:val="00E46310"/>
    <w:rsid w:val="00E464EC"/>
    <w:rsid w:val="00E53415"/>
    <w:rsid w:val="00E657A6"/>
    <w:rsid w:val="00E70FEA"/>
    <w:rsid w:val="00E7296F"/>
    <w:rsid w:val="00E73596"/>
    <w:rsid w:val="00E75FC3"/>
    <w:rsid w:val="00E7604B"/>
    <w:rsid w:val="00E8153E"/>
    <w:rsid w:val="00E83EAD"/>
    <w:rsid w:val="00E900D2"/>
    <w:rsid w:val="00EA0C72"/>
    <w:rsid w:val="00EA2BB2"/>
    <w:rsid w:val="00EA2CBB"/>
    <w:rsid w:val="00EB06FA"/>
    <w:rsid w:val="00EB0C8E"/>
    <w:rsid w:val="00EB252C"/>
    <w:rsid w:val="00EB718C"/>
    <w:rsid w:val="00EC0123"/>
    <w:rsid w:val="00EC14D1"/>
    <w:rsid w:val="00EC3879"/>
    <w:rsid w:val="00EC3D29"/>
    <w:rsid w:val="00EC55C0"/>
    <w:rsid w:val="00EC7A36"/>
    <w:rsid w:val="00ED15DB"/>
    <w:rsid w:val="00ED3942"/>
    <w:rsid w:val="00EE6EE7"/>
    <w:rsid w:val="00EE6EEF"/>
    <w:rsid w:val="00EF21F8"/>
    <w:rsid w:val="00F030CC"/>
    <w:rsid w:val="00F03430"/>
    <w:rsid w:val="00F06037"/>
    <w:rsid w:val="00F07DF5"/>
    <w:rsid w:val="00F1117C"/>
    <w:rsid w:val="00F11C70"/>
    <w:rsid w:val="00F15202"/>
    <w:rsid w:val="00F15A84"/>
    <w:rsid w:val="00F16898"/>
    <w:rsid w:val="00F229A3"/>
    <w:rsid w:val="00F25540"/>
    <w:rsid w:val="00F25ABF"/>
    <w:rsid w:val="00F3352D"/>
    <w:rsid w:val="00F4288A"/>
    <w:rsid w:val="00F56B2D"/>
    <w:rsid w:val="00F577F2"/>
    <w:rsid w:val="00F6050A"/>
    <w:rsid w:val="00F63A34"/>
    <w:rsid w:val="00F70346"/>
    <w:rsid w:val="00F7707E"/>
    <w:rsid w:val="00F773CB"/>
    <w:rsid w:val="00F7764F"/>
    <w:rsid w:val="00F92FF3"/>
    <w:rsid w:val="00F9589E"/>
    <w:rsid w:val="00FA0F28"/>
    <w:rsid w:val="00FB0B42"/>
    <w:rsid w:val="00FB268A"/>
    <w:rsid w:val="00FC4F44"/>
    <w:rsid w:val="00FD5A95"/>
    <w:rsid w:val="00FD6D46"/>
    <w:rsid w:val="00FD7207"/>
    <w:rsid w:val="00FD7BC2"/>
    <w:rsid w:val="00FD7CA2"/>
    <w:rsid w:val="00FF10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12"/>
  </w:style>
  <w:style w:type="paragraph" w:styleId="Heading1">
    <w:name w:val="heading 1"/>
    <w:basedOn w:val="Normal"/>
    <w:next w:val="Normal"/>
    <w:link w:val="Heading1Char"/>
    <w:uiPriority w:val="9"/>
    <w:qFormat/>
    <w:rsid w:val="00C02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02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2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B06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51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795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3E"/>
    <w:pPr>
      <w:ind w:left="720"/>
      <w:contextualSpacing/>
    </w:pPr>
  </w:style>
  <w:style w:type="paragraph" w:customStyle="1" w:styleId="Normal1">
    <w:name w:val="Normal1"/>
    <w:basedOn w:val="Normal"/>
    <w:rsid w:val="006C14B3"/>
    <w:pPr>
      <w:spacing w:after="120" w:line="240" w:lineRule="auto"/>
      <w:ind w:left="432"/>
    </w:pPr>
    <w:rPr>
      <w:rFonts w:ascii="Times New Roman" w:eastAsia="Times New Roman" w:hAnsi="Times New Roman" w:cs="Times New Roman"/>
      <w:sz w:val="20"/>
      <w:szCs w:val="20"/>
      <w:lang w:val="en-US"/>
    </w:rPr>
  </w:style>
  <w:style w:type="table" w:styleId="TableGrid">
    <w:name w:val="Table Grid"/>
    <w:basedOn w:val="TableNormal"/>
    <w:rsid w:val="00EE6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E6E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6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6A6E"/>
    <w:rPr>
      <w:b/>
      <w:bCs/>
    </w:rPr>
  </w:style>
  <w:style w:type="character" w:customStyle="1" w:styleId="Heading2Char">
    <w:name w:val="Heading 2 Char"/>
    <w:basedOn w:val="DefaultParagraphFont"/>
    <w:link w:val="Heading2"/>
    <w:uiPriority w:val="9"/>
    <w:rsid w:val="00C02B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2B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BA5"/>
    <w:rPr>
      <w:rFonts w:ascii="Tahoma" w:hAnsi="Tahoma" w:cs="Tahoma"/>
      <w:sz w:val="16"/>
      <w:szCs w:val="16"/>
    </w:rPr>
  </w:style>
  <w:style w:type="paragraph" w:styleId="TOCHeading">
    <w:name w:val="TOC Heading"/>
    <w:basedOn w:val="Heading1"/>
    <w:next w:val="Normal"/>
    <w:uiPriority w:val="39"/>
    <w:semiHidden/>
    <w:unhideWhenUsed/>
    <w:qFormat/>
    <w:rsid w:val="00C02BA5"/>
    <w:pPr>
      <w:outlineLvl w:val="9"/>
    </w:pPr>
    <w:rPr>
      <w:lang w:val="en-US"/>
    </w:rPr>
  </w:style>
  <w:style w:type="paragraph" w:styleId="TOC2">
    <w:name w:val="toc 2"/>
    <w:basedOn w:val="Normal"/>
    <w:next w:val="Normal"/>
    <w:autoRedefine/>
    <w:uiPriority w:val="39"/>
    <w:unhideWhenUsed/>
    <w:rsid w:val="00C02BA5"/>
    <w:pPr>
      <w:spacing w:after="100"/>
      <w:ind w:left="220"/>
    </w:pPr>
  </w:style>
  <w:style w:type="paragraph" w:styleId="TOC1">
    <w:name w:val="toc 1"/>
    <w:basedOn w:val="Normal"/>
    <w:next w:val="Normal"/>
    <w:autoRedefine/>
    <w:uiPriority w:val="39"/>
    <w:unhideWhenUsed/>
    <w:rsid w:val="00C02BA5"/>
    <w:pPr>
      <w:spacing w:after="100"/>
    </w:pPr>
  </w:style>
  <w:style w:type="character" w:styleId="Hyperlink">
    <w:name w:val="Hyperlink"/>
    <w:basedOn w:val="DefaultParagraphFont"/>
    <w:uiPriority w:val="99"/>
    <w:unhideWhenUsed/>
    <w:rsid w:val="00C02BA5"/>
    <w:rPr>
      <w:color w:val="0000FF" w:themeColor="hyperlink"/>
      <w:u w:val="single"/>
    </w:rPr>
  </w:style>
  <w:style w:type="character" w:customStyle="1" w:styleId="Heading3Char">
    <w:name w:val="Heading 3 Char"/>
    <w:basedOn w:val="DefaultParagraphFont"/>
    <w:link w:val="Heading3"/>
    <w:uiPriority w:val="9"/>
    <w:rsid w:val="008023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7892"/>
    <w:pPr>
      <w:spacing w:after="100"/>
      <w:ind w:left="440"/>
    </w:pPr>
  </w:style>
  <w:style w:type="paragraph" w:customStyle="1" w:styleId="TableNormal1">
    <w:name w:val="Table Normal1"/>
    <w:basedOn w:val="Normal"/>
    <w:rsid w:val="00321841"/>
    <w:pPr>
      <w:spacing w:before="60"/>
    </w:pPr>
    <w:rPr>
      <w:rFonts w:ascii="Arial Narrow" w:eastAsia="Arial Narrow" w:hAnsi="Arial Narrow" w:cs="Arial Narrow"/>
      <w:sz w:val="18"/>
      <w:szCs w:val="18"/>
      <w:lang w:val="en-US" w:bidi="en-US"/>
    </w:rPr>
  </w:style>
  <w:style w:type="table" w:customStyle="1" w:styleId="LightShading-Accent11">
    <w:name w:val="Light Shading - Accent 11"/>
    <w:basedOn w:val="TableNormal"/>
    <w:uiPriority w:val="60"/>
    <w:rsid w:val="00CF5D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D0C48"/>
    <w:rPr>
      <w:color w:val="808080"/>
    </w:rPr>
  </w:style>
  <w:style w:type="paragraph" w:customStyle="1" w:styleId="secondindent">
    <w:name w:val="second indent"/>
    <w:basedOn w:val="Normal"/>
    <w:qFormat/>
    <w:rsid w:val="007E41D6"/>
    <w:pPr>
      <w:spacing w:after="0" w:line="240" w:lineRule="auto"/>
      <w:ind w:left="1440"/>
    </w:pPr>
    <w:rPr>
      <w:rFonts w:ascii="Calibri" w:eastAsia="Times New Roman" w:hAnsi="Calibri" w:cs="Times New Roman"/>
      <w:sz w:val="20"/>
      <w:szCs w:val="20"/>
      <w:lang w:eastAsia="en-GB"/>
    </w:rPr>
  </w:style>
  <w:style w:type="paragraph" w:customStyle="1" w:styleId="Body">
    <w:name w:val="Body"/>
    <w:link w:val="BodyChar"/>
    <w:rsid w:val="007E41D6"/>
    <w:pPr>
      <w:suppressAutoHyphens/>
      <w:spacing w:after="180" w:line="312" w:lineRule="auto"/>
      <w:jc w:val="both"/>
    </w:pPr>
    <w:rPr>
      <w:rFonts w:ascii="HelveticaNeueLT Std Lt" w:eastAsia="ヒラギノ角ゴ Pro W3" w:hAnsi="HelveticaNeueLT Std Lt" w:cs="Times New Roman"/>
      <w:color w:val="000000"/>
      <w:sz w:val="18"/>
      <w:szCs w:val="24"/>
      <w:lang w:val="en-US"/>
    </w:rPr>
  </w:style>
  <w:style w:type="character" w:customStyle="1" w:styleId="BodyChar">
    <w:name w:val="Body Char"/>
    <w:basedOn w:val="DefaultParagraphFont"/>
    <w:link w:val="Body"/>
    <w:rsid w:val="007E41D6"/>
    <w:rPr>
      <w:rFonts w:ascii="HelveticaNeueLT Std Lt" w:eastAsia="ヒラギノ角ゴ Pro W3" w:hAnsi="HelveticaNeueLT Std Lt" w:cs="Times New Roman"/>
      <w:color w:val="000000"/>
      <w:sz w:val="18"/>
      <w:szCs w:val="24"/>
      <w:lang w:val="en-US"/>
    </w:rPr>
  </w:style>
  <w:style w:type="character" w:styleId="SubtleEmphasis">
    <w:name w:val="Subtle Emphasis"/>
    <w:basedOn w:val="DefaultParagraphFont"/>
    <w:uiPriority w:val="19"/>
    <w:qFormat/>
    <w:rsid w:val="00A11277"/>
    <w:rPr>
      <w:i/>
      <w:iCs/>
      <w:color w:val="808080" w:themeColor="text1" w:themeTint="7F"/>
    </w:rPr>
  </w:style>
  <w:style w:type="paragraph" w:styleId="Subtitle">
    <w:name w:val="Subtitle"/>
    <w:basedOn w:val="Normal"/>
    <w:next w:val="Normal"/>
    <w:link w:val="SubtitleChar"/>
    <w:uiPriority w:val="11"/>
    <w:qFormat/>
    <w:rsid w:val="00A112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7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B06FA"/>
    <w:rPr>
      <w:rFonts w:asciiTheme="majorHAnsi" w:eastAsiaTheme="majorEastAsia" w:hAnsiTheme="majorHAnsi" w:cstheme="majorBidi"/>
      <w:b/>
      <w:bCs/>
      <w:i/>
      <w:iCs/>
      <w:color w:val="4F81BD" w:themeColor="accent1"/>
    </w:rPr>
  </w:style>
  <w:style w:type="paragraph" w:customStyle="1" w:styleId="Paragraph">
    <w:name w:val="Paragraph"/>
    <w:basedOn w:val="Normal"/>
    <w:link w:val="ParagraphChar"/>
    <w:rsid w:val="00EB06FA"/>
    <w:pPr>
      <w:spacing w:before="120" w:after="120" w:line="240" w:lineRule="auto"/>
      <w:jc w:val="both"/>
    </w:pPr>
    <w:rPr>
      <w:rFonts w:ascii="Tahoma" w:eastAsia="Times New Roman" w:hAnsi="Tahoma" w:cs="Times New Roman"/>
      <w:sz w:val="20"/>
      <w:szCs w:val="20"/>
    </w:rPr>
  </w:style>
  <w:style w:type="character" w:customStyle="1" w:styleId="ParagraphChar">
    <w:name w:val="Paragraph Char"/>
    <w:basedOn w:val="DefaultParagraphFont"/>
    <w:link w:val="Paragraph"/>
    <w:rsid w:val="00EB06FA"/>
    <w:rPr>
      <w:rFonts w:ascii="Tahoma" w:eastAsia="Times New Roman" w:hAnsi="Tahoma" w:cs="Times New Roman"/>
      <w:sz w:val="20"/>
      <w:szCs w:val="20"/>
    </w:rPr>
  </w:style>
  <w:style w:type="character" w:customStyle="1" w:styleId="Heading5Char">
    <w:name w:val="Heading 5 Char"/>
    <w:basedOn w:val="DefaultParagraphFont"/>
    <w:link w:val="Heading5"/>
    <w:uiPriority w:val="9"/>
    <w:rsid w:val="009F51C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A5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E54"/>
  </w:style>
  <w:style w:type="paragraph" w:styleId="Footer">
    <w:name w:val="footer"/>
    <w:basedOn w:val="Normal"/>
    <w:link w:val="FooterChar"/>
    <w:uiPriority w:val="99"/>
    <w:semiHidden/>
    <w:unhideWhenUsed/>
    <w:rsid w:val="00A50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54"/>
  </w:style>
  <w:style w:type="character" w:styleId="IntenseEmphasis">
    <w:name w:val="Intense Emphasis"/>
    <w:basedOn w:val="DefaultParagraphFont"/>
    <w:uiPriority w:val="21"/>
    <w:qFormat/>
    <w:rsid w:val="00DB1DAB"/>
    <w:rPr>
      <w:b/>
      <w:bCs/>
      <w:i/>
      <w:iCs/>
      <w:color w:val="4F81BD" w:themeColor="accent1"/>
    </w:rPr>
  </w:style>
  <w:style w:type="character" w:customStyle="1" w:styleId="Heading6Char">
    <w:name w:val="Heading 6 Char"/>
    <w:basedOn w:val="DefaultParagraphFont"/>
    <w:link w:val="Heading6"/>
    <w:uiPriority w:val="9"/>
    <w:rsid w:val="0079795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440A8"/>
    <w:rPr>
      <w:color w:val="800080" w:themeColor="followedHyperlink"/>
      <w:u w:val="single"/>
    </w:rPr>
  </w:style>
  <w:style w:type="paragraph" w:styleId="DocumentMap">
    <w:name w:val="Document Map"/>
    <w:basedOn w:val="Normal"/>
    <w:link w:val="DocumentMapChar"/>
    <w:uiPriority w:val="99"/>
    <w:semiHidden/>
    <w:unhideWhenUsed/>
    <w:rsid w:val="00E83EA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EAD"/>
    <w:rPr>
      <w:rFonts w:ascii="Tahoma" w:hAnsi="Tahoma" w:cs="Tahoma"/>
      <w:sz w:val="16"/>
      <w:szCs w:val="16"/>
    </w:rPr>
  </w:style>
  <w:style w:type="paragraph" w:customStyle="1" w:styleId="DecimalAligned">
    <w:name w:val="Decimal Aligned"/>
    <w:basedOn w:val="Normal"/>
    <w:uiPriority w:val="40"/>
    <w:qFormat/>
    <w:rsid w:val="002C1DAA"/>
    <w:pPr>
      <w:tabs>
        <w:tab w:val="decimal" w:pos="360"/>
      </w:tabs>
    </w:pPr>
    <w:rPr>
      <w:rFonts w:eastAsiaTheme="minorEastAsia"/>
      <w:lang w:val="en-US"/>
    </w:rPr>
  </w:style>
  <w:style w:type="paragraph" w:styleId="FootnoteText">
    <w:name w:val="footnote text"/>
    <w:basedOn w:val="Normal"/>
    <w:link w:val="FootnoteTextChar"/>
    <w:uiPriority w:val="99"/>
    <w:unhideWhenUsed/>
    <w:rsid w:val="002C1DAA"/>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2C1DAA"/>
    <w:rPr>
      <w:rFonts w:eastAsiaTheme="minorEastAsia"/>
      <w:sz w:val="20"/>
      <w:szCs w:val="20"/>
      <w:lang w:val="en-US"/>
    </w:rPr>
  </w:style>
  <w:style w:type="table" w:customStyle="1" w:styleId="LightShading-Accent12">
    <w:name w:val="Light Shading - Accent 12"/>
    <w:basedOn w:val="TableNormal"/>
    <w:uiPriority w:val="60"/>
    <w:rsid w:val="002C1DAA"/>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ict-tables">
    <w:name w:val="dict-tables"/>
    <w:basedOn w:val="Normal"/>
    <w:rsid w:val="00C84E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55277608">
      <w:bodyDiv w:val="1"/>
      <w:marLeft w:val="0"/>
      <w:marRight w:val="0"/>
      <w:marTop w:val="0"/>
      <w:marBottom w:val="0"/>
      <w:divBdr>
        <w:top w:val="none" w:sz="0" w:space="0" w:color="auto"/>
        <w:left w:val="none" w:sz="0" w:space="0" w:color="auto"/>
        <w:bottom w:val="none" w:sz="0" w:space="0" w:color="auto"/>
        <w:right w:val="none" w:sz="0" w:space="0" w:color="auto"/>
      </w:divBdr>
      <w:divsChild>
        <w:div w:id="78792256">
          <w:marLeft w:val="0"/>
          <w:marRight w:val="0"/>
          <w:marTop w:val="0"/>
          <w:marBottom w:val="0"/>
          <w:divBdr>
            <w:top w:val="none" w:sz="0" w:space="0" w:color="auto"/>
            <w:left w:val="none" w:sz="0" w:space="0" w:color="auto"/>
            <w:bottom w:val="none" w:sz="0" w:space="0" w:color="auto"/>
            <w:right w:val="none" w:sz="0" w:space="0" w:color="auto"/>
          </w:divBdr>
          <w:divsChild>
            <w:div w:id="1084496191">
              <w:marLeft w:val="0"/>
              <w:marRight w:val="0"/>
              <w:marTop w:val="0"/>
              <w:marBottom w:val="0"/>
              <w:divBdr>
                <w:top w:val="none" w:sz="0" w:space="0" w:color="auto"/>
                <w:left w:val="none" w:sz="0" w:space="0" w:color="auto"/>
                <w:bottom w:val="none" w:sz="0" w:space="0" w:color="auto"/>
                <w:right w:val="none" w:sz="0" w:space="0" w:color="auto"/>
              </w:divBdr>
              <w:divsChild>
                <w:div w:id="1463888170">
                  <w:marLeft w:val="0"/>
                  <w:marRight w:val="0"/>
                  <w:marTop w:val="0"/>
                  <w:marBottom w:val="0"/>
                  <w:divBdr>
                    <w:top w:val="none" w:sz="0" w:space="0" w:color="auto"/>
                    <w:left w:val="none" w:sz="0" w:space="0" w:color="auto"/>
                    <w:bottom w:val="none" w:sz="0" w:space="0" w:color="auto"/>
                    <w:right w:val="none" w:sz="0" w:space="0" w:color="auto"/>
                  </w:divBdr>
                  <w:divsChild>
                    <w:div w:id="10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6706">
      <w:bodyDiv w:val="1"/>
      <w:marLeft w:val="0"/>
      <w:marRight w:val="0"/>
      <w:marTop w:val="0"/>
      <w:marBottom w:val="0"/>
      <w:divBdr>
        <w:top w:val="none" w:sz="0" w:space="0" w:color="auto"/>
        <w:left w:val="none" w:sz="0" w:space="0" w:color="auto"/>
        <w:bottom w:val="none" w:sz="0" w:space="0" w:color="auto"/>
        <w:right w:val="none" w:sz="0" w:space="0" w:color="auto"/>
      </w:divBdr>
      <w:divsChild>
        <w:div w:id="1155099676">
          <w:marLeft w:val="0"/>
          <w:marRight w:val="0"/>
          <w:marTop w:val="0"/>
          <w:marBottom w:val="0"/>
          <w:divBdr>
            <w:top w:val="none" w:sz="0" w:space="0" w:color="auto"/>
            <w:left w:val="none" w:sz="0" w:space="0" w:color="auto"/>
            <w:bottom w:val="none" w:sz="0" w:space="0" w:color="auto"/>
            <w:right w:val="none" w:sz="0" w:space="0" w:color="auto"/>
          </w:divBdr>
          <w:divsChild>
            <w:div w:id="1611429094">
              <w:marLeft w:val="0"/>
              <w:marRight w:val="0"/>
              <w:marTop w:val="0"/>
              <w:marBottom w:val="0"/>
              <w:divBdr>
                <w:top w:val="none" w:sz="0" w:space="0" w:color="auto"/>
                <w:left w:val="none" w:sz="0" w:space="0" w:color="auto"/>
                <w:bottom w:val="none" w:sz="0" w:space="0" w:color="auto"/>
                <w:right w:val="none" w:sz="0" w:space="0" w:color="auto"/>
              </w:divBdr>
              <w:divsChild>
                <w:div w:id="1274289980">
                  <w:marLeft w:val="0"/>
                  <w:marRight w:val="0"/>
                  <w:marTop w:val="0"/>
                  <w:marBottom w:val="0"/>
                  <w:divBdr>
                    <w:top w:val="none" w:sz="0" w:space="0" w:color="auto"/>
                    <w:left w:val="none" w:sz="0" w:space="0" w:color="auto"/>
                    <w:bottom w:val="none" w:sz="0" w:space="0" w:color="auto"/>
                    <w:right w:val="none" w:sz="0" w:space="0" w:color="auto"/>
                  </w:divBdr>
                  <w:divsChild>
                    <w:div w:id="2067947832">
                      <w:marLeft w:val="0"/>
                      <w:marRight w:val="0"/>
                      <w:marTop w:val="0"/>
                      <w:marBottom w:val="0"/>
                      <w:divBdr>
                        <w:top w:val="none" w:sz="0" w:space="0" w:color="auto"/>
                        <w:left w:val="none" w:sz="0" w:space="0" w:color="auto"/>
                        <w:bottom w:val="none" w:sz="0" w:space="0" w:color="auto"/>
                        <w:right w:val="none" w:sz="0" w:space="0" w:color="auto"/>
                      </w:divBdr>
                      <w:divsChild>
                        <w:div w:id="72049184">
                          <w:marLeft w:val="0"/>
                          <w:marRight w:val="0"/>
                          <w:marTop w:val="0"/>
                          <w:marBottom w:val="0"/>
                          <w:divBdr>
                            <w:top w:val="none" w:sz="0" w:space="0" w:color="auto"/>
                            <w:left w:val="none" w:sz="0" w:space="0" w:color="auto"/>
                            <w:bottom w:val="none" w:sz="0" w:space="0" w:color="auto"/>
                            <w:right w:val="none" w:sz="0" w:space="0" w:color="auto"/>
                          </w:divBdr>
                          <w:divsChild>
                            <w:div w:id="1189609919">
                              <w:marLeft w:val="0"/>
                              <w:marRight w:val="0"/>
                              <w:marTop w:val="0"/>
                              <w:marBottom w:val="0"/>
                              <w:divBdr>
                                <w:top w:val="none" w:sz="0" w:space="0" w:color="auto"/>
                                <w:left w:val="none" w:sz="0" w:space="0" w:color="auto"/>
                                <w:bottom w:val="none" w:sz="0" w:space="0" w:color="auto"/>
                                <w:right w:val="none" w:sz="0" w:space="0" w:color="auto"/>
                              </w:divBdr>
                              <w:divsChild>
                                <w:div w:id="679963904">
                                  <w:marLeft w:val="0"/>
                                  <w:marRight w:val="0"/>
                                  <w:marTop w:val="0"/>
                                  <w:marBottom w:val="0"/>
                                  <w:divBdr>
                                    <w:top w:val="none" w:sz="0" w:space="0" w:color="auto"/>
                                    <w:left w:val="none" w:sz="0" w:space="0" w:color="auto"/>
                                    <w:bottom w:val="none" w:sz="0" w:space="0" w:color="auto"/>
                                    <w:right w:val="none" w:sz="0" w:space="0" w:color="auto"/>
                                  </w:divBdr>
                                  <w:divsChild>
                                    <w:div w:id="747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98758">
      <w:bodyDiv w:val="1"/>
      <w:marLeft w:val="0"/>
      <w:marRight w:val="0"/>
      <w:marTop w:val="0"/>
      <w:marBottom w:val="0"/>
      <w:divBdr>
        <w:top w:val="none" w:sz="0" w:space="0" w:color="auto"/>
        <w:left w:val="none" w:sz="0" w:space="0" w:color="auto"/>
        <w:bottom w:val="none" w:sz="0" w:space="0" w:color="auto"/>
        <w:right w:val="none" w:sz="0" w:space="0" w:color="auto"/>
      </w:divBdr>
    </w:div>
    <w:div w:id="911768425">
      <w:bodyDiv w:val="1"/>
      <w:marLeft w:val="0"/>
      <w:marRight w:val="0"/>
      <w:marTop w:val="0"/>
      <w:marBottom w:val="0"/>
      <w:divBdr>
        <w:top w:val="none" w:sz="0" w:space="0" w:color="auto"/>
        <w:left w:val="none" w:sz="0" w:space="0" w:color="auto"/>
        <w:bottom w:val="none" w:sz="0" w:space="0" w:color="auto"/>
        <w:right w:val="none" w:sz="0" w:space="0" w:color="auto"/>
      </w:divBdr>
    </w:div>
    <w:div w:id="915013691">
      <w:bodyDiv w:val="1"/>
      <w:marLeft w:val="0"/>
      <w:marRight w:val="0"/>
      <w:marTop w:val="0"/>
      <w:marBottom w:val="0"/>
      <w:divBdr>
        <w:top w:val="none" w:sz="0" w:space="0" w:color="auto"/>
        <w:left w:val="none" w:sz="0" w:space="0" w:color="auto"/>
        <w:bottom w:val="none" w:sz="0" w:space="0" w:color="auto"/>
        <w:right w:val="none" w:sz="0" w:space="0" w:color="auto"/>
      </w:divBdr>
      <w:divsChild>
        <w:div w:id="257955126">
          <w:marLeft w:val="0"/>
          <w:marRight w:val="0"/>
          <w:marTop w:val="0"/>
          <w:marBottom w:val="0"/>
          <w:divBdr>
            <w:top w:val="none" w:sz="0" w:space="0" w:color="auto"/>
            <w:left w:val="none" w:sz="0" w:space="0" w:color="auto"/>
            <w:bottom w:val="none" w:sz="0" w:space="0" w:color="auto"/>
            <w:right w:val="none" w:sz="0" w:space="0" w:color="auto"/>
          </w:divBdr>
          <w:divsChild>
            <w:div w:id="1691445903">
              <w:marLeft w:val="0"/>
              <w:marRight w:val="0"/>
              <w:marTop w:val="0"/>
              <w:marBottom w:val="0"/>
              <w:divBdr>
                <w:top w:val="none" w:sz="0" w:space="0" w:color="auto"/>
                <w:left w:val="none" w:sz="0" w:space="0" w:color="auto"/>
                <w:bottom w:val="none" w:sz="0" w:space="0" w:color="auto"/>
                <w:right w:val="none" w:sz="0" w:space="0" w:color="auto"/>
              </w:divBdr>
              <w:divsChild>
                <w:div w:id="756823370">
                  <w:marLeft w:val="0"/>
                  <w:marRight w:val="0"/>
                  <w:marTop w:val="0"/>
                  <w:marBottom w:val="0"/>
                  <w:divBdr>
                    <w:top w:val="none" w:sz="0" w:space="0" w:color="auto"/>
                    <w:left w:val="none" w:sz="0" w:space="0" w:color="auto"/>
                    <w:bottom w:val="none" w:sz="0" w:space="0" w:color="auto"/>
                    <w:right w:val="none" w:sz="0" w:space="0" w:color="auto"/>
                  </w:divBdr>
                  <w:divsChild>
                    <w:div w:id="1602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3415">
      <w:bodyDiv w:val="1"/>
      <w:marLeft w:val="0"/>
      <w:marRight w:val="0"/>
      <w:marTop w:val="0"/>
      <w:marBottom w:val="0"/>
      <w:divBdr>
        <w:top w:val="none" w:sz="0" w:space="0" w:color="auto"/>
        <w:left w:val="none" w:sz="0" w:space="0" w:color="auto"/>
        <w:bottom w:val="none" w:sz="0" w:space="0" w:color="auto"/>
        <w:right w:val="none" w:sz="0" w:space="0" w:color="auto"/>
      </w:divBdr>
    </w:div>
    <w:div w:id="1360548769">
      <w:bodyDiv w:val="1"/>
      <w:marLeft w:val="0"/>
      <w:marRight w:val="0"/>
      <w:marTop w:val="0"/>
      <w:marBottom w:val="0"/>
      <w:divBdr>
        <w:top w:val="none" w:sz="0" w:space="0" w:color="auto"/>
        <w:left w:val="none" w:sz="0" w:space="0" w:color="auto"/>
        <w:bottom w:val="none" w:sz="0" w:space="0" w:color="auto"/>
        <w:right w:val="none" w:sz="0" w:space="0" w:color="auto"/>
      </w:divBdr>
    </w:div>
    <w:div w:id="15197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Office_Excel_Worksheet2.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Office_Word_Document1.docx"/><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2010-01-29T00:00:00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b55cbb28-a832-413f-8ca9-cf170ea355a9">Product Management</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92453693191D42BA19D95BED08A111" ma:contentTypeVersion="1" ma:contentTypeDescription="Create a new document." ma:contentTypeScope="" ma:versionID="15db5a8bc949104c78ed957eac9d8dfa">
  <xsd:schema xmlns:xsd="http://www.w3.org/2001/XMLSchema" xmlns:p="http://schemas.microsoft.com/office/2006/metadata/properties" xmlns:ns2="b55cbb28-a832-413f-8ca9-cf170ea355a9" targetNamespace="http://schemas.microsoft.com/office/2006/metadata/properties" ma:root="true" ma:fieldsID="1ff234236d090bf36d1e68119720e02b" ns2:_="">
    <xsd:import namespace="b55cbb28-a832-413f-8ca9-cf170ea355a9"/>
    <xsd:element name="properties">
      <xsd:complexType>
        <xsd:sequence>
          <xsd:element name="documentManagement">
            <xsd:complexType>
              <xsd:all>
                <xsd:element ref="ns2:Category" minOccurs="0"/>
              </xsd:all>
            </xsd:complexType>
          </xsd:element>
        </xsd:sequence>
      </xsd:complexType>
    </xsd:element>
  </xsd:schema>
  <xsd:schema xmlns:xsd="http://www.w3.org/2001/XMLSchema" xmlns:dms="http://schemas.microsoft.com/office/2006/documentManagement/types" targetNamespace="b55cbb28-a832-413f-8ca9-cf170ea355a9" elementFormDefault="qualified">
    <xsd:import namespace="http://schemas.microsoft.com/office/2006/documentManagement/types"/>
    <xsd:element name="Category" ma:index="8" nillable="true" ma:displayName="Category" ma:default="Development" ma:format="Dropdown" ma:internalName="Category">
      <xsd:simpleType>
        <xsd:restriction base="dms:Choice">
          <xsd:enumeration value="Development"/>
          <xsd:enumeration value="Produc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DBEF1-3F89-4A4C-8B88-2AB3A4C349CC}">
  <ds:schemaRefs>
    <ds:schemaRef ds:uri="http://schemas.microsoft.com/sharepoint/v3/contenttype/forms"/>
  </ds:schemaRefs>
</ds:datastoreItem>
</file>

<file path=customXml/itemProps3.xml><?xml version="1.0" encoding="utf-8"?>
<ds:datastoreItem xmlns:ds="http://schemas.openxmlformats.org/officeDocument/2006/customXml" ds:itemID="{DA020F43-9A0B-4EDE-9505-B130943B777C}">
  <ds:schemaRefs>
    <ds:schemaRef ds:uri="http://schemas.microsoft.com/office/2006/metadata/properties"/>
    <ds:schemaRef ds:uri="b55cbb28-a832-413f-8ca9-cf170ea355a9"/>
  </ds:schemaRefs>
</ds:datastoreItem>
</file>

<file path=customXml/itemProps4.xml><?xml version="1.0" encoding="utf-8"?>
<ds:datastoreItem xmlns:ds="http://schemas.openxmlformats.org/officeDocument/2006/customXml" ds:itemID="{865FB94E-5ECA-4F3B-A0A8-DBF151242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cbb28-a832-413f-8ca9-cf170ea355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ECB6C13-FBDD-4DAA-BEE1-F4F43CF9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1</Pages>
  <Words>4899</Words>
  <Characters>27929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Product Requirements Document</vt:lpstr>
    </vt:vector>
  </TitlesOfParts>
  <Company>IRIS Software Ltd</Company>
  <LinksUpToDate>false</LinksUpToDate>
  <CharactersWithSpaces>32763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 Document</dc:title>
  <dc:subject>Prospect Manager</dc:subject>
  <dc:creator>Kevin Horlock</dc:creator>
  <cp:lastModifiedBy>khorlock</cp:lastModifiedBy>
  <cp:revision>47</cp:revision>
  <cp:lastPrinted>2009-11-30T14:54:00Z</cp:lastPrinted>
  <dcterms:created xsi:type="dcterms:W3CDTF">2009-11-24T11:27:00Z</dcterms:created>
  <dcterms:modified xsi:type="dcterms:W3CDTF">2010-02-10T09:56:00Z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Development</vt:lpwstr>
  </property>
  <property fmtid="{D5CDD505-2E9C-101B-9397-08002B2CF9AE}" pid="3" name="Version">
    <vt:lpwstr>0.7</vt:lpwstr>
  </property>
  <property fmtid="{D5CDD505-2E9C-101B-9397-08002B2CF9AE}" pid="4" name="IRISProduct">
    <vt:lpwstr>IRIS Exchequer</vt:lpwstr>
  </property>
  <property fmtid="{D5CDD505-2E9C-101B-9397-08002B2CF9AE}" pid="5" name="IRISProductVersion">
    <vt:lpwstr>v7.0</vt:lpwstr>
  </property>
  <property fmtid="{D5CDD505-2E9C-101B-9397-08002B2CF9AE}" pid="6" name="ContentTypeId">
    <vt:lpwstr>0x0101009492453693191D42BA19D95BED08A111</vt:lpwstr>
  </property>
  <property fmtid="{D5CDD505-2E9C-101B-9397-08002B2CF9AE}" pid="7" name="Status">
    <vt:lpwstr>In progress</vt:lpwstr>
  </property>
  <property fmtid="{D5CDD505-2E9C-101B-9397-08002B2CF9AE}" pid="8" name="IRIS Exchequer v6.2 Winiter 2009 Release">
    <vt:lpwstr>IRIS Product Version</vt:lpwstr>
  </property>
</Properties>
</file>