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1729"/>
        <w:docPartObj>
          <w:docPartGallery w:val="Cover Pages"/>
          <w:docPartUnique/>
        </w:docPartObj>
      </w:sdtPr>
      <w:sdtContent>
        <w:p w:rsidR="00A11277" w:rsidRDefault="00F563C5">
          <w:r w:rsidRPr="00F563C5">
            <w:rPr>
              <w:noProof/>
              <w:lang w:val="en-US" w:eastAsia="zh-TW"/>
            </w:rPr>
            <w:pict>
              <v:group id="_x0000_s1026" style="position:absolute;margin-left:-2.7pt;margin-top:-42.6pt;width:599.85pt;height:589.1pt;z-index:251660288;mso-position-horizontal-relative:page;mso-position-vertical-relative:margin;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441;mso-width-percent:1000;mso-position-horizontal:center;mso-position-horizontal-relative:margin;mso-position-vertical:top;mso-position-vertical-relative:margin;mso-width-percent:1000;mso-width-relative:margin;mso-height-relative:margin" filled="f" stroked="f">
                  <v:textbox style="mso-next-textbox:#_x0000_s1038">
                    <w:txbxContent>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2F3BA1" w:rsidTr="00B3218C">
                          <w:tc>
                            <w:tcPr>
                              <w:tcW w:w="4621" w:type="dxa"/>
                            </w:tcPr>
                            <w:p w:rsidR="002F3BA1" w:rsidRPr="00A11277" w:rsidRDefault="002F3BA1" w:rsidP="00B3218C">
                              <w:pPr>
                                <w:rPr>
                                  <w:rStyle w:val="SubtleEmphasis"/>
                                </w:rPr>
                              </w:pPr>
                            </w:p>
                          </w:tc>
                          <w:tc>
                            <w:tcPr>
                              <w:tcW w:w="4621" w:type="dxa"/>
                            </w:tcPr>
                            <w:p w:rsidR="002F3BA1" w:rsidRDefault="002F3BA1" w:rsidP="00BB0C57">
                              <w:pPr>
                                <w:pStyle w:val="Subtitle"/>
                              </w:pPr>
                              <w:fldSimple w:instr=" DOCPROPERTY  IRISProduct  \* MERGEFORMAT ">
                                <w:r>
                                  <w:t>IRIS Exchequer</w:t>
                                </w:r>
                              </w:fldSimple>
                            </w:p>
                          </w:tc>
                        </w:tr>
                        <w:tr w:rsidR="002F3BA1" w:rsidRPr="00A11277" w:rsidTr="00B3218C">
                          <w:tc>
                            <w:tcPr>
                              <w:tcW w:w="4621" w:type="dxa"/>
                            </w:tcPr>
                            <w:p w:rsidR="002F3BA1" w:rsidRPr="00A11277" w:rsidRDefault="002F3BA1" w:rsidP="00B3218C">
                              <w:pPr>
                                <w:rPr>
                                  <w:rStyle w:val="SubtleEmphasis"/>
                                </w:rPr>
                              </w:pPr>
                            </w:p>
                          </w:tc>
                          <w:tc>
                            <w:tcPr>
                              <w:tcW w:w="4621" w:type="dxa"/>
                            </w:tcPr>
                            <w:p w:rsidR="002F3BA1" w:rsidRPr="00B3218C" w:rsidRDefault="002F3BA1" w:rsidP="00776686">
                              <w:pPr>
                                <w:pStyle w:val="Subtitle"/>
                                <w:rPr>
                                  <w:rStyle w:val="SubtleEmphasis"/>
                                  <w:color w:val="4F81BD" w:themeColor="accent1"/>
                                </w:rPr>
                              </w:pPr>
                              <w:proofErr w:type="gramStart"/>
                              <w:r>
                                <w:rPr>
                                  <w:rStyle w:val="SubtleEmphasis"/>
                                  <w:color w:val="4F81BD" w:themeColor="accent1"/>
                                </w:rPr>
                                <w:t>v</w:t>
                              </w:r>
                              <w:proofErr w:type="gramEnd"/>
                              <w:r>
                                <w:rPr>
                                  <w:rStyle w:val="SubtleEmphasis"/>
                                  <w:color w:val="4F81BD" w:themeColor="accent1"/>
                                </w:rPr>
                                <w:t xml:space="preserve"> 6.2 Winter Release</w:t>
                              </w:r>
                            </w:p>
                          </w:tc>
                        </w:tr>
                      </w:tbl>
                      <w:p w:rsidR="002F3BA1" w:rsidRDefault="002F3BA1" w:rsidP="009D0C48">
                        <w:pPr>
                          <w:spacing w:after="0"/>
                          <w:rPr>
                            <w:b/>
                            <w:bCs/>
                            <w:color w:val="808080" w:themeColor="text1" w:themeTint="7F"/>
                            <w:sz w:val="32"/>
                            <w:szCs w:val="32"/>
                          </w:rPr>
                        </w:pPr>
                      </w:p>
                      <w:p w:rsidR="002F3BA1" w:rsidRDefault="002F3BA1"/>
                    </w:txbxContent>
                  </v:textbox>
                </v:rect>
                <v:rect id="_x0000_s1039" style="position:absolute;left:6494;top:11161;width:4998;height:718;mso-position-horizontal-relative:margin;mso-position-vertical-relative:margin" filled="f" stroked="f">
                  <v:textbox style="mso-next-textbox:#_x0000_s1039;mso-fit-shape-to-text:t">
                    <w:txbxContent>
                      <w:sdt>
                        <w:sdtPr>
                          <w:rPr>
                            <w:szCs w:val="96"/>
                          </w:rPr>
                          <w:alias w:val="Publish Date"/>
                          <w:id w:val="7630028"/>
                          <w:dataBinding w:prefixMappings="xmlns:ns0='http://schemas.microsoft.com/office/2006/coverPageProps' " w:xpath="/ns0:CoverPageProperties[1]/ns0:PublishDate[1]" w:storeItemID="{55AF091B-3C7A-41E3-B477-F2FDAA23CFDA}"/>
                          <w:date w:fullDate="2009-08-13T00:00:00Z">
                            <w:dateFormat w:val="dd/MM/yyyy"/>
                            <w:lid w:val="en-GB"/>
                            <w:storeMappedDataAs w:val="dateTime"/>
                            <w:calendar w:val="gregorian"/>
                          </w:date>
                        </w:sdtPr>
                        <w:sdtContent>
                          <w:p w:rsidR="002F3BA1" w:rsidRPr="00472FC5" w:rsidRDefault="002F3BA1" w:rsidP="00472FC5">
                            <w:pPr>
                              <w:jc w:val="right"/>
                              <w:rPr>
                                <w:szCs w:val="96"/>
                              </w:rPr>
                            </w:pPr>
                            <w:r>
                              <w:rPr>
                                <w:szCs w:val="96"/>
                              </w:rPr>
                              <w:t>13/08/2009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56"/>
                          </w:rPr>
                          <w:alias w:val="Title"/>
                          <w:id w:val="7630029"/>
                          <w:dataBinding w:prefixMappings="xmlns:ns0='http://schemas.openxmlformats.org/package/2006/metadata/core-properties' xmlns:ns1='http://purl.org/dc/elements/1.1/'" w:xpath="/ns0:coreProperties[1]/ns1:title[1]" w:storeItemID="{6C3C8BC8-F283-45AE-878A-BAB7291924A1}"/>
                          <w:text/>
                        </w:sdtPr>
                        <w:sdtContent>
                          <w:p w:rsidR="002F3BA1" w:rsidRDefault="002F3BA1">
                            <w:pPr>
                              <w:spacing w:after="0"/>
                              <w:rPr>
                                <w:b/>
                                <w:bCs/>
                                <w:color w:val="1F497D" w:themeColor="text2"/>
                                <w:sz w:val="72"/>
                                <w:szCs w:val="72"/>
                              </w:rPr>
                            </w:pPr>
                            <w:r>
                              <w:rPr>
                                <w:b/>
                                <w:bCs/>
                                <w:color w:val="1F497D" w:themeColor="text2"/>
                                <w:sz w:val="56"/>
                                <w:szCs w:val="56"/>
                              </w:rPr>
                              <w:t>Product Requirements Document and High Level Design</w:t>
                            </w:r>
                          </w:p>
                        </w:sdtContent>
                      </w:sdt>
                      <w:sdt>
                        <w:sdtPr>
                          <w:rPr>
                            <w:b/>
                            <w:bCs/>
                            <w:color w:val="4F81BD" w:themeColor="accent1"/>
                            <w:sz w:val="40"/>
                            <w:szCs w:val="40"/>
                          </w:rPr>
                          <w:alias w:val="Subtitle"/>
                          <w:id w:val="7630030"/>
                          <w:showingPlcHdr/>
                          <w:dataBinding w:prefixMappings="xmlns:ns0='http://schemas.openxmlformats.org/package/2006/metadata/core-properties' xmlns:ns1='http://purl.org/dc/elements/1.1/'" w:xpath="/ns0:coreProperties[1]/ns1:subject[1]" w:storeItemID="{6C3C8BC8-F283-45AE-878A-BAB7291924A1}"/>
                          <w:text/>
                        </w:sdtPr>
                        <w:sdtContent>
                          <w:p w:rsidR="002F3BA1" w:rsidRDefault="002F3BA1">
                            <w:pPr>
                              <w:rPr>
                                <w:b/>
                                <w:bCs/>
                                <w:color w:val="4F81BD" w:themeColor="accent1"/>
                                <w:sz w:val="40"/>
                                <w:szCs w:val="40"/>
                              </w:rPr>
                            </w:pPr>
                            <w:r>
                              <w:rPr>
                                <w:b/>
                                <w:bCs/>
                                <w:color w:val="4F81BD" w:themeColor="accent1"/>
                                <w:sz w:val="40"/>
                                <w:szCs w:val="40"/>
                              </w:rPr>
                              <w:t xml:space="preserve">     </w:t>
                            </w:r>
                          </w:p>
                        </w:sdtContent>
                      </w:sdt>
                      <w:sdt>
                        <w:sdtPr>
                          <w:rPr>
                            <w:b/>
                            <w:bCs/>
                            <w:color w:val="808080" w:themeColor="text1" w:themeTint="7F"/>
                            <w:sz w:val="32"/>
                            <w:szCs w:val="32"/>
                          </w:rPr>
                          <w:alias w:val="Author"/>
                          <w:id w:val="7630031"/>
                          <w:dataBinding w:prefixMappings="xmlns:ns0='http://schemas.openxmlformats.org/package/2006/metadata/core-properties' xmlns:ns1='http://purl.org/dc/elements/1.1/'" w:xpath="/ns0:coreProperties[1]/ns1:creator[1]" w:storeItemID="{6C3C8BC8-F283-45AE-878A-BAB7291924A1}"/>
                          <w:text/>
                        </w:sdtPr>
                        <w:sdtContent>
                          <w:p w:rsidR="002F3BA1" w:rsidRDefault="002F3BA1">
                            <w:pPr>
                              <w:rPr>
                                <w:b/>
                                <w:bCs/>
                                <w:color w:val="808080" w:themeColor="text1" w:themeTint="7F"/>
                                <w:sz w:val="32"/>
                                <w:szCs w:val="32"/>
                              </w:rPr>
                            </w:pPr>
                            <w:r>
                              <w:rPr>
                                <w:b/>
                                <w:bCs/>
                                <w:color w:val="808080" w:themeColor="text1" w:themeTint="7F"/>
                                <w:sz w:val="32"/>
                                <w:szCs w:val="32"/>
                              </w:rPr>
                              <w:t>PRD Kevin Horlock - HLD Mark Higginson / Chris Sandow</w:t>
                            </w:r>
                          </w:p>
                        </w:sdtContent>
                      </w:sdt>
                      <w:p w:rsidR="002F3BA1" w:rsidRDefault="002F3BA1">
                        <w:r>
                          <w:rPr>
                            <w:b/>
                            <w:bCs/>
                            <w:color w:val="808080" w:themeColor="text1" w:themeTint="7F"/>
                            <w:sz w:val="32"/>
                            <w:szCs w:val="32"/>
                          </w:rPr>
                          <w:t xml:space="preserve">PRD Version </w:t>
                        </w:r>
                        <w:fldSimple w:instr=" DOCPROPERTY  Version  \* MERGEFORMAT ">
                          <w:r w:rsidRPr="00B53592">
                            <w:rPr>
                              <w:b/>
                              <w:bCs/>
                              <w:color w:val="808080" w:themeColor="text1" w:themeTint="7F"/>
                              <w:sz w:val="32"/>
                              <w:szCs w:val="32"/>
                            </w:rPr>
                            <w:t>1.2</w:t>
                          </w:r>
                        </w:fldSimple>
                      </w:p>
                      <w:p w:rsidR="002F3BA1" w:rsidRDefault="002F3BA1" w:rsidP="00B24074">
                        <w:r>
                          <w:rPr>
                            <w:b/>
                            <w:bCs/>
                            <w:color w:val="808080" w:themeColor="text1" w:themeTint="7F"/>
                            <w:sz w:val="32"/>
                            <w:szCs w:val="32"/>
                          </w:rPr>
                          <w:t xml:space="preserve">HLD Version </w:t>
                        </w:r>
                        <w:r w:rsidRPr="00B53592">
                          <w:rPr>
                            <w:b/>
                            <w:bCs/>
                            <w:color w:val="808080" w:themeColor="text1" w:themeTint="7F"/>
                            <w:sz w:val="32"/>
                            <w:szCs w:val="32"/>
                          </w:rPr>
                          <w:t>1.</w:t>
                        </w:r>
                        <w:r>
                          <w:rPr>
                            <w:b/>
                            <w:bCs/>
                            <w:color w:val="808080" w:themeColor="text1" w:themeTint="7F"/>
                            <w:sz w:val="32"/>
                            <w:szCs w:val="32"/>
                          </w:rPr>
                          <w:t>1</w:t>
                        </w:r>
                      </w:p>
                    </w:txbxContent>
                  </v:textbox>
                </v:rect>
                <w10:wrap anchorx="page" anchory="margin"/>
              </v:group>
            </w:pict>
          </w:r>
        </w:p>
        <w:p w:rsidR="00C02BA5" w:rsidRDefault="00C02BA5"/>
        <w:p w:rsidR="00C02BA5" w:rsidRDefault="00C02BA5"/>
        <w:p w:rsidR="00321841" w:rsidRDefault="00C02BA5">
          <w:r>
            <w:br w:type="page"/>
          </w:r>
        </w:p>
        <w:p w:rsidR="00321841" w:rsidRDefault="00321841" w:rsidP="00321841">
          <w:pPr>
            <w:pStyle w:val="Heading1"/>
          </w:pPr>
          <w:bookmarkStart w:id="0" w:name="_Toc239140651"/>
          <w:r w:rsidRPr="00AC5A4A">
            <w:lastRenderedPageBreak/>
            <w:t>Revision and Signoff Sheet</w:t>
          </w:r>
          <w:bookmarkEnd w:id="0"/>
        </w:p>
        <w:p w:rsidR="00CF5D28" w:rsidRPr="00253EDE" w:rsidRDefault="00CF5D28" w:rsidP="00CF5D28">
          <w:pPr>
            <w:pStyle w:val="Heading2"/>
          </w:pPr>
          <w:bookmarkStart w:id="1" w:name="_Toc239140652"/>
          <w:r>
            <w:t>Revision</w:t>
          </w:r>
          <w:bookmarkEnd w:id="1"/>
        </w:p>
        <w:tbl>
          <w:tblPr>
            <w:tblStyle w:val="LightShading-Accent11"/>
            <w:tblW w:w="0" w:type="auto"/>
            <w:tblLook w:val="04A0"/>
          </w:tblPr>
          <w:tblGrid>
            <w:gridCol w:w="1831"/>
            <w:gridCol w:w="1882"/>
            <w:gridCol w:w="1369"/>
            <w:gridCol w:w="4160"/>
          </w:tblGrid>
          <w:tr w:rsidR="00CF5D28" w:rsidRPr="00C95374" w:rsidTr="00CF5D28">
            <w:trPr>
              <w:cnfStyle w:val="100000000000"/>
            </w:trPr>
            <w:tc>
              <w:tcPr>
                <w:cnfStyle w:val="001000000000"/>
                <w:tcW w:w="1951" w:type="dxa"/>
              </w:tcPr>
              <w:p w:rsidR="00CF5D28" w:rsidRPr="00C95374" w:rsidRDefault="00CF5D28" w:rsidP="00FD6D46">
                <w:pPr>
                  <w:spacing w:before="60" w:after="60"/>
                  <w:rPr>
                    <w:b w:val="0"/>
                  </w:rPr>
                </w:pPr>
                <w:r w:rsidRPr="00C95374">
                  <w:t>Date</w:t>
                </w:r>
              </w:p>
            </w:tc>
            <w:tc>
              <w:tcPr>
                <w:tcW w:w="1978" w:type="dxa"/>
              </w:tcPr>
              <w:p w:rsidR="00CF5D28" w:rsidRPr="00C95374" w:rsidRDefault="00CF5D28" w:rsidP="00FD6D46">
                <w:pPr>
                  <w:spacing w:before="60" w:after="60"/>
                  <w:cnfStyle w:val="100000000000"/>
                  <w:rPr>
                    <w:b w:val="0"/>
                  </w:rPr>
                </w:pPr>
                <w:r w:rsidRPr="00C95374">
                  <w:t>Author</w:t>
                </w:r>
              </w:p>
            </w:tc>
            <w:tc>
              <w:tcPr>
                <w:tcW w:w="1424" w:type="dxa"/>
              </w:tcPr>
              <w:p w:rsidR="00CF5D28" w:rsidRPr="00C95374" w:rsidRDefault="00CF5D28" w:rsidP="00FD6D46">
                <w:pPr>
                  <w:spacing w:before="60" w:after="60"/>
                  <w:cnfStyle w:val="100000000000"/>
                  <w:rPr>
                    <w:b w:val="0"/>
                  </w:rPr>
                </w:pPr>
                <w:r w:rsidRPr="00C95374">
                  <w:t>Version</w:t>
                </w:r>
              </w:p>
            </w:tc>
            <w:tc>
              <w:tcPr>
                <w:tcW w:w="4501" w:type="dxa"/>
              </w:tcPr>
              <w:p w:rsidR="00CF5D28" w:rsidRPr="00C95374" w:rsidRDefault="00CF5D28" w:rsidP="00FD6D46">
                <w:pPr>
                  <w:spacing w:before="60" w:after="60"/>
                  <w:cnfStyle w:val="100000000000"/>
                  <w:rPr>
                    <w:b w:val="0"/>
                  </w:rPr>
                </w:pPr>
                <w:r w:rsidRPr="00C95374">
                  <w:t>Change Reference</w:t>
                </w:r>
              </w:p>
            </w:tc>
          </w:tr>
          <w:tr w:rsidR="00CF5D28" w:rsidTr="00CF5D28">
            <w:trPr>
              <w:cnfStyle w:val="000000100000"/>
            </w:trPr>
            <w:tc>
              <w:tcPr>
                <w:cnfStyle w:val="001000000000"/>
                <w:tcW w:w="1951" w:type="dxa"/>
              </w:tcPr>
              <w:p w:rsidR="00CF5D28" w:rsidRDefault="00D31221" w:rsidP="00FD6D46">
                <w:pPr>
                  <w:spacing w:before="60" w:after="60"/>
                </w:pPr>
                <w:r>
                  <w:t>30</w:t>
                </w:r>
                <w:r w:rsidRPr="00D31221">
                  <w:rPr>
                    <w:vertAlign w:val="superscript"/>
                  </w:rPr>
                  <w:t>th</w:t>
                </w:r>
                <w:r>
                  <w:t xml:space="preserve"> July 09</w:t>
                </w:r>
              </w:p>
            </w:tc>
            <w:tc>
              <w:tcPr>
                <w:tcW w:w="1978" w:type="dxa"/>
              </w:tcPr>
              <w:p w:rsidR="00CF5D28" w:rsidRDefault="00D31221" w:rsidP="00FD6D46">
                <w:pPr>
                  <w:spacing w:before="60" w:after="60"/>
                  <w:cnfStyle w:val="000000100000"/>
                </w:pPr>
                <w:r>
                  <w:t>K Horlock</w:t>
                </w:r>
              </w:p>
            </w:tc>
            <w:tc>
              <w:tcPr>
                <w:tcW w:w="1424" w:type="dxa"/>
              </w:tcPr>
              <w:p w:rsidR="00CF5D28" w:rsidRDefault="006217D2" w:rsidP="00FD6D46">
                <w:pPr>
                  <w:spacing w:before="60" w:after="60"/>
                  <w:cnfStyle w:val="000000100000"/>
                </w:pPr>
                <w:r>
                  <w:t>0.1</w:t>
                </w:r>
              </w:p>
            </w:tc>
            <w:tc>
              <w:tcPr>
                <w:tcW w:w="4501" w:type="dxa"/>
              </w:tcPr>
              <w:p w:rsidR="00CF5D28" w:rsidRDefault="00CF5D28" w:rsidP="00FD6D46">
                <w:pPr>
                  <w:spacing w:before="60" w:after="60"/>
                  <w:cnfStyle w:val="000000100000"/>
                </w:pPr>
              </w:p>
            </w:tc>
          </w:tr>
          <w:tr w:rsidR="00CF5D28" w:rsidTr="00CF5D28">
            <w:tc>
              <w:tcPr>
                <w:cnfStyle w:val="001000000000"/>
                <w:tcW w:w="1951" w:type="dxa"/>
              </w:tcPr>
              <w:p w:rsidR="00CF5D28" w:rsidRDefault="006217D2" w:rsidP="00FD6D46">
                <w:pPr>
                  <w:spacing w:before="60" w:after="60"/>
                </w:pPr>
                <w:r>
                  <w:t>13</w:t>
                </w:r>
                <w:r w:rsidRPr="006217D2">
                  <w:rPr>
                    <w:vertAlign w:val="superscript"/>
                  </w:rPr>
                  <w:t>th</w:t>
                </w:r>
                <w:r>
                  <w:t xml:space="preserve"> August</w:t>
                </w:r>
              </w:p>
            </w:tc>
            <w:tc>
              <w:tcPr>
                <w:tcW w:w="1978" w:type="dxa"/>
              </w:tcPr>
              <w:p w:rsidR="00CF5D28" w:rsidRDefault="006217D2" w:rsidP="00FD6D46">
                <w:pPr>
                  <w:spacing w:before="60" w:after="60"/>
                  <w:cnfStyle w:val="000000000000"/>
                </w:pPr>
                <w:r>
                  <w:t>K Horlock</w:t>
                </w:r>
              </w:p>
            </w:tc>
            <w:tc>
              <w:tcPr>
                <w:tcW w:w="1424" w:type="dxa"/>
              </w:tcPr>
              <w:p w:rsidR="00CF5D28" w:rsidRDefault="006217D2" w:rsidP="00FD6D46">
                <w:pPr>
                  <w:spacing w:before="60" w:after="60"/>
                  <w:cnfStyle w:val="000000000000"/>
                </w:pPr>
                <w:r>
                  <w:t>1.0</w:t>
                </w:r>
              </w:p>
            </w:tc>
            <w:tc>
              <w:tcPr>
                <w:tcW w:w="4501" w:type="dxa"/>
              </w:tcPr>
              <w:p w:rsidR="00CF5D28" w:rsidRDefault="00CF5D28" w:rsidP="00FD6D46">
                <w:pPr>
                  <w:spacing w:before="60" w:after="60"/>
                  <w:cnfStyle w:val="000000000000"/>
                </w:pPr>
              </w:p>
            </w:tc>
          </w:tr>
          <w:tr w:rsidR="00CF5D28" w:rsidTr="00CF5D28">
            <w:trPr>
              <w:cnfStyle w:val="000000100000"/>
            </w:trPr>
            <w:tc>
              <w:tcPr>
                <w:cnfStyle w:val="001000000000"/>
                <w:tcW w:w="1951" w:type="dxa"/>
              </w:tcPr>
              <w:p w:rsidR="00CF5D28" w:rsidRDefault="00E7604B" w:rsidP="00FD6D46">
                <w:pPr>
                  <w:spacing w:before="60" w:after="60"/>
                </w:pPr>
                <w:r>
                  <w:t>13</w:t>
                </w:r>
                <w:r w:rsidRPr="00E7604B">
                  <w:rPr>
                    <w:vertAlign w:val="superscript"/>
                  </w:rPr>
                  <w:t>th</w:t>
                </w:r>
                <w:r>
                  <w:t xml:space="preserve"> August</w:t>
                </w:r>
              </w:p>
            </w:tc>
            <w:tc>
              <w:tcPr>
                <w:tcW w:w="1978" w:type="dxa"/>
              </w:tcPr>
              <w:p w:rsidR="00CF5D28" w:rsidRDefault="00E7604B" w:rsidP="00FD6D46">
                <w:pPr>
                  <w:spacing w:before="60" w:after="60"/>
                  <w:cnfStyle w:val="000000100000"/>
                </w:pPr>
                <w:r>
                  <w:t>K Horlock</w:t>
                </w:r>
              </w:p>
            </w:tc>
            <w:tc>
              <w:tcPr>
                <w:tcW w:w="1424" w:type="dxa"/>
              </w:tcPr>
              <w:p w:rsidR="00CF5D28" w:rsidRDefault="00E7604B" w:rsidP="00FD6D46">
                <w:pPr>
                  <w:spacing w:before="60" w:after="60"/>
                  <w:cnfStyle w:val="000000100000"/>
                </w:pPr>
                <w:r>
                  <w:t>1.1</w:t>
                </w:r>
              </w:p>
            </w:tc>
            <w:tc>
              <w:tcPr>
                <w:tcW w:w="4501" w:type="dxa"/>
              </w:tcPr>
              <w:p w:rsidR="00CF5D28" w:rsidRDefault="00E7604B" w:rsidP="00FD6D46">
                <w:pPr>
                  <w:spacing w:before="60" w:after="60"/>
                  <w:cnfStyle w:val="000000100000"/>
                </w:pPr>
                <w:r>
                  <w:t>Updated following MH observations</w:t>
                </w:r>
              </w:p>
            </w:tc>
          </w:tr>
          <w:tr w:rsidR="00B53592" w:rsidTr="00CF5D28">
            <w:tc>
              <w:tcPr>
                <w:cnfStyle w:val="001000000000"/>
                <w:tcW w:w="1951" w:type="dxa"/>
              </w:tcPr>
              <w:p w:rsidR="00B53592" w:rsidRDefault="00B53592" w:rsidP="00FD6D46">
                <w:pPr>
                  <w:spacing w:before="60" w:after="60"/>
                </w:pPr>
                <w:r>
                  <w:t>13</w:t>
                </w:r>
                <w:r w:rsidRPr="00B53592">
                  <w:rPr>
                    <w:vertAlign w:val="superscript"/>
                  </w:rPr>
                  <w:t>th</w:t>
                </w:r>
                <w:r>
                  <w:t xml:space="preserve"> August</w:t>
                </w:r>
              </w:p>
            </w:tc>
            <w:tc>
              <w:tcPr>
                <w:tcW w:w="1978" w:type="dxa"/>
              </w:tcPr>
              <w:p w:rsidR="00B53592" w:rsidRDefault="00B53592" w:rsidP="00FD6D46">
                <w:pPr>
                  <w:spacing w:before="60" w:after="60"/>
                  <w:cnfStyle w:val="000000000000"/>
                </w:pPr>
                <w:r>
                  <w:t>K Horlock</w:t>
                </w:r>
              </w:p>
            </w:tc>
            <w:tc>
              <w:tcPr>
                <w:tcW w:w="1424" w:type="dxa"/>
              </w:tcPr>
              <w:p w:rsidR="00B53592" w:rsidRDefault="00B53592" w:rsidP="00FD6D46">
                <w:pPr>
                  <w:spacing w:before="60" w:after="60"/>
                  <w:cnfStyle w:val="000000000000"/>
                </w:pPr>
                <w:r>
                  <w:t>1.2</w:t>
                </w:r>
              </w:p>
            </w:tc>
            <w:tc>
              <w:tcPr>
                <w:tcW w:w="4501" w:type="dxa"/>
              </w:tcPr>
              <w:p w:rsidR="002A400F" w:rsidRDefault="00B53592" w:rsidP="00FD6D46">
                <w:pPr>
                  <w:spacing w:before="60" w:after="60"/>
                  <w:cnfStyle w:val="000000000000"/>
                </w:pPr>
                <w:r>
                  <w:t>Updated following TR observations</w:t>
                </w:r>
              </w:p>
            </w:tc>
          </w:tr>
          <w:tr w:rsidR="002A400F" w:rsidTr="00CF5D28">
            <w:trPr>
              <w:cnfStyle w:val="000000100000"/>
            </w:trPr>
            <w:tc>
              <w:tcPr>
                <w:cnfStyle w:val="001000000000"/>
                <w:tcW w:w="1951" w:type="dxa"/>
              </w:tcPr>
              <w:p w:rsidR="002A400F" w:rsidRDefault="002A400F" w:rsidP="00FD6D46">
                <w:pPr>
                  <w:spacing w:before="60" w:after="60"/>
                </w:pPr>
                <w:r>
                  <w:t>19</w:t>
                </w:r>
                <w:r w:rsidRPr="002A400F">
                  <w:rPr>
                    <w:vertAlign w:val="superscript"/>
                  </w:rPr>
                  <w:t>th</w:t>
                </w:r>
                <w:r>
                  <w:t xml:space="preserve"> August</w:t>
                </w:r>
              </w:p>
            </w:tc>
            <w:tc>
              <w:tcPr>
                <w:tcW w:w="1978" w:type="dxa"/>
              </w:tcPr>
              <w:p w:rsidR="002A400F" w:rsidRDefault="002A400F" w:rsidP="00FD6D46">
                <w:pPr>
                  <w:spacing w:before="60" w:after="60"/>
                  <w:cnfStyle w:val="000000100000"/>
                </w:pPr>
                <w:r>
                  <w:t>M Higginson / Chris Sandow</w:t>
                </w:r>
              </w:p>
            </w:tc>
            <w:tc>
              <w:tcPr>
                <w:tcW w:w="1424" w:type="dxa"/>
              </w:tcPr>
              <w:p w:rsidR="002A400F" w:rsidRDefault="002A400F" w:rsidP="00FD6D46">
                <w:pPr>
                  <w:spacing w:before="60" w:after="60"/>
                  <w:cnfStyle w:val="000000100000"/>
                </w:pPr>
                <w:r>
                  <w:t>HLD 1.0</w:t>
                </w:r>
              </w:p>
            </w:tc>
            <w:tc>
              <w:tcPr>
                <w:tcW w:w="4501" w:type="dxa"/>
              </w:tcPr>
              <w:p w:rsidR="002A400F" w:rsidRDefault="002A400F" w:rsidP="00FD6D46">
                <w:pPr>
                  <w:spacing w:before="60" w:after="60"/>
                  <w:cnfStyle w:val="000000100000"/>
                </w:pPr>
              </w:p>
            </w:tc>
          </w:tr>
          <w:tr w:rsidR="002A400F" w:rsidTr="00CF5D28">
            <w:tc>
              <w:tcPr>
                <w:cnfStyle w:val="001000000000"/>
                <w:tcW w:w="1951" w:type="dxa"/>
              </w:tcPr>
              <w:p w:rsidR="002A400F" w:rsidRDefault="002A400F" w:rsidP="00FD6D46">
                <w:pPr>
                  <w:spacing w:before="60" w:after="60"/>
                </w:pPr>
                <w:r>
                  <w:t>27</w:t>
                </w:r>
                <w:r w:rsidRPr="002A400F">
                  <w:rPr>
                    <w:vertAlign w:val="superscript"/>
                  </w:rPr>
                  <w:t>th</w:t>
                </w:r>
                <w:r>
                  <w:t xml:space="preserve"> August</w:t>
                </w:r>
              </w:p>
            </w:tc>
            <w:tc>
              <w:tcPr>
                <w:tcW w:w="1978" w:type="dxa"/>
              </w:tcPr>
              <w:p w:rsidR="002A400F" w:rsidRDefault="002A400F" w:rsidP="00FD6D46">
                <w:pPr>
                  <w:spacing w:before="60" w:after="60"/>
                  <w:cnfStyle w:val="000000000000"/>
                </w:pPr>
                <w:r>
                  <w:t>M Higginson</w:t>
                </w:r>
              </w:p>
            </w:tc>
            <w:tc>
              <w:tcPr>
                <w:tcW w:w="1424" w:type="dxa"/>
              </w:tcPr>
              <w:p w:rsidR="002A400F" w:rsidRDefault="002A400F" w:rsidP="00FD6D46">
                <w:pPr>
                  <w:spacing w:before="60" w:after="60"/>
                  <w:cnfStyle w:val="000000000000"/>
                </w:pPr>
                <w:r>
                  <w:t>HLD 1.1</w:t>
                </w:r>
              </w:p>
            </w:tc>
            <w:tc>
              <w:tcPr>
                <w:tcW w:w="4501" w:type="dxa"/>
              </w:tcPr>
              <w:p w:rsidR="002A400F" w:rsidRDefault="002A400F" w:rsidP="00FD6D46">
                <w:pPr>
                  <w:spacing w:before="60" w:after="60"/>
                  <w:cnfStyle w:val="000000000000"/>
                </w:pPr>
                <w:r>
                  <w:t>Updated EC Sales Rep/Exp Criteria</w:t>
                </w:r>
              </w:p>
            </w:tc>
          </w:tr>
        </w:tbl>
        <w:p w:rsidR="00CF5D28" w:rsidRPr="00C95374" w:rsidRDefault="00CF5D28" w:rsidP="00CF5D28"/>
        <w:p w:rsidR="00CF5D28" w:rsidRPr="00253EDE" w:rsidRDefault="00CF5D28" w:rsidP="00CF5D28">
          <w:pPr>
            <w:pStyle w:val="Heading2"/>
          </w:pPr>
          <w:bookmarkStart w:id="2" w:name="_Toc239140653"/>
          <w:r w:rsidRPr="00253EDE">
            <w:t>Reviewers</w:t>
          </w:r>
          <w:bookmarkEnd w:id="2"/>
        </w:p>
        <w:tbl>
          <w:tblPr>
            <w:tblStyle w:val="LightShading-Accent11"/>
            <w:tblW w:w="0" w:type="auto"/>
            <w:tblLook w:val="04A0"/>
          </w:tblPr>
          <w:tblGrid>
            <w:gridCol w:w="2094"/>
            <w:gridCol w:w="2125"/>
            <w:gridCol w:w="2693"/>
            <w:gridCol w:w="2330"/>
          </w:tblGrid>
          <w:tr w:rsidR="00CF5D28" w:rsidRPr="00C95374" w:rsidTr="00CF5D28">
            <w:trPr>
              <w:cnfStyle w:val="100000000000"/>
            </w:trPr>
            <w:tc>
              <w:tcPr>
                <w:cnfStyle w:val="001000000000"/>
                <w:tcW w:w="2094" w:type="dxa"/>
              </w:tcPr>
              <w:p w:rsidR="00CF5D28" w:rsidRPr="00C95374" w:rsidRDefault="00CF5D28" w:rsidP="00FD6D46">
                <w:pPr>
                  <w:spacing w:before="60" w:after="60"/>
                  <w:rPr>
                    <w:b w:val="0"/>
                  </w:rPr>
                </w:pPr>
                <w:r>
                  <w:t>Name</w:t>
                </w:r>
              </w:p>
            </w:tc>
            <w:tc>
              <w:tcPr>
                <w:tcW w:w="2125" w:type="dxa"/>
              </w:tcPr>
              <w:p w:rsidR="00CF5D28" w:rsidRPr="00C95374" w:rsidRDefault="00CF5D28" w:rsidP="00FD6D46">
                <w:pPr>
                  <w:spacing w:before="60" w:after="60"/>
                  <w:cnfStyle w:val="100000000000"/>
                  <w:rPr>
                    <w:b w:val="0"/>
                  </w:rPr>
                </w:pPr>
                <w:r>
                  <w:t>Position</w:t>
                </w:r>
              </w:p>
            </w:tc>
            <w:tc>
              <w:tcPr>
                <w:tcW w:w="2693" w:type="dxa"/>
              </w:tcPr>
              <w:p w:rsidR="00CF5D28" w:rsidRPr="00C95374" w:rsidRDefault="00CF5D28" w:rsidP="00FD6D46">
                <w:pPr>
                  <w:spacing w:before="60" w:after="60"/>
                  <w:cnfStyle w:val="100000000000"/>
                  <w:rPr>
                    <w:b w:val="0"/>
                  </w:rPr>
                </w:pPr>
                <w:r>
                  <w:t>Version Approved</w:t>
                </w:r>
              </w:p>
            </w:tc>
            <w:tc>
              <w:tcPr>
                <w:tcW w:w="2330" w:type="dxa"/>
              </w:tcPr>
              <w:p w:rsidR="00CF5D28" w:rsidRPr="00C95374" w:rsidRDefault="00CF5D28" w:rsidP="00FD6D46">
                <w:pPr>
                  <w:spacing w:before="60" w:after="60"/>
                  <w:cnfStyle w:val="100000000000"/>
                  <w:rPr>
                    <w:b w:val="0"/>
                  </w:rPr>
                </w:pPr>
                <w:r>
                  <w:t>Date</w:t>
                </w:r>
              </w:p>
            </w:tc>
          </w:tr>
          <w:tr w:rsidR="00CF5D28" w:rsidTr="00CF5D28">
            <w:trPr>
              <w:cnfStyle w:val="000000100000"/>
            </w:trPr>
            <w:tc>
              <w:tcPr>
                <w:cnfStyle w:val="001000000000"/>
                <w:tcW w:w="2094" w:type="dxa"/>
              </w:tcPr>
              <w:p w:rsidR="00CF5D28" w:rsidRDefault="00D31221" w:rsidP="00FD6D46">
                <w:pPr>
                  <w:spacing w:before="60" w:after="60"/>
                </w:pPr>
                <w:r>
                  <w:t>M Higginson</w:t>
                </w:r>
              </w:p>
            </w:tc>
            <w:tc>
              <w:tcPr>
                <w:tcW w:w="2125" w:type="dxa"/>
              </w:tcPr>
              <w:p w:rsidR="00CF5D28" w:rsidRDefault="00D31221" w:rsidP="00FD6D46">
                <w:pPr>
                  <w:spacing w:before="60" w:after="60"/>
                  <w:cnfStyle w:val="000000100000"/>
                </w:pPr>
                <w:r>
                  <w:t>Software Technology Manager</w:t>
                </w:r>
              </w:p>
            </w:tc>
            <w:tc>
              <w:tcPr>
                <w:tcW w:w="2693"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CF5D28" w:rsidTr="00CF5D28">
            <w:tc>
              <w:tcPr>
                <w:cnfStyle w:val="001000000000"/>
                <w:tcW w:w="2094" w:type="dxa"/>
              </w:tcPr>
              <w:p w:rsidR="00CF5D28" w:rsidRDefault="00D31221" w:rsidP="00FD6D46">
                <w:pPr>
                  <w:spacing w:before="60" w:after="60"/>
                </w:pPr>
                <w:r>
                  <w:t>C Sandow</w:t>
                </w:r>
              </w:p>
            </w:tc>
            <w:tc>
              <w:tcPr>
                <w:tcW w:w="2125" w:type="dxa"/>
              </w:tcPr>
              <w:p w:rsidR="00CF5D28" w:rsidRDefault="00D31221" w:rsidP="00FD6D46">
                <w:pPr>
                  <w:spacing w:before="60" w:after="60"/>
                  <w:cnfStyle w:val="000000000000"/>
                </w:pPr>
                <w:r>
                  <w:t>Analyst Programmer</w:t>
                </w:r>
              </w:p>
            </w:tc>
            <w:tc>
              <w:tcPr>
                <w:tcW w:w="2693"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r w:rsidR="00CF5D28" w:rsidTr="00CF5D28">
            <w:trPr>
              <w:cnfStyle w:val="000000100000"/>
            </w:trPr>
            <w:tc>
              <w:tcPr>
                <w:cnfStyle w:val="001000000000"/>
                <w:tcW w:w="2094" w:type="dxa"/>
              </w:tcPr>
              <w:p w:rsidR="00CF5D28" w:rsidRDefault="00D31221" w:rsidP="00FD6D46">
                <w:pPr>
                  <w:spacing w:before="60" w:after="60"/>
                </w:pPr>
                <w:r>
                  <w:t>T Roberts</w:t>
                </w:r>
              </w:p>
            </w:tc>
            <w:tc>
              <w:tcPr>
                <w:tcW w:w="2125" w:type="dxa"/>
              </w:tcPr>
              <w:p w:rsidR="00CF5D28" w:rsidRDefault="00D31221" w:rsidP="00D31221">
                <w:pPr>
                  <w:spacing w:before="60" w:after="60"/>
                  <w:cnfStyle w:val="000000100000"/>
                </w:pPr>
                <w:r>
                  <w:t>QA Technician</w:t>
                </w:r>
              </w:p>
            </w:tc>
            <w:tc>
              <w:tcPr>
                <w:tcW w:w="2693"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D31221" w:rsidTr="00CF5D28">
            <w:tc>
              <w:tcPr>
                <w:cnfStyle w:val="001000000000"/>
                <w:tcW w:w="2094" w:type="dxa"/>
              </w:tcPr>
              <w:p w:rsidR="00D31221" w:rsidRDefault="00D31221" w:rsidP="00FD6D46">
                <w:pPr>
                  <w:spacing w:before="60" w:after="60"/>
                </w:pPr>
                <w:r>
                  <w:t>M Roke</w:t>
                </w:r>
              </w:p>
            </w:tc>
            <w:tc>
              <w:tcPr>
                <w:tcW w:w="2125" w:type="dxa"/>
              </w:tcPr>
              <w:p w:rsidR="00D31221" w:rsidRDefault="00D31221" w:rsidP="00FD6D46">
                <w:pPr>
                  <w:spacing w:before="60" w:after="60"/>
                  <w:cnfStyle w:val="000000000000"/>
                </w:pPr>
                <w:r>
                  <w:t>Release Product Manager</w:t>
                </w:r>
              </w:p>
            </w:tc>
            <w:tc>
              <w:tcPr>
                <w:tcW w:w="2693" w:type="dxa"/>
              </w:tcPr>
              <w:p w:rsidR="00D31221" w:rsidRDefault="00D31221" w:rsidP="00FD6D46">
                <w:pPr>
                  <w:spacing w:before="60" w:after="60"/>
                  <w:cnfStyle w:val="000000000000"/>
                </w:pPr>
              </w:p>
            </w:tc>
            <w:tc>
              <w:tcPr>
                <w:tcW w:w="2330" w:type="dxa"/>
              </w:tcPr>
              <w:p w:rsidR="00D31221" w:rsidRDefault="00D31221" w:rsidP="00FD6D46">
                <w:pPr>
                  <w:spacing w:before="60" w:after="60"/>
                  <w:cnfStyle w:val="000000000000"/>
                </w:pPr>
              </w:p>
            </w:tc>
          </w:tr>
          <w:tr w:rsidR="002A6994" w:rsidTr="00CF5D28">
            <w:trPr>
              <w:cnfStyle w:val="000000100000"/>
            </w:trPr>
            <w:tc>
              <w:tcPr>
                <w:cnfStyle w:val="001000000000"/>
                <w:tcW w:w="2094" w:type="dxa"/>
              </w:tcPr>
              <w:p w:rsidR="002A6994" w:rsidRDefault="002A6994" w:rsidP="00FD6D46">
                <w:pPr>
                  <w:spacing w:before="60" w:after="60"/>
                </w:pPr>
                <w:r>
                  <w:t>D Rustell</w:t>
                </w:r>
              </w:p>
            </w:tc>
            <w:tc>
              <w:tcPr>
                <w:tcW w:w="2125" w:type="dxa"/>
              </w:tcPr>
              <w:p w:rsidR="002A6994" w:rsidRDefault="002A6994" w:rsidP="00FD6D46">
                <w:pPr>
                  <w:spacing w:before="60" w:after="60"/>
                  <w:cnfStyle w:val="000000100000"/>
                </w:pPr>
                <w:r>
                  <w:t>QA Manager</w:t>
                </w:r>
              </w:p>
            </w:tc>
            <w:tc>
              <w:tcPr>
                <w:tcW w:w="2693" w:type="dxa"/>
              </w:tcPr>
              <w:p w:rsidR="002A6994" w:rsidRDefault="002A6994" w:rsidP="00FD6D46">
                <w:pPr>
                  <w:spacing w:before="60" w:after="60"/>
                  <w:cnfStyle w:val="000000100000"/>
                </w:pPr>
              </w:p>
            </w:tc>
            <w:tc>
              <w:tcPr>
                <w:tcW w:w="2330" w:type="dxa"/>
              </w:tcPr>
              <w:p w:rsidR="002A6994" w:rsidRDefault="002A6994" w:rsidP="00FD6D46">
                <w:pPr>
                  <w:spacing w:before="60" w:after="60"/>
                  <w:cnfStyle w:val="000000100000"/>
                </w:pPr>
              </w:p>
            </w:tc>
          </w:tr>
        </w:tbl>
        <w:p w:rsidR="00CF5D28" w:rsidRDefault="00CF5D28">
          <w:pPr>
            <w:rPr>
              <w:rFonts w:eastAsia="Times New Roman" w:cs="Times New Roman"/>
              <w:lang w:val="en-US"/>
            </w:rPr>
          </w:pPr>
        </w:p>
        <w:p w:rsidR="00CF5D28" w:rsidRDefault="00CF5D28">
          <w:pPr>
            <w:rPr>
              <w:rFonts w:eastAsia="Times New Roman" w:cs="Times New Roman"/>
              <w:lang w:val="en-US"/>
            </w:rPr>
          </w:pPr>
          <w:r>
            <w:rPr>
              <w:rFonts w:eastAsia="Times New Roman" w:cs="Times New Roman"/>
              <w:lang w:val="en-US"/>
            </w:rPr>
            <w:br w:type="page"/>
          </w:r>
        </w:p>
        <w:p w:rsidR="00C02BA5" w:rsidRDefault="00F563C5">
          <w:pPr>
            <w:rPr>
              <w:rFonts w:eastAsia="Times New Roman" w:cs="Times New Roman"/>
              <w:lang w:val="en-US"/>
            </w:rPr>
          </w:pPr>
        </w:p>
      </w:sdtContent>
    </w:sdt>
    <w:sdt>
      <w:sdtPr>
        <w:rPr>
          <w:rFonts w:asciiTheme="minorHAnsi" w:eastAsiaTheme="minorHAnsi" w:hAnsiTheme="minorHAnsi" w:cstheme="minorBidi"/>
          <w:b w:val="0"/>
          <w:bCs w:val="0"/>
          <w:color w:val="auto"/>
          <w:sz w:val="22"/>
          <w:szCs w:val="22"/>
          <w:lang w:val="en-GB"/>
        </w:rPr>
        <w:id w:val="37001715"/>
        <w:docPartObj>
          <w:docPartGallery w:val="Table of Contents"/>
          <w:docPartUnique/>
        </w:docPartObj>
      </w:sdtPr>
      <w:sdtContent>
        <w:p w:rsidR="00E33FE3" w:rsidRDefault="00E33FE3">
          <w:pPr>
            <w:pStyle w:val="TOCHeading"/>
          </w:pPr>
          <w:r>
            <w:t>Contents</w:t>
          </w:r>
        </w:p>
        <w:p w:rsidR="002A400F" w:rsidRDefault="00F563C5">
          <w:pPr>
            <w:pStyle w:val="TOC1"/>
            <w:tabs>
              <w:tab w:val="right" w:leader="dot" w:pos="9016"/>
            </w:tabs>
            <w:rPr>
              <w:rFonts w:eastAsiaTheme="minorEastAsia"/>
              <w:noProof/>
              <w:lang w:eastAsia="en-GB"/>
            </w:rPr>
          </w:pPr>
          <w:r>
            <w:fldChar w:fldCharType="begin"/>
          </w:r>
          <w:r w:rsidR="00E33FE3">
            <w:instrText xml:space="preserve"> TOC \o "1-3" \h \z \u </w:instrText>
          </w:r>
          <w:r>
            <w:fldChar w:fldCharType="separate"/>
          </w:r>
          <w:hyperlink w:anchor="_Toc239140651" w:history="1">
            <w:r w:rsidR="002A400F" w:rsidRPr="00B25E69">
              <w:rPr>
                <w:rStyle w:val="Hyperlink"/>
                <w:noProof/>
              </w:rPr>
              <w:t>Revision and Signoff Sheet</w:t>
            </w:r>
            <w:r w:rsidR="002A400F">
              <w:rPr>
                <w:noProof/>
                <w:webHidden/>
              </w:rPr>
              <w:tab/>
            </w:r>
            <w:r w:rsidR="002A400F">
              <w:rPr>
                <w:noProof/>
                <w:webHidden/>
              </w:rPr>
              <w:fldChar w:fldCharType="begin"/>
            </w:r>
            <w:r w:rsidR="002A400F">
              <w:rPr>
                <w:noProof/>
                <w:webHidden/>
              </w:rPr>
              <w:instrText xml:space="preserve"> PAGEREF _Toc239140651 \h </w:instrText>
            </w:r>
            <w:r w:rsidR="002A400F">
              <w:rPr>
                <w:noProof/>
                <w:webHidden/>
              </w:rPr>
            </w:r>
            <w:r w:rsidR="002A400F">
              <w:rPr>
                <w:noProof/>
                <w:webHidden/>
              </w:rPr>
              <w:fldChar w:fldCharType="separate"/>
            </w:r>
            <w:r w:rsidR="002F3BA1">
              <w:rPr>
                <w:noProof/>
                <w:webHidden/>
              </w:rPr>
              <w:t>2</w:t>
            </w:r>
            <w:r w:rsidR="002A400F">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52" w:history="1">
            <w:r w:rsidRPr="00B25E69">
              <w:rPr>
                <w:rStyle w:val="Hyperlink"/>
                <w:noProof/>
              </w:rPr>
              <w:t>Revision</w:t>
            </w:r>
            <w:r>
              <w:rPr>
                <w:noProof/>
                <w:webHidden/>
              </w:rPr>
              <w:tab/>
            </w:r>
            <w:r>
              <w:rPr>
                <w:noProof/>
                <w:webHidden/>
              </w:rPr>
              <w:fldChar w:fldCharType="begin"/>
            </w:r>
            <w:r>
              <w:rPr>
                <w:noProof/>
                <w:webHidden/>
              </w:rPr>
              <w:instrText xml:space="preserve"> PAGEREF _Toc239140652 \h </w:instrText>
            </w:r>
            <w:r>
              <w:rPr>
                <w:noProof/>
                <w:webHidden/>
              </w:rPr>
            </w:r>
            <w:r>
              <w:rPr>
                <w:noProof/>
                <w:webHidden/>
              </w:rPr>
              <w:fldChar w:fldCharType="separate"/>
            </w:r>
            <w:r w:rsidR="002F3BA1">
              <w:rPr>
                <w:noProof/>
                <w:webHidden/>
              </w:rPr>
              <w:t>2</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53" w:history="1">
            <w:r w:rsidRPr="00B25E69">
              <w:rPr>
                <w:rStyle w:val="Hyperlink"/>
                <w:noProof/>
              </w:rPr>
              <w:t>Reviewers</w:t>
            </w:r>
            <w:r>
              <w:rPr>
                <w:noProof/>
                <w:webHidden/>
              </w:rPr>
              <w:tab/>
            </w:r>
            <w:r>
              <w:rPr>
                <w:noProof/>
                <w:webHidden/>
              </w:rPr>
              <w:fldChar w:fldCharType="begin"/>
            </w:r>
            <w:r>
              <w:rPr>
                <w:noProof/>
                <w:webHidden/>
              </w:rPr>
              <w:instrText xml:space="preserve"> PAGEREF _Toc239140653 \h </w:instrText>
            </w:r>
            <w:r>
              <w:rPr>
                <w:noProof/>
                <w:webHidden/>
              </w:rPr>
            </w:r>
            <w:r>
              <w:rPr>
                <w:noProof/>
                <w:webHidden/>
              </w:rPr>
              <w:fldChar w:fldCharType="separate"/>
            </w:r>
            <w:r w:rsidR="002F3BA1">
              <w:rPr>
                <w:noProof/>
                <w:webHidden/>
              </w:rPr>
              <w:t>2</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4" w:history="1">
            <w:r w:rsidRPr="00B25E69">
              <w:rPr>
                <w:rStyle w:val="Hyperlink"/>
                <w:noProof/>
              </w:rPr>
              <w:t>Purpose of Document</w:t>
            </w:r>
            <w:r>
              <w:rPr>
                <w:noProof/>
                <w:webHidden/>
              </w:rPr>
              <w:tab/>
            </w:r>
            <w:r>
              <w:rPr>
                <w:noProof/>
                <w:webHidden/>
              </w:rPr>
              <w:fldChar w:fldCharType="begin"/>
            </w:r>
            <w:r>
              <w:rPr>
                <w:noProof/>
                <w:webHidden/>
              </w:rPr>
              <w:instrText xml:space="preserve"> PAGEREF _Toc239140654 \h </w:instrText>
            </w:r>
            <w:r>
              <w:rPr>
                <w:noProof/>
                <w:webHidden/>
              </w:rPr>
            </w:r>
            <w:r>
              <w:rPr>
                <w:noProof/>
                <w:webHidden/>
              </w:rPr>
              <w:fldChar w:fldCharType="separate"/>
            </w:r>
            <w:r w:rsidR="002F3BA1">
              <w:rPr>
                <w:noProof/>
                <w:webHidden/>
              </w:rPr>
              <w:t>5</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5" w:history="1">
            <w:r w:rsidRPr="00B25E69">
              <w:rPr>
                <w:rStyle w:val="Hyperlink"/>
                <w:noProof/>
              </w:rPr>
              <w:t>SDLC Checkpoints That Must Be Covered</w:t>
            </w:r>
            <w:r>
              <w:rPr>
                <w:noProof/>
                <w:webHidden/>
              </w:rPr>
              <w:tab/>
            </w:r>
            <w:r>
              <w:rPr>
                <w:noProof/>
                <w:webHidden/>
              </w:rPr>
              <w:fldChar w:fldCharType="begin"/>
            </w:r>
            <w:r>
              <w:rPr>
                <w:noProof/>
                <w:webHidden/>
              </w:rPr>
              <w:instrText xml:space="preserve"> PAGEREF _Toc239140655 \h </w:instrText>
            </w:r>
            <w:r>
              <w:rPr>
                <w:noProof/>
                <w:webHidden/>
              </w:rPr>
            </w:r>
            <w:r>
              <w:rPr>
                <w:noProof/>
                <w:webHidden/>
              </w:rPr>
              <w:fldChar w:fldCharType="separate"/>
            </w:r>
            <w:r w:rsidR="002F3BA1">
              <w:rPr>
                <w:noProof/>
                <w:webHidden/>
              </w:rPr>
              <w:t>5</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6" w:history="1">
            <w:r w:rsidRPr="00B25E69">
              <w:rPr>
                <w:rStyle w:val="Hyperlink"/>
                <w:noProof/>
              </w:rPr>
              <w:t>PRD Instructions</w:t>
            </w:r>
            <w:r>
              <w:rPr>
                <w:noProof/>
                <w:webHidden/>
              </w:rPr>
              <w:tab/>
            </w:r>
            <w:r>
              <w:rPr>
                <w:noProof/>
                <w:webHidden/>
              </w:rPr>
              <w:fldChar w:fldCharType="begin"/>
            </w:r>
            <w:r>
              <w:rPr>
                <w:noProof/>
                <w:webHidden/>
              </w:rPr>
              <w:instrText xml:space="preserve"> PAGEREF _Toc239140656 \h </w:instrText>
            </w:r>
            <w:r>
              <w:rPr>
                <w:noProof/>
                <w:webHidden/>
              </w:rPr>
            </w:r>
            <w:r>
              <w:rPr>
                <w:noProof/>
                <w:webHidden/>
              </w:rPr>
              <w:fldChar w:fldCharType="separate"/>
            </w:r>
            <w:r w:rsidR="002F3BA1">
              <w:rPr>
                <w:noProof/>
                <w:webHidden/>
              </w:rPr>
              <w:t>5</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7" w:history="1">
            <w:r w:rsidRPr="00B25E69">
              <w:rPr>
                <w:rStyle w:val="Hyperlink"/>
                <w:noProof/>
              </w:rPr>
              <w:t>Marketing Requirements Scope</w:t>
            </w:r>
            <w:r>
              <w:rPr>
                <w:noProof/>
                <w:webHidden/>
              </w:rPr>
              <w:tab/>
            </w:r>
            <w:r>
              <w:rPr>
                <w:noProof/>
                <w:webHidden/>
              </w:rPr>
              <w:fldChar w:fldCharType="begin"/>
            </w:r>
            <w:r>
              <w:rPr>
                <w:noProof/>
                <w:webHidden/>
              </w:rPr>
              <w:instrText xml:space="preserve"> PAGEREF _Toc239140657 \h </w:instrText>
            </w:r>
            <w:r>
              <w:rPr>
                <w:noProof/>
                <w:webHidden/>
              </w:rPr>
            </w:r>
            <w:r>
              <w:rPr>
                <w:noProof/>
                <w:webHidden/>
              </w:rPr>
              <w:fldChar w:fldCharType="separate"/>
            </w:r>
            <w:r w:rsidR="002F3BA1">
              <w:rPr>
                <w:noProof/>
                <w:webHidden/>
              </w:rPr>
              <w:t>5</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8" w:history="1">
            <w:r w:rsidRPr="00B25E69">
              <w:rPr>
                <w:rStyle w:val="Hyperlink"/>
                <w:noProof/>
              </w:rPr>
              <w:t>User Profiles</w:t>
            </w:r>
            <w:r>
              <w:rPr>
                <w:noProof/>
                <w:webHidden/>
              </w:rPr>
              <w:tab/>
            </w:r>
            <w:r>
              <w:rPr>
                <w:noProof/>
                <w:webHidden/>
              </w:rPr>
              <w:fldChar w:fldCharType="begin"/>
            </w:r>
            <w:r>
              <w:rPr>
                <w:noProof/>
                <w:webHidden/>
              </w:rPr>
              <w:instrText xml:space="preserve"> PAGEREF _Toc239140658 \h </w:instrText>
            </w:r>
            <w:r>
              <w:rPr>
                <w:noProof/>
                <w:webHidden/>
              </w:rPr>
            </w:r>
            <w:r>
              <w:rPr>
                <w:noProof/>
                <w:webHidden/>
              </w:rPr>
              <w:fldChar w:fldCharType="separate"/>
            </w:r>
            <w:r w:rsidR="002F3BA1">
              <w:rPr>
                <w:noProof/>
                <w:webHidden/>
              </w:rPr>
              <w:t>5</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59" w:history="1">
            <w:r w:rsidRPr="00B25E69">
              <w:rPr>
                <w:rStyle w:val="Hyperlink"/>
                <w:noProof/>
              </w:rPr>
              <w:t>High Level Design</w:t>
            </w:r>
            <w:r>
              <w:rPr>
                <w:noProof/>
                <w:webHidden/>
              </w:rPr>
              <w:tab/>
            </w:r>
            <w:r>
              <w:rPr>
                <w:noProof/>
                <w:webHidden/>
              </w:rPr>
              <w:fldChar w:fldCharType="begin"/>
            </w:r>
            <w:r>
              <w:rPr>
                <w:noProof/>
                <w:webHidden/>
              </w:rPr>
              <w:instrText xml:space="preserve"> PAGEREF _Toc239140659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0" w:history="1">
            <w:r w:rsidRPr="00B25E69">
              <w:rPr>
                <w:rStyle w:val="Hyperlink"/>
                <w:noProof/>
              </w:rPr>
              <w:t>Architecture</w:t>
            </w:r>
            <w:r>
              <w:rPr>
                <w:noProof/>
                <w:webHidden/>
              </w:rPr>
              <w:tab/>
            </w:r>
            <w:r>
              <w:rPr>
                <w:noProof/>
                <w:webHidden/>
              </w:rPr>
              <w:fldChar w:fldCharType="begin"/>
            </w:r>
            <w:r>
              <w:rPr>
                <w:noProof/>
                <w:webHidden/>
              </w:rPr>
              <w:instrText xml:space="preserve"> PAGEREF _Toc239140660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1" w:history="1">
            <w:r w:rsidRPr="00B25E69">
              <w:rPr>
                <w:rStyle w:val="Hyperlink"/>
                <w:noProof/>
              </w:rPr>
              <w:t>Deployment Analysis</w:t>
            </w:r>
            <w:r>
              <w:rPr>
                <w:noProof/>
                <w:webHidden/>
              </w:rPr>
              <w:tab/>
            </w:r>
            <w:r>
              <w:rPr>
                <w:noProof/>
                <w:webHidden/>
              </w:rPr>
              <w:fldChar w:fldCharType="begin"/>
            </w:r>
            <w:r>
              <w:rPr>
                <w:noProof/>
                <w:webHidden/>
              </w:rPr>
              <w:instrText xml:space="preserve"> PAGEREF _Toc239140661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2" w:history="1">
            <w:r w:rsidRPr="00B25E69">
              <w:rPr>
                <w:rStyle w:val="Hyperlink"/>
                <w:noProof/>
              </w:rPr>
              <w:t>Coding Standards</w:t>
            </w:r>
            <w:r>
              <w:rPr>
                <w:noProof/>
                <w:webHidden/>
              </w:rPr>
              <w:tab/>
            </w:r>
            <w:r>
              <w:rPr>
                <w:noProof/>
                <w:webHidden/>
              </w:rPr>
              <w:fldChar w:fldCharType="begin"/>
            </w:r>
            <w:r>
              <w:rPr>
                <w:noProof/>
                <w:webHidden/>
              </w:rPr>
              <w:instrText xml:space="preserve"> PAGEREF _Toc239140662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3" w:history="1">
            <w:r w:rsidRPr="00B25E69">
              <w:rPr>
                <w:rStyle w:val="Hyperlink"/>
                <w:noProof/>
              </w:rPr>
              <w:t>System / Platform Analysis</w:t>
            </w:r>
            <w:r>
              <w:rPr>
                <w:noProof/>
                <w:webHidden/>
              </w:rPr>
              <w:tab/>
            </w:r>
            <w:r>
              <w:rPr>
                <w:noProof/>
                <w:webHidden/>
              </w:rPr>
              <w:fldChar w:fldCharType="begin"/>
            </w:r>
            <w:r>
              <w:rPr>
                <w:noProof/>
                <w:webHidden/>
              </w:rPr>
              <w:instrText xml:space="preserve"> PAGEREF _Toc239140663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4" w:history="1">
            <w:r w:rsidRPr="00B25E69">
              <w:rPr>
                <w:rStyle w:val="Hyperlink"/>
                <w:noProof/>
              </w:rPr>
              <w:t>Source Control</w:t>
            </w:r>
            <w:r>
              <w:rPr>
                <w:noProof/>
                <w:webHidden/>
              </w:rPr>
              <w:tab/>
            </w:r>
            <w:r>
              <w:rPr>
                <w:noProof/>
                <w:webHidden/>
              </w:rPr>
              <w:fldChar w:fldCharType="begin"/>
            </w:r>
            <w:r>
              <w:rPr>
                <w:noProof/>
                <w:webHidden/>
              </w:rPr>
              <w:instrText xml:space="preserve"> PAGEREF _Toc239140664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5" w:history="1">
            <w:r w:rsidRPr="00B25E69">
              <w:rPr>
                <w:rStyle w:val="Hyperlink"/>
                <w:noProof/>
              </w:rPr>
              <w:t>Risks</w:t>
            </w:r>
            <w:r>
              <w:rPr>
                <w:noProof/>
                <w:webHidden/>
              </w:rPr>
              <w:tab/>
            </w:r>
            <w:r>
              <w:rPr>
                <w:noProof/>
                <w:webHidden/>
              </w:rPr>
              <w:fldChar w:fldCharType="begin"/>
            </w:r>
            <w:r>
              <w:rPr>
                <w:noProof/>
                <w:webHidden/>
              </w:rPr>
              <w:instrText xml:space="preserve"> PAGEREF _Toc239140665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2"/>
            <w:tabs>
              <w:tab w:val="right" w:leader="dot" w:pos="9016"/>
            </w:tabs>
            <w:rPr>
              <w:rFonts w:eastAsiaTheme="minorEastAsia"/>
              <w:noProof/>
              <w:lang w:eastAsia="en-GB"/>
            </w:rPr>
          </w:pPr>
          <w:hyperlink w:anchor="_Toc239140666" w:history="1">
            <w:r w:rsidRPr="00B25E69">
              <w:rPr>
                <w:rStyle w:val="Hyperlink"/>
                <w:noProof/>
              </w:rPr>
              <w:t>Iterations</w:t>
            </w:r>
            <w:r>
              <w:rPr>
                <w:noProof/>
                <w:webHidden/>
              </w:rPr>
              <w:tab/>
            </w:r>
            <w:r>
              <w:rPr>
                <w:noProof/>
                <w:webHidden/>
              </w:rPr>
              <w:fldChar w:fldCharType="begin"/>
            </w:r>
            <w:r>
              <w:rPr>
                <w:noProof/>
                <w:webHidden/>
              </w:rPr>
              <w:instrText xml:space="preserve"> PAGEREF _Toc239140666 \h </w:instrText>
            </w:r>
            <w:r>
              <w:rPr>
                <w:noProof/>
                <w:webHidden/>
              </w:rPr>
            </w:r>
            <w:r>
              <w:rPr>
                <w:noProof/>
                <w:webHidden/>
              </w:rPr>
              <w:fldChar w:fldCharType="separate"/>
            </w:r>
            <w:r w:rsidR="002F3BA1">
              <w:rPr>
                <w:noProof/>
                <w:webHidden/>
              </w:rPr>
              <w:t>6</w:t>
            </w:r>
            <w:r>
              <w:rPr>
                <w:noProof/>
                <w:webHidden/>
              </w:rPr>
              <w:fldChar w:fldCharType="end"/>
            </w:r>
          </w:hyperlink>
        </w:p>
        <w:p w:rsidR="002A400F" w:rsidRDefault="002A400F">
          <w:pPr>
            <w:pStyle w:val="TOC1"/>
            <w:tabs>
              <w:tab w:val="right" w:leader="dot" w:pos="9016"/>
            </w:tabs>
            <w:rPr>
              <w:rFonts w:eastAsiaTheme="minorEastAsia"/>
              <w:noProof/>
              <w:lang w:eastAsia="en-GB"/>
            </w:rPr>
          </w:pPr>
          <w:hyperlink w:anchor="_Toc239140667" w:history="1">
            <w:r w:rsidRPr="00B25E69">
              <w:rPr>
                <w:rStyle w:val="Hyperlink"/>
                <w:noProof/>
              </w:rPr>
              <w:t>Requirements</w:t>
            </w:r>
            <w:r>
              <w:rPr>
                <w:noProof/>
                <w:webHidden/>
              </w:rPr>
              <w:tab/>
            </w:r>
            <w:r>
              <w:rPr>
                <w:noProof/>
                <w:webHidden/>
              </w:rPr>
              <w:fldChar w:fldCharType="begin"/>
            </w:r>
            <w:r>
              <w:rPr>
                <w:noProof/>
                <w:webHidden/>
              </w:rPr>
              <w:instrText xml:space="preserve"> PAGEREF _Toc239140667 \h </w:instrText>
            </w:r>
            <w:r>
              <w:rPr>
                <w:noProof/>
                <w:webHidden/>
              </w:rPr>
            </w:r>
            <w:r>
              <w:rPr>
                <w:noProof/>
                <w:webHidden/>
              </w:rPr>
              <w:fldChar w:fldCharType="separate"/>
            </w:r>
            <w:r w:rsidR="002F3BA1">
              <w:rPr>
                <w:noProof/>
                <w:webHidden/>
              </w:rPr>
              <w:t>7</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68" w:history="1">
            <w:r w:rsidRPr="00B25E69">
              <w:rPr>
                <w:rStyle w:val="Hyperlink"/>
                <w:noProof/>
              </w:rPr>
              <w:t>Requirement Name and Number</w:t>
            </w:r>
            <w:r>
              <w:rPr>
                <w:rFonts w:eastAsiaTheme="minorEastAsia"/>
                <w:noProof/>
                <w:lang w:eastAsia="en-GB"/>
              </w:rPr>
              <w:tab/>
            </w:r>
            <w:r w:rsidRPr="00B25E69">
              <w:rPr>
                <w:rStyle w:val="Hyperlink"/>
                <w:noProof/>
              </w:rPr>
              <w:t>: Existing Sales List Wizard/6.2.VAT01</w:t>
            </w:r>
            <w:r>
              <w:rPr>
                <w:noProof/>
                <w:webHidden/>
              </w:rPr>
              <w:tab/>
            </w:r>
            <w:r>
              <w:rPr>
                <w:noProof/>
                <w:webHidden/>
              </w:rPr>
              <w:fldChar w:fldCharType="begin"/>
            </w:r>
            <w:r>
              <w:rPr>
                <w:noProof/>
                <w:webHidden/>
              </w:rPr>
              <w:instrText xml:space="preserve"> PAGEREF _Toc239140668 \h </w:instrText>
            </w:r>
            <w:r>
              <w:rPr>
                <w:noProof/>
                <w:webHidden/>
              </w:rPr>
            </w:r>
            <w:r>
              <w:rPr>
                <w:noProof/>
                <w:webHidden/>
              </w:rPr>
              <w:fldChar w:fldCharType="separate"/>
            </w:r>
            <w:r w:rsidR="002F3BA1">
              <w:rPr>
                <w:noProof/>
                <w:webHidden/>
              </w:rPr>
              <w:t>8</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69" w:history="1">
            <w:r w:rsidRPr="00B25E69">
              <w:rPr>
                <w:rStyle w:val="Hyperlink"/>
                <w:noProof/>
              </w:rPr>
              <w:t>Requirement Name and Number</w:t>
            </w:r>
            <w:r>
              <w:rPr>
                <w:rFonts w:eastAsiaTheme="minorEastAsia"/>
                <w:noProof/>
                <w:lang w:eastAsia="en-GB"/>
              </w:rPr>
              <w:tab/>
            </w:r>
            <w:r w:rsidRPr="00B25E69">
              <w:rPr>
                <w:rStyle w:val="Hyperlink"/>
                <w:noProof/>
              </w:rPr>
              <w:t>: EC Sales List Report Criteria / 6.2VAT04</w:t>
            </w:r>
            <w:r>
              <w:rPr>
                <w:noProof/>
                <w:webHidden/>
              </w:rPr>
              <w:tab/>
            </w:r>
            <w:r>
              <w:rPr>
                <w:noProof/>
                <w:webHidden/>
              </w:rPr>
              <w:fldChar w:fldCharType="begin"/>
            </w:r>
            <w:r>
              <w:rPr>
                <w:noProof/>
                <w:webHidden/>
              </w:rPr>
              <w:instrText xml:space="preserve"> PAGEREF _Toc239140669 \h </w:instrText>
            </w:r>
            <w:r>
              <w:rPr>
                <w:noProof/>
                <w:webHidden/>
              </w:rPr>
            </w:r>
            <w:r>
              <w:rPr>
                <w:noProof/>
                <w:webHidden/>
              </w:rPr>
              <w:fldChar w:fldCharType="separate"/>
            </w:r>
            <w:r w:rsidR="002F3BA1">
              <w:rPr>
                <w:noProof/>
                <w:webHidden/>
              </w:rPr>
              <w:t>10</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0" w:history="1">
            <w:r w:rsidRPr="00B25E69">
              <w:rPr>
                <w:rStyle w:val="Hyperlink"/>
                <w:noProof/>
              </w:rPr>
              <w:t>Requirement Name and Number</w:t>
            </w:r>
            <w:r>
              <w:rPr>
                <w:rFonts w:eastAsiaTheme="minorEastAsia"/>
                <w:noProof/>
                <w:lang w:eastAsia="en-GB"/>
              </w:rPr>
              <w:tab/>
            </w:r>
            <w:r w:rsidRPr="00B25E69">
              <w:rPr>
                <w:rStyle w:val="Hyperlink"/>
                <w:noProof/>
              </w:rPr>
              <w:t>: EC Sales List Report Content / 6.2.VAT03</w:t>
            </w:r>
            <w:r>
              <w:rPr>
                <w:noProof/>
                <w:webHidden/>
              </w:rPr>
              <w:tab/>
            </w:r>
            <w:r>
              <w:rPr>
                <w:noProof/>
                <w:webHidden/>
              </w:rPr>
              <w:fldChar w:fldCharType="begin"/>
            </w:r>
            <w:r>
              <w:rPr>
                <w:noProof/>
                <w:webHidden/>
              </w:rPr>
              <w:instrText xml:space="preserve"> PAGEREF _Toc239140670 \h </w:instrText>
            </w:r>
            <w:r>
              <w:rPr>
                <w:noProof/>
                <w:webHidden/>
              </w:rPr>
            </w:r>
            <w:r>
              <w:rPr>
                <w:noProof/>
                <w:webHidden/>
              </w:rPr>
              <w:fldChar w:fldCharType="separate"/>
            </w:r>
            <w:r w:rsidR="002F3BA1">
              <w:rPr>
                <w:noProof/>
                <w:webHidden/>
              </w:rPr>
              <w:t>14</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1" w:history="1">
            <w:r w:rsidRPr="00B25E69">
              <w:rPr>
                <w:rStyle w:val="Hyperlink"/>
                <w:noProof/>
              </w:rPr>
              <w:t>Requirement Name and Number</w:t>
            </w:r>
            <w:r>
              <w:rPr>
                <w:rFonts w:eastAsiaTheme="minorEastAsia"/>
                <w:noProof/>
                <w:lang w:eastAsia="en-GB"/>
              </w:rPr>
              <w:tab/>
            </w:r>
            <w:r w:rsidRPr="00B25E69">
              <w:rPr>
                <w:rStyle w:val="Hyperlink"/>
                <w:noProof/>
              </w:rPr>
              <w:t>: EC Sales List Criteria Wizard (new) / 6.2.VAT05</w:t>
            </w:r>
            <w:r>
              <w:rPr>
                <w:noProof/>
                <w:webHidden/>
              </w:rPr>
              <w:tab/>
            </w:r>
            <w:r>
              <w:rPr>
                <w:noProof/>
                <w:webHidden/>
              </w:rPr>
              <w:fldChar w:fldCharType="begin"/>
            </w:r>
            <w:r>
              <w:rPr>
                <w:noProof/>
                <w:webHidden/>
              </w:rPr>
              <w:instrText xml:space="preserve"> PAGEREF _Toc239140671 \h </w:instrText>
            </w:r>
            <w:r>
              <w:rPr>
                <w:noProof/>
                <w:webHidden/>
              </w:rPr>
            </w:r>
            <w:r>
              <w:rPr>
                <w:noProof/>
                <w:webHidden/>
              </w:rPr>
              <w:fldChar w:fldCharType="separate"/>
            </w:r>
            <w:r w:rsidR="002F3BA1">
              <w:rPr>
                <w:noProof/>
                <w:webHidden/>
              </w:rPr>
              <w:t>19</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2" w:history="1">
            <w:r w:rsidRPr="00B25E69">
              <w:rPr>
                <w:rStyle w:val="Hyperlink"/>
                <w:noProof/>
              </w:rPr>
              <w:t>Requirement Name and Number</w:t>
            </w:r>
            <w:r>
              <w:rPr>
                <w:rFonts w:eastAsiaTheme="minorEastAsia"/>
                <w:noProof/>
                <w:lang w:eastAsia="en-GB"/>
              </w:rPr>
              <w:tab/>
            </w:r>
            <w:r w:rsidRPr="00B25E69">
              <w:rPr>
                <w:rStyle w:val="Hyperlink"/>
                <w:noProof/>
              </w:rPr>
              <w:t>: EC Sales CSV Structure &amp; Content / 6.2.VAT07</w:t>
            </w:r>
            <w:r>
              <w:rPr>
                <w:noProof/>
                <w:webHidden/>
              </w:rPr>
              <w:tab/>
            </w:r>
            <w:r>
              <w:rPr>
                <w:noProof/>
                <w:webHidden/>
              </w:rPr>
              <w:fldChar w:fldCharType="begin"/>
            </w:r>
            <w:r>
              <w:rPr>
                <w:noProof/>
                <w:webHidden/>
              </w:rPr>
              <w:instrText xml:space="preserve"> PAGEREF _Toc239140672 \h </w:instrText>
            </w:r>
            <w:r>
              <w:rPr>
                <w:noProof/>
                <w:webHidden/>
              </w:rPr>
            </w:r>
            <w:r>
              <w:rPr>
                <w:noProof/>
                <w:webHidden/>
              </w:rPr>
              <w:fldChar w:fldCharType="separate"/>
            </w:r>
            <w:r w:rsidR="002F3BA1">
              <w:rPr>
                <w:noProof/>
                <w:webHidden/>
              </w:rPr>
              <w:t>23</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3" w:history="1">
            <w:r w:rsidRPr="00B25E69">
              <w:rPr>
                <w:rStyle w:val="Hyperlink"/>
                <w:noProof/>
              </w:rPr>
              <w:t>Requirement Name and Number</w:t>
            </w:r>
            <w:r>
              <w:rPr>
                <w:rFonts w:eastAsiaTheme="minorEastAsia"/>
                <w:noProof/>
                <w:lang w:eastAsia="en-GB"/>
              </w:rPr>
              <w:tab/>
            </w:r>
            <w:r w:rsidRPr="00B25E69">
              <w:rPr>
                <w:rStyle w:val="Hyperlink"/>
                <w:noProof/>
              </w:rPr>
              <w:t>: Thresholds / 6.2.VAT06</w:t>
            </w:r>
            <w:r>
              <w:rPr>
                <w:noProof/>
                <w:webHidden/>
              </w:rPr>
              <w:tab/>
            </w:r>
            <w:r>
              <w:rPr>
                <w:noProof/>
                <w:webHidden/>
              </w:rPr>
              <w:fldChar w:fldCharType="begin"/>
            </w:r>
            <w:r>
              <w:rPr>
                <w:noProof/>
                <w:webHidden/>
              </w:rPr>
              <w:instrText xml:space="preserve"> PAGEREF _Toc239140673 \h </w:instrText>
            </w:r>
            <w:r>
              <w:rPr>
                <w:noProof/>
                <w:webHidden/>
              </w:rPr>
            </w:r>
            <w:r>
              <w:rPr>
                <w:noProof/>
                <w:webHidden/>
              </w:rPr>
              <w:fldChar w:fldCharType="separate"/>
            </w:r>
            <w:r w:rsidR="002F3BA1">
              <w:rPr>
                <w:noProof/>
                <w:webHidden/>
              </w:rPr>
              <w:t>26</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4" w:history="1">
            <w:r w:rsidRPr="00B25E69">
              <w:rPr>
                <w:rStyle w:val="Hyperlink"/>
                <w:noProof/>
              </w:rPr>
              <w:t>Requirement Name and Number</w:t>
            </w:r>
            <w:r>
              <w:rPr>
                <w:rFonts w:eastAsiaTheme="minorEastAsia"/>
                <w:noProof/>
                <w:lang w:eastAsia="en-GB"/>
              </w:rPr>
              <w:tab/>
            </w:r>
            <w:r w:rsidRPr="00B25E69">
              <w:rPr>
                <w:rStyle w:val="Hyperlink"/>
                <w:noProof/>
              </w:rPr>
              <w:t>:  Service line tick box / 6.2.VAT17</w:t>
            </w:r>
            <w:r>
              <w:rPr>
                <w:noProof/>
                <w:webHidden/>
              </w:rPr>
              <w:tab/>
            </w:r>
            <w:r>
              <w:rPr>
                <w:noProof/>
                <w:webHidden/>
              </w:rPr>
              <w:fldChar w:fldCharType="begin"/>
            </w:r>
            <w:r>
              <w:rPr>
                <w:noProof/>
                <w:webHidden/>
              </w:rPr>
              <w:instrText xml:space="preserve"> PAGEREF _Toc239140674 \h </w:instrText>
            </w:r>
            <w:r>
              <w:rPr>
                <w:noProof/>
                <w:webHidden/>
              </w:rPr>
            </w:r>
            <w:r>
              <w:rPr>
                <w:noProof/>
                <w:webHidden/>
              </w:rPr>
              <w:fldChar w:fldCharType="separate"/>
            </w:r>
            <w:r w:rsidR="002F3BA1">
              <w:rPr>
                <w:noProof/>
                <w:webHidden/>
              </w:rPr>
              <w:t>31</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5" w:history="1">
            <w:r w:rsidRPr="00B25E69">
              <w:rPr>
                <w:rStyle w:val="Hyperlink"/>
                <w:noProof/>
              </w:rPr>
              <w:t>Requirement Name and Number</w:t>
            </w:r>
            <w:r>
              <w:rPr>
                <w:rFonts w:eastAsiaTheme="minorEastAsia"/>
                <w:noProof/>
                <w:lang w:eastAsia="en-GB"/>
              </w:rPr>
              <w:tab/>
            </w:r>
            <w:r w:rsidRPr="00B25E69">
              <w:rPr>
                <w:rStyle w:val="Hyperlink"/>
                <w:noProof/>
              </w:rPr>
              <w:t>: Transaction line start &amp;completion date/ 6.2.VAT18</w:t>
            </w:r>
            <w:r>
              <w:rPr>
                <w:noProof/>
                <w:webHidden/>
              </w:rPr>
              <w:tab/>
            </w:r>
            <w:r>
              <w:rPr>
                <w:noProof/>
                <w:webHidden/>
              </w:rPr>
              <w:fldChar w:fldCharType="begin"/>
            </w:r>
            <w:r>
              <w:rPr>
                <w:noProof/>
                <w:webHidden/>
              </w:rPr>
              <w:instrText xml:space="preserve"> PAGEREF _Toc239140675 \h </w:instrText>
            </w:r>
            <w:r>
              <w:rPr>
                <w:noProof/>
                <w:webHidden/>
              </w:rPr>
            </w:r>
            <w:r>
              <w:rPr>
                <w:noProof/>
                <w:webHidden/>
              </w:rPr>
              <w:fldChar w:fldCharType="separate"/>
            </w:r>
            <w:r w:rsidR="002F3BA1">
              <w:rPr>
                <w:noProof/>
                <w:webHidden/>
              </w:rPr>
              <w:t>34</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6" w:history="1">
            <w:r w:rsidRPr="00B25E69">
              <w:rPr>
                <w:rStyle w:val="Hyperlink"/>
                <w:noProof/>
              </w:rPr>
              <w:t>Requirement Name and Number</w:t>
            </w:r>
            <w:r>
              <w:rPr>
                <w:rFonts w:eastAsiaTheme="minorEastAsia"/>
                <w:noProof/>
                <w:lang w:eastAsia="en-GB"/>
              </w:rPr>
              <w:tab/>
            </w:r>
            <w:r w:rsidRPr="00B25E69">
              <w:rPr>
                <w:rStyle w:val="Hyperlink"/>
                <w:noProof/>
              </w:rPr>
              <w:t>: Various Supporting changes</w:t>
            </w:r>
            <w:r>
              <w:rPr>
                <w:noProof/>
                <w:webHidden/>
              </w:rPr>
              <w:tab/>
            </w:r>
            <w:r>
              <w:rPr>
                <w:noProof/>
                <w:webHidden/>
              </w:rPr>
              <w:fldChar w:fldCharType="begin"/>
            </w:r>
            <w:r>
              <w:rPr>
                <w:noProof/>
                <w:webHidden/>
              </w:rPr>
              <w:instrText xml:space="preserve"> PAGEREF _Toc239140676 \h </w:instrText>
            </w:r>
            <w:r>
              <w:rPr>
                <w:noProof/>
                <w:webHidden/>
              </w:rPr>
            </w:r>
            <w:r>
              <w:rPr>
                <w:noProof/>
                <w:webHidden/>
              </w:rPr>
              <w:fldChar w:fldCharType="separate"/>
            </w:r>
            <w:r w:rsidR="002F3BA1">
              <w:rPr>
                <w:noProof/>
                <w:webHidden/>
              </w:rPr>
              <w:t>37</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7" w:history="1">
            <w:r w:rsidRPr="00B25E69">
              <w:rPr>
                <w:rStyle w:val="Hyperlink"/>
                <w:noProof/>
              </w:rPr>
              <w:t>Requirement Name and Number</w:t>
            </w:r>
            <w:r>
              <w:rPr>
                <w:rFonts w:eastAsiaTheme="minorEastAsia"/>
                <w:noProof/>
                <w:lang w:eastAsia="en-GB"/>
              </w:rPr>
              <w:tab/>
            </w:r>
            <w:r w:rsidRPr="00B25E69">
              <w:rPr>
                <w:rStyle w:val="Hyperlink"/>
                <w:noProof/>
              </w:rPr>
              <w:t>: VEIS Support &amp; IRISH Vat Return / 6.2.VAT30</w:t>
            </w:r>
            <w:r>
              <w:rPr>
                <w:noProof/>
                <w:webHidden/>
              </w:rPr>
              <w:tab/>
            </w:r>
            <w:r>
              <w:rPr>
                <w:noProof/>
                <w:webHidden/>
              </w:rPr>
              <w:fldChar w:fldCharType="begin"/>
            </w:r>
            <w:r>
              <w:rPr>
                <w:noProof/>
                <w:webHidden/>
              </w:rPr>
              <w:instrText xml:space="preserve"> PAGEREF _Toc239140677 \h </w:instrText>
            </w:r>
            <w:r>
              <w:rPr>
                <w:noProof/>
                <w:webHidden/>
              </w:rPr>
            </w:r>
            <w:r>
              <w:rPr>
                <w:noProof/>
                <w:webHidden/>
              </w:rPr>
              <w:fldChar w:fldCharType="separate"/>
            </w:r>
            <w:r w:rsidR="002F3BA1">
              <w:rPr>
                <w:noProof/>
                <w:webHidden/>
              </w:rPr>
              <w:t>39</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8" w:history="1">
            <w:r w:rsidRPr="00B25E69">
              <w:rPr>
                <w:rStyle w:val="Hyperlink"/>
                <w:noProof/>
              </w:rPr>
              <w:t>Requirement Name and Number</w:t>
            </w:r>
            <w:r>
              <w:rPr>
                <w:rFonts w:eastAsiaTheme="minorEastAsia"/>
                <w:noProof/>
                <w:lang w:eastAsia="en-GB"/>
              </w:rPr>
              <w:tab/>
            </w:r>
            <w:r w:rsidRPr="00B25E69">
              <w:rPr>
                <w:rStyle w:val="Hyperlink"/>
                <w:noProof/>
              </w:rPr>
              <w:t>: Purchase Transaction line service fields / 6.2VAT37</w:t>
            </w:r>
            <w:r>
              <w:rPr>
                <w:noProof/>
                <w:webHidden/>
              </w:rPr>
              <w:tab/>
            </w:r>
            <w:r>
              <w:rPr>
                <w:noProof/>
                <w:webHidden/>
              </w:rPr>
              <w:fldChar w:fldCharType="begin"/>
            </w:r>
            <w:r>
              <w:rPr>
                <w:noProof/>
                <w:webHidden/>
              </w:rPr>
              <w:instrText xml:space="preserve"> PAGEREF _Toc239140678 \h </w:instrText>
            </w:r>
            <w:r>
              <w:rPr>
                <w:noProof/>
                <w:webHidden/>
              </w:rPr>
            </w:r>
            <w:r>
              <w:rPr>
                <w:noProof/>
                <w:webHidden/>
              </w:rPr>
              <w:fldChar w:fldCharType="separate"/>
            </w:r>
            <w:r w:rsidR="002F3BA1">
              <w:rPr>
                <w:noProof/>
                <w:webHidden/>
              </w:rPr>
              <w:t>40</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79" w:history="1">
            <w:r w:rsidRPr="00B25E69">
              <w:rPr>
                <w:rStyle w:val="Hyperlink"/>
                <w:noProof/>
              </w:rPr>
              <w:t>Requirement Name and Number</w:t>
            </w:r>
            <w:r>
              <w:rPr>
                <w:rFonts w:eastAsiaTheme="minorEastAsia"/>
                <w:noProof/>
                <w:lang w:eastAsia="en-GB"/>
              </w:rPr>
              <w:tab/>
            </w:r>
            <w:r w:rsidRPr="00B25E69">
              <w:rPr>
                <w:rStyle w:val="Hyperlink"/>
                <w:noProof/>
              </w:rPr>
              <w:t>: Purchase Daybook VAT line movements / 6.2VAT38</w:t>
            </w:r>
            <w:r>
              <w:rPr>
                <w:noProof/>
                <w:webHidden/>
              </w:rPr>
              <w:tab/>
            </w:r>
            <w:r>
              <w:rPr>
                <w:noProof/>
                <w:webHidden/>
              </w:rPr>
              <w:fldChar w:fldCharType="begin"/>
            </w:r>
            <w:r>
              <w:rPr>
                <w:noProof/>
                <w:webHidden/>
              </w:rPr>
              <w:instrText xml:space="preserve"> PAGEREF _Toc239140679 \h </w:instrText>
            </w:r>
            <w:r>
              <w:rPr>
                <w:noProof/>
                <w:webHidden/>
              </w:rPr>
            </w:r>
            <w:r>
              <w:rPr>
                <w:noProof/>
                <w:webHidden/>
              </w:rPr>
              <w:fldChar w:fldCharType="separate"/>
            </w:r>
            <w:r w:rsidR="002F3BA1">
              <w:rPr>
                <w:noProof/>
                <w:webHidden/>
              </w:rPr>
              <w:t>44</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80" w:history="1">
            <w:r w:rsidRPr="00B25E69">
              <w:rPr>
                <w:rStyle w:val="Hyperlink"/>
                <w:noProof/>
              </w:rPr>
              <w:t>Requirement Name and Number</w:t>
            </w:r>
            <w:r>
              <w:rPr>
                <w:rFonts w:eastAsiaTheme="minorEastAsia"/>
                <w:noProof/>
                <w:lang w:eastAsia="en-GB"/>
              </w:rPr>
              <w:tab/>
            </w:r>
            <w:r w:rsidRPr="00B25E69">
              <w:rPr>
                <w:rStyle w:val="Hyperlink"/>
                <w:noProof/>
              </w:rPr>
              <w:t>:  Purchase Daybook posting report/6.2VAT39</w:t>
            </w:r>
            <w:r>
              <w:rPr>
                <w:noProof/>
                <w:webHidden/>
              </w:rPr>
              <w:tab/>
            </w:r>
            <w:r>
              <w:rPr>
                <w:noProof/>
                <w:webHidden/>
              </w:rPr>
              <w:fldChar w:fldCharType="begin"/>
            </w:r>
            <w:r>
              <w:rPr>
                <w:noProof/>
                <w:webHidden/>
              </w:rPr>
              <w:instrText xml:space="preserve"> PAGEREF _Toc239140680 \h </w:instrText>
            </w:r>
            <w:r>
              <w:rPr>
                <w:noProof/>
                <w:webHidden/>
              </w:rPr>
            </w:r>
            <w:r>
              <w:rPr>
                <w:noProof/>
                <w:webHidden/>
              </w:rPr>
              <w:fldChar w:fldCharType="separate"/>
            </w:r>
            <w:r w:rsidR="002F3BA1">
              <w:rPr>
                <w:noProof/>
                <w:webHidden/>
              </w:rPr>
              <w:t>47</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81" w:history="1">
            <w:r w:rsidRPr="00B25E69">
              <w:rPr>
                <w:rStyle w:val="Hyperlink"/>
                <w:noProof/>
              </w:rPr>
              <w:t>Requirement Name and Number</w:t>
            </w:r>
            <w:r>
              <w:rPr>
                <w:rFonts w:eastAsiaTheme="minorEastAsia"/>
                <w:noProof/>
                <w:lang w:eastAsia="en-GB"/>
              </w:rPr>
              <w:tab/>
            </w:r>
            <w:r w:rsidRPr="00B25E69">
              <w:rPr>
                <w:rStyle w:val="Hyperlink"/>
                <w:noProof/>
              </w:rPr>
              <w:t>:  VAT Summaries / 6.2.VAT40</w:t>
            </w:r>
            <w:r>
              <w:rPr>
                <w:noProof/>
                <w:webHidden/>
              </w:rPr>
              <w:tab/>
            </w:r>
            <w:r>
              <w:rPr>
                <w:noProof/>
                <w:webHidden/>
              </w:rPr>
              <w:fldChar w:fldCharType="begin"/>
            </w:r>
            <w:r>
              <w:rPr>
                <w:noProof/>
                <w:webHidden/>
              </w:rPr>
              <w:instrText xml:space="preserve"> PAGEREF _Toc239140681 \h </w:instrText>
            </w:r>
            <w:r>
              <w:rPr>
                <w:noProof/>
                <w:webHidden/>
              </w:rPr>
            </w:r>
            <w:r>
              <w:rPr>
                <w:noProof/>
                <w:webHidden/>
              </w:rPr>
              <w:fldChar w:fldCharType="separate"/>
            </w:r>
            <w:r w:rsidR="002F3BA1">
              <w:rPr>
                <w:noProof/>
                <w:webHidden/>
              </w:rPr>
              <w:t>49</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82" w:history="1">
            <w:r w:rsidRPr="00B25E69">
              <w:rPr>
                <w:rStyle w:val="Hyperlink"/>
                <w:noProof/>
              </w:rPr>
              <w:t>Requirement Name and Number</w:t>
            </w:r>
            <w:r>
              <w:rPr>
                <w:rFonts w:eastAsiaTheme="minorEastAsia"/>
                <w:noProof/>
                <w:lang w:eastAsia="en-GB"/>
              </w:rPr>
              <w:tab/>
            </w:r>
            <w:r w:rsidRPr="00B25E69">
              <w:rPr>
                <w:rStyle w:val="Hyperlink"/>
                <w:noProof/>
              </w:rPr>
              <w:t>:  VAT Return Reconciliation lines / 6.2.VAT41</w:t>
            </w:r>
            <w:r>
              <w:rPr>
                <w:noProof/>
                <w:webHidden/>
              </w:rPr>
              <w:tab/>
            </w:r>
            <w:r>
              <w:rPr>
                <w:noProof/>
                <w:webHidden/>
              </w:rPr>
              <w:fldChar w:fldCharType="begin"/>
            </w:r>
            <w:r>
              <w:rPr>
                <w:noProof/>
                <w:webHidden/>
              </w:rPr>
              <w:instrText xml:space="preserve"> PAGEREF _Toc239140682 \h </w:instrText>
            </w:r>
            <w:r>
              <w:rPr>
                <w:noProof/>
                <w:webHidden/>
              </w:rPr>
            </w:r>
            <w:r>
              <w:rPr>
                <w:noProof/>
                <w:webHidden/>
              </w:rPr>
              <w:fldChar w:fldCharType="separate"/>
            </w:r>
            <w:r w:rsidR="002F3BA1">
              <w:rPr>
                <w:noProof/>
                <w:webHidden/>
              </w:rPr>
              <w:t>52</w:t>
            </w:r>
            <w:r>
              <w:rPr>
                <w:noProof/>
                <w:webHidden/>
              </w:rPr>
              <w:fldChar w:fldCharType="end"/>
            </w:r>
          </w:hyperlink>
        </w:p>
        <w:p w:rsidR="002A400F" w:rsidRDefault="002A400F">
          <w:pPr>
            <w:pStyle w:val="TOC3"/>
            <w:tabs>
              <w:tab w:val="left" w:pos="3585"/>
              <w:tab w:val="right" w:leader="dot" w:pos="9016"/>
            </w:tabs>
            <w:rPr>
              <w:rFonts w:eastAsiaTheme="minorEastAsia"/>
              <w:noProof/>
              <w:lang w:eastAsia="en-GB"/>
            </w:rPr>
          </w:pPr>
          <w:hyperlink w:anchor="_Toc239140683" w:history="1">
            <w:r w:rsidRPr="00B25E69">
              <w:rPr>
                <w:rStyle w:val="Hyperlink"/>
                <w:noProof/>
              </w:rPr>
              <w:t>Requirement Name and Number</w:t>
            </w:r>
            <w:r>
              <w:rPr>
                <w:rFonts w:eastAsiaTheme="minorEastAsia"/>
                <w:noProof/>
                <w:lang w:eastAsia="en-GB"/>
              </w:rPr>
              <w:tab/>
            </w:r>
            <w:r w:rsidRPr="00B25E69">
              <w:rPr>
                <w:rStyle w:val="Hyperlink"/>
                <w:noProof/>
              </w:rPr>
              <w:t>:  VAT return Summary / 6.2VAT42</w:t>
            </w:r>
            <w:r>
              <w:rPr>
                <w:noProof/>
                <w:webHidden/>
              </w:rPr>
              <w:tab/>
            </w:r>
            <w:r>
              <w:rPr>
                <w:noProof/>
                <w:webHidden/>
              </w:rPr>
              <w:fldChar w:fldCharType="begin"/>
            </w:r>
            <w:r>
              <w:rPr>
                <w:noProof/>
                <w:webHidden/>
              </w:rPr>
              <w:instrText xml:space="preserve"> PAGEREF _Toc239140683 \h </w:instrText>
            </w:r>
            <w:r>
              <w:rPr>
                <w:noProof/>
                <w:webHidden/>
              </w:rPr>
            </w:r>
            <w:r>
              <w:rPr>
                <w:noProof/>
                <w:webHidden/>
              </w:rPr>
              <w:fldChar w:fldCharType="separate"/>
            </w:r>
            <w:r w:rsidR="002F3BA1">
              <w:rPr>
                <w:noProof/>
                <w:webHidden/>
              </w:rPr>
              <w:t>54</w:t>
            </w:r>
            <w:r>
              <w:rPr>
                <w:noProof/>
                <w:webHidden/>
              </w:rPr>
              <w:fldChar w:fldCharType="end"/>
            </w:r>
          </w:hyperlink>
        </w:p>
        <w:p w:rsidR="002A400F" w:rsidRDefault="002A400F">
          <w:pPr>
            <w:pStyle w:val="TOC3"/>
            <w:tabs>
              <w:tab w:val="right" w:leader="dot" w:pos="9016"/>
            </w:tabs>
            <w:rPr>
              <w:rFonts w:eastAsiaTheme="minorEastAsia"/>
              <w:noProof/>
              <w:lang w:eastAsia="en-GB"/>
            </w:rPr>
          </w:pPr>
          <w:hyperlink w:anchor="_Toc239140684" w:history="1">
            <w:r w:rsidRPr="00B25E69">
              <w:rPr>
                <w:rStyle w:val="Hyperlink"/>
                <w:noProof/>
              </w:rPr>
              <w:t>Open Issues with HMRC</w:t>
            </w:r>
            <w:r>
              <w:rPr>
                <w:noProof/>
                <w:webHidden/>
              </w:rPr>
              <w:tab/>
            </w:r>
            <w:r>
              <w:rPr>
                <w:noProof/>
                <w:webHidden/>
              </w:rPr>
              <w:fldChar w:fldCharType="begin"/>
            </w:r>
            <w:r>
              <w:rPr>
                <w:noProof/>
                <w:webHidden/>
              </w:rPr>
              <w:instrText xml:space="preserve"> PAGEREF _Toc239140684 \h </w:instrText>
            </w:r>
            <w:r>
              <w:rPr>
                <w:noProof/>
                <w:webHidden/>
              </w:rPr>
            </w:r>
            <w:r>
              <w:rPr>
                <w:noProof/>
                <w:webHidden/>
              </w:rPr>
              <w:fldChar w:fldCharType="separate"/>
            </w:r>
            <w:r w:rsidR="002F3BA1">
              <w:rPr>
                <w:noProof/>
                <w:webHidden/>
              </w:rPr>
              <w:t>56</w:t>
            </w:r>
            <w:r>
              <w:rPr>
                <w:noProof/>
                <w:webHidden/>
              </w:rPr>
              <w:fldChar w:fldCharType="end"/>
            </w:r>
          </w:hyperlink>
        </w:p>
        <w:p w:rsidR="00E33FE3" w:rsidRDefault="00F563C5">
          <w:r>
            <w:fldChar w:fldCharType="end"/>
          </w:r>
        </w:p>
      </w:sdtContent>
    </w:sdt>
    <w:p w:rsidR="00C02BA5" w:rsidRDefault="00C02BA5" w:rsidP="00757779">
      <w:pPr>
        <w:pStyle w:val="Normal1"/>
        <w:ind w:left="0"/>
        <w:rPr>
          <w:rFonts w:asciiTheme="minorHAnsi" w:hAnsiTheme="minorHAnsi"/>
          <w:sz w:val="22"/>
          <w:szCs w:val="22"/>
        </w:rPr>
      </w:pPr>
    </w:p>
    <w:p w:rsidR="00C02BA5" w:rsidRDefault="00C02BA5">
      <w:pPr>
        <w:rPr>
          <w:rFonts w:eastAsia="Times New Roman" w:cs="Times New Roman"/>
          <w:lang w:val="en-US"/>
        </w:rPr>
      </w:pPr>
      <w:r>
        <w:br w:type="page"/>
      </w:r>
    </w:p>
    <w:p w:rsidR="00A92A6B" w:rsidRDefault="00A92A6B" w:rsidP="00A92A6B">
      <w:pPr>
        <w:pStyle w:val="Heading1"/>
      </w:pPr>
      <w:bookmarkStart w:id="3" w:name="_Toc234121033"/>
      <w:bookmarkStart w:id="4" w:name="_Toc239140654"/>
      <w:r>
        <w:lastRenderedPageBreak/>
        <w:t>Purpose of Document</w:t>
      </w:r>
      <w:bookmarkEnd w:id="3"/>
      <w:bookmarkEnd w:id="4"/>
    </w:p>
    <w:p w:rsidR="00A92A6B" w:rsidRDefault="00A92A6B" w:rsidP="00A92A6B">
      <w:r>
        <w:t xml:space="preserve">The purpose of the </w:t>
      </w:r>
      <w:r w:rsidR="00631A52">
        <w:t>Product Requirements Document</w:t>
      </w:r>
      <w:r>
        <w:t xml:space="preserve"> (</w:t>
      </w:r>
      <w:r w:rsidR="00631A52">
        <w:t>PRD</w:t>
      </w:r>
      <w:r>
        <w:t xml:space="preserve">) </w:t>
      </w:r>
    </w:p>
    <w:p w:rsidR="00A92A6B" w:rsidRDefault="004B6E4D" w:rsidP="00631A52">
      <w:pPr>
        <w:pStyle w:val="ListParagraph"/>
        <w:numPr>
          <w:ilvl w:val="0"/>
          <w:numId w:val="30"/>
        </w:numPr>
        <w:spacing w:after="0" w:line="240" w:lineRule="auto"/>
        <w:contextualSpacing w:val="0"/>
      </w:pPr>
      <w:r>
        <w:t xml:space="preserve">To </w:t>
      </w:r>
      <w:r w:rsidR="00631A52">
        <w:t>sufficiently define the product requirements based on initial business analysis of the MRD to allow for further detailed analysis and facilitate the definition of a high level design (HLD) document.</w:t>
      </w:r>
    </w:p>
    <w:p w:rsidR="00A92A6B" w:rsidRDefault="00A92A6B" w:rsidP="00A92A6B">
      <w:pPr>
        <w:pStyle w:val="Heading1"/>
      </w:pPr>
      <w:bookmarkStart w:id="5" w:name="_Toc234121034"/>
      <w:bookmarkStart w:id="6" w:name="_Toc239140655"/>
      <w:r>
        <w:t>SDLC Checkpoints That Must Be Covered</w:t>
      </w:r>
      <w:bookmarkEnd w:id="5"/>
      <w:bookmarkEnd w:id="6"/>
    </w:p>
    <w:p w:rsidR="00A92A6B" w:rsidRDefault="00A92A6B" w:rsidP="00A92A6B">
      <w:r>
        <w:t xml:space="preserve">The </w:t>
      </w:r>
      <w:r w:rsidR="00631A52">
        <w:t>Product Requirements Document</w:t>
      </w:r>
      <w:r w:rsidR="00D540B5">
        <w:t xml:space="preserve"> (</w:t>
      </w:r>
      <w:r w:rsidR="00631A52">
        <w:t>PRD</w:t>
      </w:r>
      <w:r w:rsidR="00D540B5">
        <w:t>)</w:t>
      </w:r>
      <w:r>
        <w:t xml:space="preserve"> is part of the </w:t>
      </w:r>
      <w:r w:rsidR="00D540B5">
        <w:t>planning</w:t>
      </w:r>
      <w:r>
        <w:t xml:space="preserve"> stage of the project</w:t>
      </w:r>
      <w:r w:rsidR="003413E1">
        <w:t>.</w:t>
      </w:r>
      <w:r>
        <w:t xml:space="preserve"> </w:t>
      </w:r>
      <w:r w:rsidR="003413E1">
        <w:t>T</w:t>
      </w:r>
      <w:r>
        <w:t xml:space="preserve">he </w:t>
      </w:r>
      <w:r w:rsidR="00D540B5">
        <w:t>planning</w:t>
      </w:r>
      <w:r>
        <w:t xml:space="preserve"> stage of the project seeks to pass the following check points. The checkpoints that should be contained in this document are indicated </w:t>
      </w:r>
      <w:r w:rsidR="00F06037">
        <w:t>in the table below</w:t>
      </w:r>
      <w:r>
        <w:t>.</w:t>
      </w:r>
    </w:p>
    <w:tbl>
      <w:tblPr>
        <w:tblStyle w:val="TableGrid"/>
        <w:tblW w:w="0" w:type="auto"/>
        <w:tblInd w:w="96" w:type="dxa"/>
        <w:tblLook w:val="04A0"/>
      </w:tblPr>
      <w:tblGrid>
        <w:gridCol w:w="752"/>
        <w:gridCol w:w="4769"/>
        <w:gridCol w:w="3169"/>
      </w:tblGrid>
      <w:tr w:rsidR="00A92A6B" w:rsidRPr="00B368EF" w:rsidTr="00F06037">
        <w:tc>
          <w:tcPr>
            <w:tcW w:w="752" w:type="dxa"/>
            <w:tcBorders>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Id</w:t>
            </w:r>
          </w:p>
        </w:tc>
        <w:tc>
          <w:tcPr>
            <w:tcW w:w="4769" w:type="dxa"/>
            <w:tcBorders>
              <w:bottom w:val="single" w:sz="4" w:space="0" w:color="000000" w:themeColor="text1"/>
              <w:right w:val="single" w:sz="4" w:space="0" w:color="auto"/>
            </w:tcBorders>
            <w:shd w:val="clear" w:color="auto" w:fill="8DB3E2" w:themeFill="text2" w:themeFillTint="66"/>
          </w:tcPr>
          <w:p w:rsidR="00A92A6B" w:rsidRPr="00C35138"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3169" w:type="dxa"/>
            <w:tcBorders>
              <w:left w:val="single" w:sz="4" w:space="0" w:color="auto"/>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In Document</w:t>
            </w:r>
          </w:p>
        </w:tc>
      </w:tr>
      <w:tr w:rsidR="00F06037" w:rsidRPr="00B368EF" w:rsidTr="00F06037">
        <w:tc>
          <w:tcPr>
            <w:tcW w:w="752" w:type="dxa"/>
            <w:shd w:val="clear" w:color="auto" w:fill="C6D9F1" w:themeFill="text2" w:themeFillTint="33"/>
          </w:tcPr>
          <w:p w:rsidR="00F06037" w:rsidRPr="00B368EF" w:rsidRDefault="00F06037" w:rsidP="00AB4DEF">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Pr>
                <w:rFonts w:ascii="Calibri" w:eastAsia="Times New Roman" w:hAnsi="Calibri" w:cs="Times New Roman"/>
                <w:color w:val="000000"/>
                <w:lang w:eastAsia="en-GB"/>
              </w:rPr>
              <w:t>1/P2</w:t>
            </w:r>
          </w:p>
        </w:tc>
        <w:tc>
          <w:tcPr>
            <w:tcW w:w="4769" w:type="dxa"/>
            <w:shd w:val="clear" w:color="auto" w:fill="C6D9F1" w:themeFill="text2" w:themeFillTint="33"/>
          </w:tcPr>
          <w:p w:rsidR="00F06037" w:rsidRPr="00631A52" w:rsidRDefault="00F06037" w:rsidP="00AB4DEF">
            <w:pPr>
              <w:rPr>
                <w:rFonts w:ascii="Calibri" w:eastAsia="Times New Roman" w:hAnsi="Calibri" w:cs="Times New Roman"/>
                <w:color w:val="000000"/>
                <w:lang w:eastAsia="en-GB"/>
              </w:rPr>
            </w:pPr>
            <w:r w:rsidRPr="00631A52">
              <w:rPr>
                <w:rFonts w:ascii="Calibri" w:eastAsia="Times New Roman" w:hAnsi="Calibri" w:cs="Times New Roman"/>
                <w:color w:val="000000"/>
                <w:lang w:eastAsia="en-GB"/>
              </w:rPr>
              <w:t>Complete Business Analysis Per Requirement</w:t>
            </w:r>
          </w:p>
          <w:p w:rsidR="00F06037" w:rsidRPr="00B368EF" w:rsidRDefault="00F06037" w:rsidP="00AB4DEF">
            <w:pPr>
              <w:rPr>
                <w:rFonts w:ascii="Calibri" w:eastAsia="Times New Roman" w:hAnsi="Calibri" w:cs="Times New Roman"/>
                <w:color w:val="000000"/>
                <w:lang w:eastAsia="en-GB"/>
              </w:rPr>
            </w:pPr>
            <w:r w:rsidRPr="00631A52">
              <w:rPr>
                <w:rFonts w:ascii="Calibri" w:eastAsia="Times New Roman" w:hAnsi="Calibri" w:cs="Times New Roman"/>
                <w:color w:val="000000"/>
                <w:lang w:eastAsia="en-GB"/>
              </w:rPr>
              <w:t>(P1, P2)</w:t>
            </w:r>
          </w:p>
        </w:tc>
        <w:tc>
          <w:tcPr>
            <w:tcW w:w="3169" w:type="dxa"/>
            <w:shd w:val="clear" w:color="auto" w:fill="C6D9F1" w:themeFill="text2" w:themeFillTint="33"/>
          </w:tcPr>
          <w:p w:rsidR="00F06037" w:rsidRPr="00B368EF" w:rsidRDefault="00F06037" w:rsidP="00AB4DEF">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Product Requirements Document </w:t>
            </w:r>
          </w:p>
        </w:tc>
      </w:tr>
    </w:tbl>
    <w:p w:rsidR="00A92A6B" w:rsidRDefault="00D7189B" w:rsidP="00A92A6B">
      <w:pPr>
        <w:pStyle w:val="Heading1"/>
      </w:pPr>
      <w:bookmarkStart w:id="7" w:name="_Toc234121036"/>
      <w:bookmarkStart w:id="8" w:name="_Toc239140656"/>
      <w:r>
        <w:t>PRD</w:t>
      </w:r>
      <w:r w:rsidR="00A92A6B">
        <w:t xml:space="preserve"> Instructions</w:t>
      </w:r>
      <w:bookmarkEnd w:id="7"/>
      <w:bookmarkEnd w:id="8"/>
    </w:p>
    <w:p w:rsidR="00A92A6B" w:rsidRDefault="00D6272A" w:rsidP="00A92A6B">
      <w:pPr>
        <w:rPr>
          <w:i/>
        </w:rPr>
      </w:pPr>
      <w:r>
        <w:rPr>
          <w:i/>
        </w:rPr>
        <w:t xml:space="preserve">This document should use the Marketing Requirements Document (MRD) as </w:t>
      </w:r>
      <w:proofErr w:type="gramStart"/>
      <w:r>
        <w:rPr>
          <w:i/>
        </w:rPr>
        <w:t>it’s</w:t>
      </w:r>
      <w:proofErr w:type="gramEnd"/>
      <w:r>
        <w:rPr>
          <w:i/>
        </w:rPr>
        <w:t xml:space="preserve"> input. Each requirement from the MRD should</w:t>
      </w:r>
    </w:p>
    <w:p w:rsidR="00A92A6B" w:rsidRPr="00D7189B" w:rsidRDefault="00D6272A" w:rsidP="00873673">
      <w:pPr>
        <w:pStyle w:val="ListParagraph"/>
        <w:numPr>
          <w:ilvl w:val="0"/>
          <w:numId w:val="31"/>
        </w:numPr>
        <w:rPr>
          <w:i/>
        </w:rPr>
      </w:pPr>
      <w:r>
        <w:rPr>
          <w:i/>
        </w:rPr>
        <w:t>Have Business Analysis Performed on i</w:t>
      </w:r>
      <w:r w:rsidR="00D7189B">
        <w:rPr>
          <w:i/>
        </w:rPr>
        <w:t>t</w:t>
      </w:r>
    </w:p>
    <w:p w:rsidR="0080237F" w:rsidRDefault="00FF1072" w:rsidP="00873673">
      <w:pPr>
        <w:pStyle w:val="Heading1"/>
      </w:pPr>
      <w:bookmarkStart w:id="9" w:name="_Toc239140657"/>
      <w:r>
        <w:t>Marketing Requirements Scope</w:t>
      </w:r>
      <w:bookmarkEnd w:id="9"/>
    </w:p>
    <w:p w:rsidR="008E58FB" w:rsidRPr="009124E9" w:rsidRDefault="008E58FB" w:rsidP="00CE4513">
      <w:pPr>
        <w:spacing w:before="120" w:line="240" w:lineRule="auto"/>
        <w:rPr>
          <w:rFonts w:cs="Arial"/>
          <w:iCs/>
          <w:szCs w:val="20"/>
        </w:rPr>
      </w:pPr>
      <w:r w:rsidRPr="009124E9">
        <w:rPr>
          <w:rFonts w:cs="Arial"/>
          <w:iCs/>
          <w:szCs w:val="20"/>
        </w:rPr>
        <w:t>User features</w:t>
      </w:r>
    </w:p>
    <w:p w:rsidR="008E58FB" w:rsidRPr="00CE4513" w:rsidRDefault="008E58FB" w:rsidP="00CE4513">
      <w:pPr>
        <w:numPr>
          <w:ilvl w:val="0"/>
          <w:numId w:val="32"/>
        </w:numPr>
        <w:spacing w:after="0" w:line="240" w:lineRule="auto"/>
        <w:rPr>
          <w:rFonts w:cs="Arial"/>
          <w:iCs/>
          <w:sz w:val="20"/>
          <w:szCs w:val="20"/>
        </w:rPr>
      </w:pPr>
      <w:r w:rsidRPr="00CE4513">
        <w:rPr>
          <w:rFonts w:cs="Arial"/>
          <w:iCs/>
          <w:sz w:val="20"/>
          <w:szCs w:val="20"/>
        </w:rPr>
        <w:t>Wizard approach to guide user in the generation of submissions</w:t>
      </w:r>
    </w:p>
    <w:p w:rsidR="008E58FB" w:rsidRPr="00CE4513" w:rsidRDefault="008E58FB" w:rsidP="00CE4513">
      <w:pPr>
        <w:numPr>
          <w:ilvl w:val="0"/>
          <w:numId w:val="32"/>
        </w:numPr>
        <w:spacing w:after="0" w:line="240" w:lineRule="auto"/>
        <w:rPr>
          <w:rFonts w:cs="Arial"/>
          <w:iCs/>
          <w:sz w:val="20"/>
          <w:szCs w:val="20"/>
        </w:rPr>
      </w:pPr>
      <w:r w:rsidRPr="00CE4513">
        <w:rPr>
          <w:rFonts w:cs="Arial"/>
          <w:iCs/>
          <w:sz w:val="20"/>
          <w:szCs w:val="20"/>
        </w:rPr>
        <w:t>Inclusion of test message and printed output for validation of data</w:t>
      </w:r>
    </w:p>
    <w:p w:rsidR="00CE4513" w:rsidRDefault="00CE4513" w:rsidP="00CE4513">
      <w:pPr>
        <w:spacing w:line="240" w:lineRule="auto"/>
        <w:rPr>
          <w:rFonts w:cs="Arial"/>
          <w:iCs/>
          <w:sz w:val="20"/>
          <w:szCs w:val="20"/>
        </w:rPr>
      </w:pPr>
    </w:p>
    <w:p w:rsidR="008E58FB" w:rsidRPr="00CE4513" w:rsidRDefault="008E58FB" w:rsidP="00CE4513">
      <w:pPr>
        <w:spacing w:line="240" w:lineRule="auto"/>
        <w:rPr>
          <w:rFonts w:cs="Arial"/>
          <w:iCs/>
          <w:sz w:val="20"/>
          <w:szCs w:val="20"/>
        </w:rPr>
      </w:pPr>
      <w:r w:rsidRPr="00CE4513">
        <w:rPr>
          <w:rFonts w:cs="Arial"/>
          <w:iCs/>
          <w:sz w:val="20"/>
          <w:szCs w:val="20"/>
        </w:rPr>
        <w:t>Business features</w:t>
      </w:r>
    </w:p>
    <w:p w:rsidR="008E58FB" w:rsidRDefault="008E58FB" w:rsidP="00CE4513">
      <w:pPr>
        <w:pStyle w:val="ListParagraph"/>
        <w:numPr>
          <w:ilvl w:val="0"/>
          <w:numId w:val="33"/>
        </w:numPr>
        <w:spacing w:line="240" w:lineRule="auto"/>
        <w:rPr>
          <w:rFonts w:cs="Arial"/>
          <w:iCs/>
          <w:sz w:val="20"/>
          <w:szCs w:val="20"/>
        </w:rPr>
      </w:pPr>
      <w:r w:rsidRPr="00CE4513">
        <w:rPr>
          <w:rFonts w:cs="Arial"/>
          <w:iCs/>
          <w:sz w:val="20"/>
          <w:szCs w:val="20"/>
        </w:rPr>
        <w:t>Conform to legislation and avoid HMRC penalty schemes</w:t>
      </w:r>
    </w:p>
    <w:p w:rsidR="00CE4513" w:rsidRPr="00CE4513" w:rsidRDefault="00CE4513" w:rsidP="00CE4513">
      <w:pPr>
        <w:spacing w:before="100" w:beforeAutospacing="1" w:after="100" w:afterAutospacing="1" w:line="240" w:lineRule="auto"/>
        <w:rPr>
          <w:rFonts w:cs="Arial"/>
          <w:iCs/>
          <w:sz w:val="20"/>
          <w:szCs w:val="20"/>
        </w:rPr>
      </w:pPr>
      <w:r>
        <w:rPr>
          <w:rFonts w:cs="Arial"/>
          <w:iCs/>
          <w:sz w:val="20"/>
          <w:szCs w:val="20"/>
        </w:rPr>
        <w:t>Indirect features</w:t>
      </w:r>
    </w:p>
    <w:p w:rsidR="00CE4513" w:rsidRPr="00D46F89" w:rsidRDefault="008E58FB" w:rsidP="009F37E9">
      <w:pPr>
        <w:rPr>
          <w:b/>
        </w:rPr>
      </w:pPr>
      <w:r w:rsidRPr="00D46F89">
        <w:t>Ability to create and upload EC Sales list file directly onto HMRC website</w:t>
      </w:r>
    </w:p>
    <w:p w:rsidR="0048100E" w:rsidRDefault="0048100E" w:rsidP="008E58FB">
      <w:pPr>
        <w:pStyle w:val="Heading1"/>
      </w:pPr>
      <w:bookmarkStart w:id="10" w:name="_Toc239140658"/>
      <w:r>
        <w:t>User Profiles</w:t>
      </w:r>
      <w:bookmarkEnd w:id="10"/>
    </w:p>
    <w:p w:rsidR="0048100E" w:rsidRDefault="00CD5098" w:rsidP="0048100E">
      <w:pPr>
        <w:rPr>
          <w:i/>
        </w:rPr>
      </w:pPr>
      <w:r>
        <w:rPr>
          <w:i/>
        </w:rPr>
        <w:t>Profiles and personas of typical users can be found in the Marketing Requirements Document for this project.</w:t>
      </w:r>
    </w:p>
    <w:p w:rsidR="00B24074" w:rsidRDefault="00224C24" w:rsidP="00224C24">
      <w:pPr>
        <w:pStyle w:val="Heading1"/>
      </w:pPr>
      <w:bookmarkStart w:id="11" w:name="_Toc239140659"/>
      <w:r>
        <w:lastRenderedPageBreak/>
        <w:t>High Level Design</w:t>
      </w:r>
      <w:bookmarkEnd w:id="11"/>
    </w:p>
    <w:p w:rsidR="00224C24" w:rsidRDefault="00224C24" w:rsidP="00224C24">
      <w:pPr>
        <w:pStyle w:val="Heading2"/>
      </w:pPr>
      <w:bookmarkStart w:id="12" w:name="_Toc239140660"/>
      <w:r>
        <w:t>Architecture</w:t>
      </w:r>
      <w:bookmarkEnd w:id="12"/>
    </w:p>
    <w:p w:rsidR="00224C24" w:rsidRDefault="00224C24" w:rsidP="00224C24">
      <w:r>
        <w:t xml:space="preserve">No changes in architecture will be made in this </w:t>
      </w:r>
      <w:r w:rsidR="008516C0">
        <w:t>release</w:t>
      </w:r>
      <w:r>
        <w:t>.</w:t>
      </w:r>
    </w:p>
    <w:p w:rsidR="00224C24" w:rsidRDefault="00224C24" w:rsidP="00224C24">
      <w:pPr>
        <w:pStyle w:val="Heading2"/>
      </w:pPr>
      <w:bookmarkStart w:id="13" w:name="_Toc239140661"/>
      <w:r>
        <w:t>Deployment Analysis</w:t>
      </w:r>
      <w:bookmarkEnd w:id="13"/>
    </w:p>
    <w:p w:rsidR="00224C24" w:rsidRDefault="00224C24" w:rsidP="00224C24">
      <w:r>
        <w:t xml:space="preserve">The upgrade process from v6.00/v6.01 will require new fields on the Transaction Line table and an additional </w:t>
      </w:r>
      <w:proofErr w:type="gramStart"/>
      <w:r>
        <w:t>index,</w:t>
      </w:r>
      <w:proofErr w:type="gramEnd"/>
      <w:r>
        <w:t xml:space="preserve"> routines to automatically apply will be developed and integrated into the Upgrade program so no additional steps will be required by the user.</w:t>
      </w:r>
    </w:p>
    <w:p w:rsidR="00224C24" w:rsidRDefault="00224C24" w:rsidP="00224C24">
      <w:pPr>
        <w:pStyle w:val="Heading2"/>
      </w:pPr>
      <w:bookmarkStart w:id="14" w:name="_Toc239140662"/>
      <w:r>
        <w:t>Coding Standards</w:t>
      </w:r>
      <w:bookmarkEnd w:id="14"/>
    </w:p>
    <w:p w:rsidR="00224C24" w:rsidRDefault="00224C24" w:rsidP="00224C24">
      <w:r>
        <w:t>The standard Exchequer Coding Standards will be applied.</w:t>
      </w:r>
    </w:p>
    <w:p w:rsidR="00224C24" w:rsidRDefault="00224C24" w:rsidP="00224C24">
      <w:pPr>
        <w:pStyle w:val="Heading2"/>
      </w:pPr>
      <w:bookmarkStart w:id="15" w:name="_Toc239140663"/>
      <w:r>
        <w:t>System / Platform Analysis</w:t>
      </w:r>
      <w:bookmarkEnd w:id="15"/>
    </w:p>
    <w:p w:rsidR="00224C24" w:rsidRDefault="00224C24" w:rsidP="00224C24">
      <w:r>
        <w:t xml:space="preserve">This </w:t>
      </w:r>
      <w:r w:rsidR="00007AAA">
        <w:t>release</w:t>
      </w:r>
      <w:r>
        <w:t xml:space="preserve"> will </w:t>
      </w:r>
      <w:r w:rsidR="00007AAA">
        <w:t xml:space="preserve">continue to </w:t>
      </w:r>
      <w:r>
        <w:t>support the existing Systems and Platforms supported by Exchequer v6.xx.</w:t>
      </w:r>
    </w:p>
    <w:p w:rsidR="00224C24" w:rsidRDefault="00224C24" w:rsidP="00224C24">
      <w:pPr>
        <w:pStyle w:val="Heading2"/>
      </w:pPr>
      <w:bookmarkStart w:id="16" w:name="_Toc239140664"/>
      <w:r>
        <w:t>Source Control</w:t>
      </w:r>
      <w:bookmarkEnd w:id="16"/>
    </w:p>
    <w:p w:rsidR="00224C24" w:rsidRDefault="00224C24" w:rsidP="00224C24">
      <w:r>
        <w:t xml:space="preserve">This </w:t>
      </w:r>
      <w:r w:rsidR="008516C0">
        <w:t>release</w:t>
      </w:r>
      <w:r>
        <w:t xml:space="preserve"> will be stored in the standard Exchequer repository using </w:t>
      </w:r>
      <w:proofErr w:type="spellStart"/>
      <w:r>
        <w:t>SubVersion</w:t>
      </w:r>
      <w:proofErr w:type="spellEnd"/>
      <w:r>
        <w:t xml:space="preserve"> (</w:t>
      </w:r>
      <w:r w:rsidRPr="00224C24">
        <w:t>svn</w:t>
      </w:r>
      <w:proofErr w:type="gramStart"/>
      <w:r w:rsidRPr="00224C24">
        <w:t>:/</w:t>
      </w:r>
      <w:proofErr w:type="gramEnd"/>
      <w:r w:rsidRPr="00224C24">
        <w:t>/bmtdev1/exchequer/trunk</w:t>
      </w:r>
      <w:r>
        <w:t>).  It is expected that shortly after Code Freeze the source code and any related items will be moved to a new branch (</w:t>
      </w:r>
      <w:r w:rsidRPr="00224C24">
        <w:t>svn:/</w:t>
      </w:r>
      <w:r>
        <w:t>/bmtdev1/exchequer/branches/v62) for release and long term maintenance.</w:t>
      </w:r>
    </w:p>
    <w:p w:rsidR="008516C0" w:rsidRDefault="008516C0" w:rsidP="008516C0">
      <w:pPr>
        <w:pStyle w:val="Heading2"/>
      </w:pPr>
      <w:bookmarkStart w:id="17" w:name="_Toc239140665"/>
      <w:r>
        <w:t>Risks</w:t>
      </w:r>
      <w:bookmarkEnd w:id="17"/>
    </w:p>
    <w:p w:rsidR="008516C0" w:rsidRDefault="008516C0" w:rsidP="00224C24">
      <w:r>
        <w:t xml:space="preserve">This release modifies areas of Exchequer that none of the current Exchequer Developers have ever worked on, several weeks of pre-HLD investigation have been done but this is still a </w:t>
      </w:r>
      <w:r w:rsidR="005C25DD">
        <w:t xml:space="preserve">major </w:t>
      </w:r>
      <w:r>
        <w:t>risk.</w:t>
      </w:r>
    </w:p>
    <w:p w:rsidR="007E6A42" w:rsidRDefault="007E6A42" w:rsidP="007E6A42">
      <w:pPr>
        <w:pStyle w:val="Heading2"/>
      </w:pPr>
      <w:bookmarkStart w:id="18" w:name="_Toc239140666"/>
      <w:r>
        <w:t>Iterations</w:t>
      </w:r>
      <w:bookmarkEnd w:id="18"/>
    </w:p>
    <w:p w:rsidR="007E6A42" w:rsidRPr="00CD40E2" w:rsidRDefault="00CD40E2" w:rsidP="00224C24">
      <w:r>
        <w:t>It is expected that builds will be made available to QA after completion of all significant tasks to</w:t>
      </w:r>
      <w:r w:rsidRPr="00CD40E2">
        <w:t xml:space="preserve"> allow for the earliest possible detection of faults.</w:t>
      </w:r>
    </w:p>
    <w:p w:rsidR="00CD40E2" w:rsidRPr="00CD40E2" w:rsidRDefault="00CD40E2" w:rsidP="00224C24">
      <w:r w:rsidRPr="00CD40E2">
        <w:t>The first significant milestone will be the completion of the Transaction Line and Transaction Header modifications for Purchase Transactions to reset the VAT on service elements, together with the related modifications to the Purchase Posting process.</w:t>
      </w:r>
    </w:p>
    <w:p w:rsidR="00CD40E2" w:rsidRPr="00CD40E2" w:rsidRDefault="00CD40E2" w:rsidP="00224C24">
      <w:r w:rsidRPr="00CD40E2">
        <w:t xml:space="preserve">The second significant milestone </w:t>
      </w:r>
      <w:r>
        <w:t>will be the full implementation of the Transaction and Transaction Line changes together with the Reverse Charge modifications to the VAT Return.</w:t>
      </w:r>
    </w:p>
    <w:p w:rsidR="007E6A42" w:rsidRPr="00CD40E2" w:rsidRDefault="00CD40E2" w:rsidP="00224C24">
      <w:r w:rsidRPr="00CD40E2">
        <w:t xml:space="preserve">The final milestone will be the completion of the changes to the EC Sales List Report and </w:t>
      </w:r>
      <w:r w:rsidR="007E6A42" w:rsidRPr="00CD40E2">
        <w:t>Export</w:t>
      </w:r>
      <w:r w:rsidRPr="00CD40E2">
        <w:t>.</w:t>
      </w:r>
    </w:p>
    <w:p w:rsidR="008516C0" w:rsidRPr="00224C24" w:rsidRDefault="008516C0" w:rsidP="00224C24"/>
    <w:p w:rsidR="00224C24" w:rsidRPr="00224C24" w:rsidRDefault="00224C24" w:rsidP="00224C24"/>
    <w:p w:rsidR="00CE4513" w:rsidRDefault="00CE4513">
      <w:pPr>
        <w:rPr>
          <w:i/>
        </w:rPr>
      </w:pPr>
      <w:r>
        <w:rPr>
          <w:i/>
        </w:rPr>
        <w:br w:type="page"/>
      </w:r>
    </w:p>
    <w:p w:rsidR="00CE4513" w:rsidRPr="0048100E" w:rsidRDefault="00CE4513" w:rsidP="0048100E">
      <w:pPr>
        <w:rPr>
          <w:i/>
        </w:rPr>
      </w:pPr>
    </w:p>
    <w:p w:rsidR="0048100E" w:rsidRDefault="0048100E" w:rsidP="00EE6EE7">
      <w:pPr>
        <w:pStyle w:val="Heading1"/>
      </w:pPr>
      <w:bookmarkStart w:id="19" w:name="_Toc239140667"/>
      <w:r>
        <w:t>Requirements</w:t>
      </w:r>
      <w:bookmarkEnd w:id="19"/>
    </w:p>
    <w:p w:rsidR="00D46F89" w:rsidRDefault="00CE4513" w:rsidP="004E6498">
      <w:pPr>
        <w:rPr>
          <w:i/>
        </w:rPr>
      </w:pPr>
      <w:r>
        <w:rPr>
          <w:i/>
        </w:rPr>
        <w:t xml:space="preserve"> </w:t>
      </w:r>
      <w:r w:rsidR="00B6119E">
        <w:rPr>
          <w:i/>
        </w:rPr>
        <w:t xml:space="preserve"> </w:t>
      </w:r>
      <w:bookmarkStart w:id="20" w:name="_Requirement_&lt;_IBIF_EXL_RQ01&gt;"/>
      <w:bookmarkStart w:id="21" w:name="_Ref233696592"/>
      <w:bookmarkEnd w:id="20"/>
      <w:r w:rsidR="00356EFF">
        <w:rPr>
          <w:i/>
          <w:noProof/>
          <w:lang w:eastAsia="en-GB"/>
        </w:rPr>
        <w:drawing>
          <wp:inline distT="0" distB="0" distL="0" distR="0">
            <wp:extent cx="5731510" cy="6406796"/>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6406796"/>
                    </a:xfrm>
                    <a:prstGeom prst="rect">
                      <a:avLst/>
                    </a:prstGeom>
                    <a:noFill/>
                    <a:ln w="9525">
                      <a:noFill/>
                      <a:miter lim="800000"/>
                      <a:headEnd/>
                      <a:tailEnd/>
                    </a:ln>
                  </pic:spPr>
                </pic:pic>
              </a:graphicData>
            </a:graphic>
          </wp:inline>
        </w:drawing>
      </w:r>
    </w:p>
    <w:p w:rsidR="00D46F89" w:rsidRDefault="00D46F89" w:rsidP="004E6498">
      <w:pPr>
        <w:rPr>
          <w:i/>
        </w:rPr>
      </w:pPr>
    </w:p>
    <w:p w:rsidR="00D46F89" w:rsidRDefault="00D46F89" w:rsidP="004E6498">
      <w:pPr>
        <w:rPr>
          <w:i/>
        </w:rPr>
      </w:pPr>
    </w:p>
    <w:p w:rsidR="00D46F89" w:rsidRDefault="00D46F89" w:rsidP="004E6498">
      <w:pPr>
        <w:rPr>
          <w:i/>
        </w:rPr>
      </w:pPr>
    </w:p>
    <w:p w:rsidR="00D46F89" w:rsidRDefault="00D46F89" w:rsidP="004E6498">
      <w:pPr>
        <w:rPr>
          <w:i/>
        </w:rPr>
      </w:pPr>
    </w:p>
    <w:p w:rsidR="0000191D" w:rsidRDefault="0000191D" w:rsidP="00591BA2">
      <w:pPr>
        <w:pStyle w:val="Heading3"/>
      </w:pPr>
      <w:bookmarkStart w:id="22" w:name="_Toc239140668"/>
      <w:bookmarkEnd w:id="21"/>
      <w:r w:rsidRPr="0000191D">
        <w:lastRenderedPageBreak/>
        <w:t>Requirement Name and Number</w:t>
      </w:r>
      <w:r>
        <w:tab/>
        <w:t xml:space="preserve">: </w:t>
      </w:r>
      <w:r w:rsidRPr="00591BA2">
        <w:t>Existing Sales List Wizard/6.2.VAT01</w:t>
      </w:r>
      <w:bookmarkEnd w:id="22"/>
    </w:p>
    <w:p w:rsidR="0000191D" w:rsidRDefault="0000191D" w:rsidP="004E6498">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00191D" w:rsidRPr="00591BA2" w:rsidRDefault="0000191D" w:rsidP="00591BA2">
      <w:pPr>
        <w:rPr>
          <w:b/>
          <w:color w:val="4F81BD" w:themeColor="accent1"/>
        </w:rPr>
      </w:pPr>
      <w:r w:rsidRPr="00591BA2">
        <w:rPr>
          <w:b/>
          <w:i/>
          <w:color w:val="4F81BD" w:themeColor="accent1"/>
        </w:rPr>
        <w:t>Business</w:t>
      </w:r>
      <w:r w:rsidRPr="00591BA2">
        <w:rPr>
          <w:b/>
          <w:color w:val="4F81BD" w:themeColor="accent1"/>
        </w:rPr>
        <w:t xml:space="preserve"> Analysis</w:t>
      </w:r>
    </w:p>
    <w:p w:rsidR="0000191D" w:rsidRDefault="0000191D" w:rsidP="0000191D">
      <w:pPr>
        <w:rPr>
          <w:i/>
        </w:rPr>
      </w:pPr>
      <w:r w:rsidRPr="00EC3879">
        <w:rPr>
          <w:i/>
        </w:rPr>
        <w:t>Th</w:t>
      </w:r>
      <w:r>
        <w:rPr>
          <w:i/>
        </w:rPr>
        <w:t>is covers Requirement 6.2.VAT01 from the MRD.</w:t>
      </w:r>
    </w:p>
    <w:p w:rsidR="0000191D" w:rsidRPr="008C2773" w:rsidRDefault="0000191D" w:rsidP="0000191D">
      <w:pPr>
        <w:pStyle w:val="Heading4"/>
      </w:pPr>
      <w:r w:rsidRPr="008C2773">
        <w:t>Use case</w:t>
      </w:r>
    </w:p>
    <w:p w:rsidR="0000191D" w:rsidRPr="008C2773" w:rsidRDefault="0000191D" w:rsidP="0000191D">
      <w:pPr>
        <w:pStyle w:val="Heading5"/>
        <w:ind w:left="720"/>
      </w:pPr>
      <w:r w:rsidRPr="008C2773">
        <w:t>Overview</w:t>
      </w:r>
    </w:p>
    <w:p w:rsidR="0000191D" w:rsidRPr="00447D44" w:rsidRDefault="0000191D" w:rsidP="0000191D">
      <w:pPr>
        <w:spacing w:after="0" w:line="240" w:lineRule="auto"/>
        <w:ind w:left="1440"/>
        <w:rPr>
          <w:sz w:val="20"/>
          <w:szCs w:val="20"/>
        </w:rPr>
      </w:pPr>
      <w:r w:rsidRPr="00447D44">
        <w:rPr>
          <w:sz w:val="20"/>
          <w:szCs w:val="20"/>
        </w:rPr>
        <w:t>The existing EC Sales list wizard and Report will remain on the IRIS Exchequer menu structures.  However the menu labels will be altered as:</w:t>
      </w:r>
    </w:p>
    <w:p w:rsidR="0000191D" w:rsidRPr="00447D44" w:rsidRDefault="0000191D" w:rsidP="0000191D">
      <w:pPr>
        <w:spacing w:after="0" w:line="240" w:lineRule="auto"/>
        <w:ind w:left="1440"/>
        <w:rPr>
          <w:b/>
          <w:sz w:val="20"/>
          <w:szCs w:val="20"/>
        </w:rPr>
      </w:pPr>
      <w:r w:rsidRPr="00447D44">
        <w:rPr>
          <w:sz w:val="20"/>
          <w:szCs w:val="20"/>
        </w:rPr>
        <w:t>\Procedures\Export</w:t>
      </w:r>
      <w:r w:rsidR="004E4C6B">
        <w:rPr>
          <w:sz w:val="20"/>
          <w:szCs w:val="20"/>
        </w:rPr>
        <w:t>\VAT EDI</w:t>
      </w:r>
      <w:r w:rsidRPr="00447D44">
        <w:rPr>
          <w:sz w:val="20"/>
          <w:szCs w:val="20"/>
        </w:rPr>
        <w:t xml:space="preserve">\EC Sales List </w:t>
      </w:r>
      <w:r w:rsidRPr="00447D44">
        <w:rPr>
          <w:b/>
          <w:sz w:val="20"/>
          <w:szCs w:val="20"/>
        </w:rPr>
        <w:t>becomes:</w:t>
      </w:r>
    </w:p>
    <w:p w:rsidR="0000191D" w:rsidRPr="00447D44" w:rsidRDefault="0000191D" w:rsidP="0000191D">
      <w:pPr>
        <w:spacing w:after="0" w:line="240" w:lineRule="auto"/>
        <w:ind w:left="1440"/>
        <w:rPr>
          <w:sz w:val="20"/>
          <w:szCs w:val="20"/>
        </w:rPr>
      </w:pPr>
      <w:r w:rsidRPr="00447D44">
        <w:rPr>
          <w:sz w:val="20"/>
          <w:szCs w:val="20"/>
        </w:rPr>
        <w:t xml:space="preserve"> \Procedures\Export\</w:t>
      </w:r>
      <w:r w:rsidR="004E4C6B">
        <w:rPr>
          <w:sz w:val="20"/>
          <w:szCs w:val="20"/>
        </w:rPr>
        <w:t>VAT EDI\</w:t>
      </w:r>
      <w:r w:rsidRPr="00447D44">
        <w:rPr>
          <w:sz w:val="20"/>
          <w:szCs w:val="20"/>
        </w:rPr>
        <w:t>EC Sales List up to 31 Dec 2009</w:t>
      </w:r>
    </w:p>
    <w:p w:rsidR="0000191D" w:rsidRPr="00447D44" w:rsidRDefault="0000191D" w:rsidP="0000191D">
      <w:pPr>
        <w:spacing w:after="0" w:line="240" w:lineRule="auto"/>
        <w:ind w:left="1440"/>
        <w:rPr>
          <w:b/>
          <w:sz w:val="20"/>
          <w:szCs w:val="20"/>
        </w:rPr>
      </w:pPr>
      <w:r w:rsidRPr="00447D44">
        <w:rPr>
          <w:sz w:val="20"/>
          <w:szCs w:val="20"/>
        </w:rPr>
        <w:t xml:space="preserve">\Reports\Misc Reports\VAT reports\EC Sales List </w:t>
      </w:r>
      <w:r w:rsidRPr="00447D44">
        <w:rPr>
          <w:b/>
          <w:sz w:val="20"/>
          <w:szCs w:val="20"/>
        </w:rPr>
        <w:t>becomes:</w:t>
      </w:r>
    </w:p>
    <w:p w:rsidR="0000191D" w:rsidRPr="00447D44" w:rsidRDefault="0000191D" w:rsidP="0000191D">
      <w:pPr>
        <w:spacing w:after="0" w:line="240" w:lineRule="auto"/>
        <w:ind w:left="1440"/>
        <w:rPr>
          <w:sz w:val="20"/>
          <w:szCs w:val="20"/>
        </w:rPr>
      </w:pPr>
      <w:r w:rsidRPr="00447D44">
        <w:rPr>
          <w:sz w:val="20"/>
          <w:szCs w:val="20"/>
        </w:rPr>
        <w:t>\Reports\Misc Reports\VAT reports\EC Sales List up to 3</w:t>
      </w:r>
      <w:r w:rsidR="001D2C20">
        <w:rPr>
          <w:sz w:val="20"/>
          <w:szCs w:val="20"/>
        </w:rPr>
        <w:t>1</w:t>
      </w:r>
      <w:r w:rsidRPr="00447D44">
        <w:rPr>
          <w:sz w:val="20"/>
          <w:szCs w:val="20"/>
        </w:rPr>
        <w:t xml:space="preserve"> Dec 2009</w:t>
      </w:r>
    </w:p>
    <w:p w:rsidR="0000191D" w:rsidRDefault="0000191D" w:rsidP="0000191D">
      <w:pPr>
        <w:pStyle w:val="Heading5"/>
        <w:ind w:left="720"/>
      </w:pPr>
      <w:r>
        <w:t>Actors</w:t>
      </w:r>
    </w:p>
    <w:p w:rsidR="0000191D" w:rsidRPr="00447D44" w:rsidRDefault="0000191D" w:rsidP="0000191D">
      <w:pPr>
        <w:ind w:left="1440"/>
        <w:rPr>
          <w:sz w:val="20"/>
          <w:szCs w:val="20"/>
        </w:rPr>
      </w:pPr>
      <w:r w:rsidRPr="00447D44">
        <w:rPr>
          <w:sz w:val="20"/>
          <w:szCs w:val="20"/>
        </w:rPr>
        <w:t>Standard IRIS Exchequer user who has menu options enabled to run the export wizard for EC Sales list</w:t>
      </w:r>
    </w:p>
    <w:p w:rsidR="0000191D" w:rsidRDefault="0000191D" w:rsidP="0000191D">
      <w:pPr>
        <w:pStyle w:val="Heading5"/>
        <w:ind w:left="720"/>
      </w:pPr>
      <w:r>
        <w:t>Scenarios</w:t>
      </w:r>
    </w:p>
    <w:p w:rsidR="0000191D" w:rsidRPr="00447D44" w:rsidRDefault="0000191D" w:rsidP="0000191D">
      <w:pPr>
        <w:ind w:left="1440"/>
        <w:rPr>
          <w:sz w:val="20"/>
          <w:szCs w:val="20"/>
        </w:rPr>
      </w:pPr>
      <w:r w:rsidRPr="00447D44">
        <w:rPr>
          <w:sz w:val="20"/>
          <w:szCs w:val="20"/>
        </w:rPr>
        <w:t xml:space="preserve">The user shall </w:t>
      </w:r>
      <w:r w:rsidR="009F37E9">
        <w:rPr>
          <w:sz w:val="20"/>
          <w:szCs w:val="20"/>
        </w:rPr>
        <w:t>utilise</w:t>
      </w:r>
      <w:r w:rsidRPr="00447D44">
        <w:rPr>
          <w:sz w:val="20"/>
          <w:szCs w:val="20"/>
        </w:rPr>
        <w:t xml:space="preserve"> this wizard up until they have finished submissions for Dec 2009, which concludes their submissions prior to the change in EU/UK legislation. </w:t>
      </w:r>
    </w:p>
    <w:p w:rsidR="0000191D" w:rsidRDefault="0000191D" w:rsidP="0000191D">
      <w:pPr>
        <w:pStyle w:val="Heading5"/>
        <w:ind w:left="720"/>
      </w:pPr>
      <w:r>
        <w:t>Use Case Diagram</w:t>
      </w:r>
    </w:p>
    <w:p w:rsidR="0000191D" w:rsidRDefault="004E4C6B" w:rsidP="0000191D">
      <w:pPr>
        <w:jc w:val="center"/>
        <w:rPr>
          <w:i/>
        </w:rPr>
      </w:pPr>
      <w:r>
        <w:rPr>
          <w:i/>
          <w:noProof/>
          <w:lang w:eastAsia="en-GB"/>
        </w:rPr>
        <w:drawing>
          <wp:inline distT="0" distB="0" distL="0" distR="0">
            <wp:extent cx="2426438" cy="2022142"/>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426585" cy="2022265"/>
                    </a:xfrm>
                    <a:prstGeom prst="rect">
                      <a:avLst/>
                    </a:prstGeom>
                    <a:noFill/>
                    <a:ln w="9525">
                      <a:noFill/>
                      <a:miter lim="800000"/>
                      <a:headEnd/>
                      <a:tailEnd/>
                    </a:ln>
                  </pic:spPr>
                </pic:pic>
              </a:graphicData>
            </a:graphic>
          </wp:inline>
        </w:drawing>
      </w:r>
    </w:p>
    <w:p w:rsidR="0000191D" w:rsidRDefault="0000191D" w:rsidP="0000191D">
      <w:pPr>
        <w:pStyle w:val="Heading4"/>
      </w:pPr>
      <w:r>
        <w:t>Licensing Considerations</w:t>
      </w:r>
    </w:p>
    <w:p w:rsidR="008B7374" w:rsidRPr="00447D44" w:rsidRDefault="008B7374" w:rsidP="008B7374">
      <w:pPr>
        <w:ind w:left="720"/>
        <w:rPr>
          <w:sz w:val="20"/>
          <w:szCs w:val="20"/>
        </w:rPr>
      </w:pPr>
      <w:r>
        <w:rPr>
          <w:sz w:val="20"/>
          <w:szCs w:val="20"/>
        </w:rPr>
        <w:t xml:space="preserve">Standard IRIS Exchequer </w:t>
      </w:r>
    </w:p>
    <w:p w:rsidR="0000191D" w:rsidRDefault="0000191D" w:rsidP="0000191D">
      <w:pPr>
        <w:pStyle w:val="Heading4"/>
      </w:pPr>
      <w:r>
        <w:t>User interface changes</w:t>
      </w:r>
    </w:p>
    <w:p w:rsidR="0000191D" w:rsidRPr="00DC6138" w:rsidRDefault="0000191D" w:rsidP="0000191D">
      <w:pPr>
        <w:ind w:left="720"/>
        <w:rPr>
          <w:sz w:val="20"/>
          <w:szCs w:val="20"/>
        </w:rPr>
      </w:pPr>
      <w:r w:rsidRPr="00DC6138">
        <w:rPr>
          <w:sz w:val="20"/>
          <w:szCs w:val="20"/>
        </w:rPr>
        <w:t>Changes as above label rewording</w:t>
      </w:r>
    </w:p>
    <w:p w:rsidR="0000191D" w:rsidRPr="00BE0BD8" w:rsidRDefault="0000191D" w:rsidP="0000191D">
      <w:pPr>
        <w:pStyle w:val="Heading4"/>
      </w:pPr>
      <w:r w:rsidRPr="00BE0BD8">
        <w:t>Open Issues</w:t>
      </w:r>
    </w:p>
    <w:p w:rsidR="0000191D" w:rsidRPr="00DC6138" w:rsidRDefault="0000191D" w:rsidP="0000191D">
      <w:pPr>
        <w:spacing w:after="0" w:line="240" w:lineRule="auto"/>
        <w:ind w:left="720"/>
        <w:rPr>
          <w:sz w:val="20"/>
          <w:szCs w:val="20"/>
        </w:rPr>
      </w:pPr>
      <w:r w:rsidRPr="00DC6138">
        <w:rPr>
          <w:sz w:val="20"/>
          <w:szCs w:val="20"/>
        </w:rPr>
        <w:t>Assumption:</w:t>
      </w:r>
    </w:p>
    <w:p w:rsidR="0000191D" w:rsidRDefault="0000191D" w:rsidP="00637716">
      <w:pPr>
        <w:ind w:left="720"/>
        <w:rPr>
          <w:sz w:val="20"/>
          <w:szCs w:val="20"/>
        </w:rPr>
      </w:pPr>
      <w:r w:rsidRPr="00DC6138">
        <w:rPr>
          <w:sz w:val="20"/>
          <w:szCs w:val="20"/>
        </w:rPr>
        <w:t xml:space="preserve">The view has been taken that the subsequent release </w:t>
      </w:r>
      <w:r w:rsidR="009F37E9">
        <w:rPr>
          <w:sz w:val="20"/>
          <w:szCs w:val="20"/>
        </w:rPr>
        <w:t xml:space="preserve">to v6.2 </w:t>
      </w:r>
      <w:r w:rsidRPr="00DC6138">
        <w:rPr>
          <w:sz w:val="20"/>
          <w:szCs w:val="20"/>
        </w:rPr>
        <w:t xml:space="preserve">will hide what will become the old EC Sales list wizard and </w:t>
      </w:r>
      <w:r w:rsidR="009F37E9">
        <w:rPr>
          <w:sz w:val="20"/>
          <w:szCs w:val="20"/>
        </w:rPr>
        <w:t>report from the Exchequer menus being renamed by this requirement.</w:t>
      </w:r>
    </w:p>
    <w:p w:rsidR="00E02682" w:rsidRDefault="00E02682" w:rsidP="00637716">
      <w:pPr>
        <w:ind w:left="720"/>
        <w:rPr>
          <w:sz w:val="20"/>
          <w:szCs w:val="20"/>
        </w:rPr>
      </w:pPr>
    </w:p>
    <w:p w:rsidR="008516C0" w:rsidRDefault="008516C0" w:rsidP="008516C0">
      <w:pPr>
        <w:pStyle w:val="Heading4"/>
      </w:pPr>
      <w:r>
        <w:lastRenderedPageBreak/>
        <w:t>Detail Design</w:t>
      </w:r>
    </w:p>
    <w:p w:rsidR="00E02682" w:rsidRPr="00E02682" w:rsidRDefault="00E02682" w:rsidP="008516C0">
      <w:pPr>
        <w:ind w:left="720"/>
        <w:rPr>
          <w:b/>
          <w:sz w:val="20"/>
          <w:szCs w:val="20"/>
        </w:rPr>
      </w:pPr>
      <w:r w:rsidRPr="00E02682">
        <w:rPr>
          <w:b/>
          <w:sz w:val="20"/>
          <w:szCs w:val="20"/>
        </w:rPr>
        <w:t>Task 6.2VAT01</w:t>
      </w:r>
    </w:p>
    <w:p w:rsidR="008516C0" w:rsidRDefault="004B5FAF" w:rsidP="008516C0">
      <w:pPr>
        <w:ind w:left="720"/>
        <w:rPr>
          <w:sz w:val="20"/>
          <w:szCs w:val="20"/>
        </w:rPr>
      </w:pPr>
      <w:r>
        <w:rPr>
          <w:sz w:val="20"/>
          <w:szCs w:val="20"/>
        </w:rPr>
        <w:t>For UK companies m</w:t>
      </w:r>
      <w:r w:rsidR="00E02682">
        <w:rPr>
          <w:sz w:val="20"/>
          <w:szCs w:val="20"/>
        </w:rPr>
        <w:t xml:space="preserve">odify </w:t>
      </w:r>
      <w:r w:rsidR="00650E57">
        <w:rPr>
          <w:sz w:val="20"/>
          <w:szCs w:val="20"/>
        </w:rPr>
        <w:t xml:space="preserve">the </w:t>
      </w:r>
      <w:r w:rsidR="00E02682">
        <w:rPr>
          <w:sz w:val="20"/>
          <w:szCs w:val="20"/>
        </w:rPr>
        <w:t xml:space="preserve">existing EC Sales Report / Export </w:t>
      </w:r>
      <w:r w:rsidR="00650E57">
        <w:rPr>
          <w:sz w:val="20"/>
          <w:szCs w:val="20"/>
        </w:rPr>
        <w:t>m</w:t>
      </w:r>
      <w:r w:rsidR="00E02682">
        <w:rPr>
          <w:sz w:val="20"/>
          <w:szCs w:val="20"/>
        </w:rPr>
        <w:t xml:space="preserve">enu </w:t>
      </w:r>
      <w:r w:rsidR="00650E57">
        <w:rPr>
          <w:sz w:val="20"/>
          <w:szCs w:val="20"/>
        </w:rPr>
        <w:t>o</w:t>
      </w:r>
      <w:r w:rsidR="00E02682">
        <w:rPr>
          <w:sz w:val="20"/>
          <w:szCs w:val="20"/>
        </w:rPr>
        <w:t>ptions a</w:t>
      </w:r>
      <w:r>
        <w:rPr>
          <w:sz w:val="20"/>
          <w:szCs w:val="20"/>
        </w:rPr>
        <w:t>s specified above, for other countries it should be left as before.</w:t>
      </w:r>
    </w:p>
    <w:p w:rsidR="00E02682" w:rsidRDefault="00E02682">
      <w:pPr>
        <w:rPr>
          <w:rFonts w:asciiTheme="majorHAnsi" w:eastAsiaTheme="majorEastAsia" w:hAnsiTheme="majorHAnsi" w:cstheme="majorBidi"/>
          <w:b/>
          <w:bCs/>
          <w:color w:val="4F81BD" w:themeColor="accent1"/>
        </w:rPr>
      </w:pPr>
      <w:r>
        <w:br w:type="page"/>
      </w:r>
    </w:p>
    <w:p w:rsidR="00637716" w:rsidRDefault="00637716" w:rsidP="00CA3FC1">
      <w:pPr>
        <w:pStyle w:val="Heading3"/>
      </w:pPr>
      <w:bookmarkStart w:id="23" w:name="_Toc239140669"/>
      <w:r w:rsidRPr="0000191D">
        <w:lastRenderedPageBreak/>
        <w:t>Requirement Name and Number</w:t>
      </w:r>
      <w:r>
        <w:tab/>
        <w:t xml:space="preserve">: </w:t>
      </w:r>
      <w:r w:rsidRPr="00CA3FC1">
        <w:t>EC Sales List Report Criteria / 6.2VAT04</w:t>
      </w:r>
      <w:bookmarkEnd w:id="23"/>
    </w:p>
    <w:p w:rsidR="00637716" w:rsidRDefault="00637716" w:rsidP="00637716">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637716" w:rsidRPr="00591BA2" w:rsidRDefault="00637716" w:rsidP="00591BA2">
      <w:pPr>
        <w:rPr>
          <w:b/>
          <w:i/>
          <w:color w:val="4F81BD" w:themeColor="accent1"/>
        </w:rPr>
      </w:pPr>
      <w:r w:rsidRPr="00591BA2">
        <w:rPr>
          <w:b/>
          <w:i/>
          <w:color w:val="4F81BD" w:themeColor="accent1"/>
        </w:rPr>
        <w:t>Business Analysis</w:t>
      </w:r>
    </w:p>
    <w:p w:rsidR="00637716" w:rsidRPr="00B45483" w:rsidRDefault="00637716" w:rsidP="00637716">
      <w:pPr>
        <w:rPr>
          <w:i/>
          <w:sz w:val="20"/>
          <w:szCs w:val="20"/>
        </w:rPr>
      </w:pPr>
      <w:r>
        <w:rPr>
          <w:i/>
        </w:rPr>
        <w:t xml:space="preserve"> </w:t>
      </w:r>
      <w:r w:rsidRPr="00B45483">
        <w:rPr>
          <w:i/>
          <w:sz w:val="20"/>
          <w:szCs w:val="20"/>
        </w:rPr>
        <w:t>This covers Requirement 6.2.VAT0</w:t>
      </w:r>
      <w:r>
        <w:rPr>
          <w:i/>
          <w:sz w:val="20"/>
          <w:szCs w:val="20"/>
        </w:rPr>
        <w:t>4</w:t>
      </w:r>
      <w:r w:rsidRPr="00B45483">
        <w:rPr>
          <w:i/>
          <w:sz w:val="20"/>
          <w:szCs w:val="20"/>
        </w:rPr>
        <w:t xml:space="preserve"> from the MRD.</w:t>
      </w:r>
    </w:p>
    <w:p w:rsidR="00637716" w:rsidRPr="008C2773" w:rsidRDefault="00637716" w:rsidP="00637716">
      <w:pPr>
        <w:pStyle w:val="Heading4"/>
      </w:pPr>
      <w:r w:rsidRPr="008C2773">
        <w:t>Use case</w:t>
      </w:r>
    </w:p>
    <w:p w:rsidR="00637716" w:rsidRPr="008C2773" w:rsidRDefault="00637716" w:rsidP="00637716">
      <w:pPr>
        <w:pStyle w:val="Heading5"/>
        <w:ind w:left="720"/>
      </w:pPr>
      <w:r w:rsidRPr="008C2773">
        <w:t>Overview</w:t>
      </w:r>
    </w:p>
    <w:p w:rsidR="00637716" w:rsidRDefault="00637716" w:rsidP="00637716">
      <w:pPr>
        <w:ind w:left="1440"/>
        <w:rPr>
          <w:rFonts w:cs="Arial"/>
          <w:sz w:val="20"/>
          <w:szCs w:val="20"/>
        </w:rPr>
      </w:pPr>
      <w:r w:rsidRPr="00447D44">
        <w:rPr>
          <w:rFonts w:cs="Arial"/>
          <w:sz w:val="20"/>
          <w:szCs w:val="20"/>
        </w:rPr>
        <w:t xml:space="preserve">The EC sales list </w:t>
      </w:r>
      <w:r>
        <w:rPr>
          <w:rFonts w:cs="Arial"/>
          <w:sz w:val="20"/>
          <w:szCs w:val="20"/>
        </w:rPr>
        <w:t xml:space="preserve">report </w:t>
      </w:r>
      <w:r w:rsidRPr="00447D44">
        <w:rPr>
          <w:rFonts w:cs="Arial"/>
          <w:sz w:val="20"/>
          <w:szCs w:val="20"/>
        </w:rPr>
        <w:t>shall now include the option to be run on a calendar month</w:t>
      </w:r>
      <w:r w:rsidR="00EC55C0">
        <w:rPr>
          <w:rFonts w:cs="Arial"/>
          <w:sz w:val="20"/>
          <w:szCs w:val="20"/>
        </w:rPr>
        <w:t>, quarter</w:t>
      </w:r>
      <w:r w:rsidRPr="00447D44">
        <w:rPr>
          <w:rFonts w:cs="Arial"/>
          <w:sz w:val="20"/>
          <w:szCs w:val="20"/>
        </w:rPr>
        <w:t xml:space="preserve"> or date range basis.  The user will also be provided </w:t>
      </w:r>
      <w:r>
        <w:rPr>
          <w:rFonts w:cs="Arial"/>
          <w:sz w:val="20"/>
          <w:szCs w:val="20"/>
        </w:rPr>
        <w:t xml:space="preserve">the option to choose one of the choices - </w:t>
      </w:r>
      <w:r w:rsidRPr="00447D44">
        <w:rPr>
          <w:rFonts w:cs="Arial"/>
          <w:sz w:val="20"/>
          <w:szCs w:val="20"/>
        </w:rPr>
        <w:t>Goods, Services or both.</w:t>
      </w:r>
    </w:p>
    <w:p w:rsidR="001D2C20" w:rsidRPr="001D2C20" w:rsidRDefault="00356EFF" w:rsidP="00637716">
      <w:pPr>
        <w:ind w:left="1440"/>
        <w:rPr>
          <w:i/>
          <w:color w:val="FF0000"/>
          <w:sz w:val="20"/>
          <w:szCs w:val="20"/>
        </w:rPr>
      </w:pPr>
      <w:r>
        <w:rPr>
          <w:rFonts w:cs="Arial"/>
          <w:color w:val="FF0000"/>
          <w:sz w:val="20"/>
          <w:szCs w:val="20"/>
        </w:rPr>
        <w:t xml:space="preserve"> </w:t>
      </w:r>
    </w:p>
    <w:p w:rsidR="00637716" w:rsidRDefault="00637716" w:rsidP="00637716">
      <w:pPr>
        <w:pStyle w:val="Heading5"/>
        <w:ind w:left="720"/>
      </w:pPr>
      <w:r>
        <w:t>Actors</w:t>
      </w:r>
    </w:p>
    <w:p w:rsidR="00637716" w:rsidRPr="00447D44" w:rsidRDefault="00637716" w:rsidP="00637716">
      <w:pPr>
        <w:ind w:left="1440"/>
        <w:rPr>
          <w:sz w:val="20"/>
          <w:szCs w:val="20"/>
        </w:rPr>
      </w:pPr>
      <w:r w:rsidRPr="00447D44">
        <w:rPr>
          <w:sz w:val="20"/>
          <w:szCs w:val="20"/>
        </w:rPr>
        <w:t>Standard IRIS Exchequer user who has menu options enabled to run the export wizard for EC Sales list</w:t>
      </w:r>
    </w:p>
    <w:p w:rsidR="00637716" w:rsidRDefault="00637716" w:rsidP="00637716">
      <w:pPr>
        <w:pStyle w:val="Heading5"/>
        <w:ind w:left="720"/>
      </w:pPr>
      <w:r>
        <w:t>Scenarios</w:t>
      </w:r>
    </w:p>
    <w:p w:rsidR="00637716" w:rsidRDefault="00637716" w:rsidP="00637716">
      <w:pPr>
        <w:spacing w:after="0" w:line="240" w:lineRule="auto"/>
        <w:ind w:left="1440"/>
        <w:rPr>
          <w:i/>
          <w:sz w:val="20"/>
          <w:szCs w:val="20"/>
        </w:rPr>
      </w:pPr>
      <w:r>
        <w:rPr>
          <w:i/>
          <w:sz w:val="20"/>
          <w:szCs w:val="20"/>
        </w:rPr>
        <w:t>The user shall select Calendar month instead of Date Range. (January – December)</w:t>
      </w:r>
      <w:r w:rsidR="00EC55C0">
        <w:rPr>
          <w:i/>
          <w:sz w:val="20"/>
          <w:szCs w:val="20"/>
        </w:rPr>
        <w:t xml:space="preserve"> or calendar quarters</w:t>
      </w:r>
    </w:p>
    <w:p w:rsidR="00EC55C0" w:rsidRDefault="00EC55C0" w:rsidP="00637716">
      <w:pPr>
        <w:spacing w:after="0" w:line="240" w:lineRule="auto"/>
        <w:ind w:left="1440"/>
        <w:rPr>
          <w:i/>
          <w:sz w:val="20"/>
          <w:szCs w:val="20"/>
        </w:rPr>
      </w:pPr>
      <w:r>
        <w:rPr>
          <w:i/>
          <w:sz w:val="20"/>
          <w:szCs w:val="20"/>
        </w:rPr>
        <w:t>The user shall select Calendar Quarters instead of date range or calendar months</w:t>
      </w:r>
    </w:p>
    <w:p w:rsidR="00EC55C0" w:rsidRDefault="00637716" w:rsidP="00637716">
      <w:pPr>
        <w:spacing w:after="0" w:line="240" w:lineRule="auto"/>
        <w:ind w:left="1440"/>
        <w:rPr>
          <w:i/>
          <w:sz w:val="20"/>
          <w:szCs w:val="20"/>
        </w:rPr>
      </w:pPr>
      <w:r>
        <w:rPr>
          <w:i/>
          <w:sz w:val="20"/>
          <w:szCs w:val="20"/>
        </w:rPr>
        <w:t>The user shall select D</w:t>
      </w:r>
      <w:r w:rsidR="00EC55C0">
        <w:rPr>
          <w:i/>
          <w:sz w:val="20"/>
          <w:szCs w:val="20"/>
        </w:rPr>
        <w:t xml:space="preserve">ate range instead Calendar month or quarters </w:t>
      </w:r>
    </w:p>
    <w:p w:rsidR="00637716" w:rsidRDefault="00EC55C0" w:rsidP="00637716">
      <w:pPr>
        <w:spacing w:after="0" w:line="240" w:lineRule="auto"/>
        <w:ind w:left="1440"/>
        <w:rPr>
          <w:i/>
          <w:sz w:val="20"/>
          <w:szCs w:val="20"/>
        </w:rPr>
      </w:pPr>
      <w:r>
        <w:rPr>
          <w:i/>
          <w:sz w:val="20"/>
          <w:szCs w:val="20"/>
        </w:rPr>
        <w:t>Format for date range:</w:t>
      </w:r>
      <w:r w:rsidR="00637716">
        <w:rPr>
          <w:i/>
          <w:sz w:val="20"/>
          <w:szCs w:val="20"/>
        </w:rPr>
        <w:t xml:space="preserve"> (</w:t>
      </w:r>
      <w:r w:rsidR="00DF7477">
        <w:rPr>
          <w:i/>
          <w:sz w:val="20"/>
          <w:szCs w:val="20"/>
        </w:rPr>
        <w:t>DD</w:t>
      </w:r>
      <w:r w:rsidR="00637716">
        <w:rPr>
          <w:i/>
          <w:sz w:val="20"/>
          <w:szCs w:val="20"/>
        </w:rPr>
        <w:t>/</w:t>
      </w:r>
      <w:r w:rsidR="00DF7477">
        <w:rPr>
          <w:i/>
          <w:sz w:val="20"/>
          <w:szCs w:val="20"/>
        </w:rPr>
        <w:t>MM</w:t>
      </w:r>
      <w:r w:rsidR="00637716">
        <w:rPr>
          <w:i/>
          <w:sz w:val="20"/>
          <w:szCs w:val="20"/>
        </w:rPr>
        <w:t xml:space="preserve">/YYYY to </w:t>
      </w:r>
      <w:r w:rsidR="00DF7477">
        <w:rPr>
          <w:i/>
          <w:sz w:val="20"/>
          <w:szCs w:val="20"/>
        </w:rPr>
        <w:t>DD</w:t>
      </w:r>
      <w:r w:rsidR="00637716">
        <w:rPr>
          <w:i/>
          <w:sz w:val="20"/>
          <w:szCs w:val="20"/>
        </w:rPr>
        <w:t>/</w:t>
      </w:r>
      <w:r w:rsidR="00DF7477">
        <w:rPr>
          <w:i/>
          <w:sz w:val="20"/>
          <w:szCs w:val="20"/>
        </w:rPr>
        <w:t>MM</w:t>
      </w:r>
      <w:r w:rsidR="00637716">
        <w:rPr>
          <w:i/>
          <w:sz w:val="20"/>
          <w:szCs w:val="20"/>
        </w:rPr>
        <w:t>/YYYY)</w:t>
      </w:r>
    </w:p>
    <w:p w:rsidR="00637716" w:rsidRPr="00447D44" w:rsidRDefault="00637716" w:rsidP="00637716">
      <w:pPr>
        <w:spacing w:after="0" w:line="240" w:lineRule="auto"/>
        <w:ind w:left="1440"/>
        <w:rPr>
          <w:b/>
          <w:sz w:val="20"/>
          <w:szCs w:val="20"/>
        </w:rPr>
      </w:pPr>
      <w:r w:rsidRPr="00447D44">
        <w:rPr>
          <w:b/>
          <w:sz w:val="20"/>
          <w:szCs w:val="20"/>
        </w:rPr>
        <w:t>Then, one of the following:</w:t>
      </w:r>
    </w:p>
    <w:p w:rsidR="00637716" w:rsidRDefault="00637716" w:rsidP="00637716">
      <w:pPr>
        <w:spacing w:after="0" w:line="240" w:lineRule="auto"/>
        <w:ind w:left="1440"/>
        <w:rPr>
          <w:i/>
          <w:sz w:val="20"/>
          <w:szCs w:val="20"/>
        </w:rPr>
      </w:pPr>
      <w:r>
        <w:rPr>
          <w:i/>
          <w:sz w:val="20"/>
          <w:szCs w:val="20"/>
        </w:rPr>
        <w:t>The user shall select Just “Goods”</w:t>
      </w:r>
    </w:p>
    <w:p w:rsidR="00637716" w:rsidRDefault="00637716" w:rsidP="00637716">
      <w:pPr>
        <w:spacing w:after="0" w:line="240" w:lineRule="auto"/>
        <w:ind w:left="1440"/>
        <w:rPr>
          <w:i/>
          <w:sz w:val="20"/>
          <w:szCs w:val="20"/>
        </w:rPr>
      </w:pPr>
      <w:r>
        <w:rPr>
          <w:i/>
          <w:sz w:val="20"/>
          <w:szCs w:val="20"/>
        </w:rPr>
        <w:t>The user shall select just “Services”</w:t>
      </w:r>
    </w:p>
    <w:p w:rsidR="00637716" w:rsidRDefault="00637716" w:rsidP="00637716">
      <w:pPr>
        <w:spacing w:after="0" w:line="240" w:lineRule="auto"/>
        <w:ind w:left="1440"/>
        <w:rPr>
          <w:i/>
          <w:sz w:val="20"/>
          <w:szCs w:val="20"/>
        </w:rPr>
      </w:pPr>
      <w:r>
        <w:rPr>
          <w:i/>
          <w:sz w:val="20"/>
          <w:szCs w:val="20"/>
        </w:rPr>
        <w:t>The user shall select “Goods &amp; Services”</w:t>
      </w:r>
    </w:p>
    <w:p w:rsidR="00637716" w:rsidRDefault="00637716" w:rsidP="00637716">
      <w:pPr>
        <w:pStyle w:val="Heading5"/>
        <w:ind w:left="720"/>
      </w:pPr>
      <w:r>
        <w:t>Use Case Diagram</w:t>
      </w:r>
    </w:p>
    <w:p w:rsidR="00637716" w:rsidRPr="00447D44" w:rsidRDefault="00637716" w:rsidP="00637716">
      <w:pPr>
        <w:spacing w:after="0" w:line="240" w:lineRule="auto"/>
        <w:ind w:left="1440"/>
        <w:rPr>
          <w:sz w:val="20"/>
          <w:szCs w:val="20"/>
        </w:rPr>
      </w:pPr>
      <w:r>
        <w:rPr>
          <w:sz w:val="20"/>
          <w:szCs w:val="20"/>
        </w:rPr>
        <w:t xml:space="preserve"> </w:t>
      </w:r>
    </w:p>
    <w:p w:rsidR="00637716" w:rsidRDefault="00637716" w:rsidP="001D59B1">
      <w:pPr>
        <w:pStyle w:val="Heading5"/>
        <w:ind w:left="720"/>
        <w:jc w:val="center"/>
      </w:pPr>
      <w:r w:rsidRPr="00637716">
        <w:rPr>
          <w:noProof/>
          <w:lang w:eastAsia="en-GB"/>
        </w:rPr>
        <w:drawing>
          <wp:inline distT="0" distB="0" distL="0" distR="0">
            <wp:extent cx="3619754" cy="284991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18412" cy="2848857"/>
                    </a:xfrm>
                    <a:prstGeom prst="rect">
                      <a:avLst/>
                    </a:prstGeom>
                    <a:noFill/>
                    <a:ln w="9525">
                      <a:noFill/>
                      <a:miter lim="800000"/>
                      <a:headEnd/>
                      <a:tailEnd/>
                    </a:ln>
                  </pic:spPr>
                </pic:pic>
              </a:graphicData>
            </a:graphic>
          </wp:inline>
        </w:drawing>
      </w:r>
    </w:p>
    <w:p w:rsidR="00637716" w:rsidRPr="00B45483" w:rsidRDefault="00637716" w:rsidP="00637716">
      <w:pPr>
        <w:ind w:left="720"/>
        <w:jc w:val="center"/>
        <w:rPr>
          <w:i/>
          <w:sz w:val="20"/>
          <w:szCs w:val="20"/>
        </w:rPr>
      </w:pPr>
    </w:p>
    <w:p w:rsidR="00637716" w:rsidRDefault="00637716" w:rsidP="00637716">
      <w:pPr>
        <w:pStyle w:val="Heading4"/>
      </w:pPr>
      <w:r>
        <w:lastRenderedPageBreak/>
        <w:t>Licensing Considerations</w:t>
      </w:r>
    </w:p>
    <w:p w:rsidR="008B7374" w:rsidRDefault="008B7374" w:rsidP="008B7374">
      <w:pPr>
        <w:ind w:left="720"/>
        <w:rPr>
          <w:sz w:val="20"/>
          <w:szCs w:val="20"/>
        </w:rPr>
      </w:pPr>
      <w:r>
        <w:rPr>
          <w:sz w:val="20"/>
          <w:szCs w:val="20"/>
        </w:rPr>
        <w:t xml:space="preserve">   Standard IRIS Exchequer </w:t>
      </w:r>
    </w:p>
    <w:p w:rsidR="009F37E9" w:rsidRPr="00447D44" w:rsidRDefault="009F37E9" w:rsidP="008B7374">
      <w:pPr>
        <w:ind w:left="720"/>
        <w:rPr>
          <w:sz w:val="20"/>
          <w:szCs w:val="20"/>
        </w:rPr>
      </w:pPr>
    </w:p>
    <w:p w:rsidR="00637716" w:rsidRDefault="00637716" w:rsidP="00637716">
      <w:pPr>
        <w:pStyle w:val="Heading4"/>
      </w:pPr>
      <w:r>
        <w:t>User interface changes</w:t>
      </w:r>
    </w:p>
    <w:p w:rsidR="00637716" w:rsidRDefault="00637716" w:rsidP="00637716">
      <w:pPr>
        <w:ind w:left="720"/>
        <w:rPr>
          <w:sz w:val="20"/>
          <w:szCs w:val="20"/>
        </w:rPr>
      </w:pPr>
    </w:p>
    <w:p w:rsidR="00637716" w:rsidRDefault="00EC55C0" w:rsidP="00EF21F8">
      <w:pPr>
        <w:ind w:left="720"/>
        <w:jc w:val="center"/>
        <w:rPr>
          <w:sz w:val="20"/>
          <w:szCs w:val="20"/>
        </w:rPr>
      </w:pPr>
      <w:r>
        <w:rPr>
          <w:noProof/>
          <w:sz w:val="20"/>
          <w:szCs w:val="20"/>
          <w:lang w:eastAsia="en-GB"/>
        </w:rPr>
        <w:drawing>
          <wp:inline distT="0" distB="0" distL="0" distR="0">
            <wp:extent cx="4178300" cy="292417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178300" cy="2924175"/>
                    </a:xfrm>
                    <a:prstGeom prst="rect">
                      <a:avLst/>
                    </a:prstGeom>
                    <a:noFill/>
                    <a:ln w="9525">
                      <a:noFill/>
                      <a:miter lim="800000"/>
                      <a:headEnd/>
                      <a:tailEnd/>
                    </a:ln>
                  </pic:spPr>
                </pic:pic>
              </a:graphicData>
            </a:graphic>
          </wp:inline>
        </w:drawing>
      </w:r>
    </w:p>
    <w:p w:rsidR="00637716" w:rsidRDefault="00637716" w:rsidP="00637716">
      <w:pPr>
        <w:ind w:left="720"/>
        <w:rPr>
          <w:sz w:val="20"/>
          <w:szCs w:val="20"/>
        </w:rPr>
      </w:pPr>
      <w:r>
        <w:rPr>
          <w:sz w:val="20"/>
          <w:szCs w:val="20"/>
        </w:rPr>
        <w:t>The mock-up from EA above highlights the differing scenarios that are to be supported via this report criteria screen.</w:t>
      </w:r>
    </w:p>
    <w:p w:rsidR="00637716" w:rsidRPr="00BE0BD8" w:rsidRDefault="00637716" w:rsidP="00637716">
      <w:pPr>
        <w:pStyle w:val="Heading4"/>
      </w:pPr>
      <w:r w:rsidRPr="00BE0BD8">
        <w:t>Open Issues</w:t>
      </w:r>
    </w:p>
    <w:p w:rsidR="00637716" w:rsidRDefault="00637716" w:rsidP="00637716">
      <w:pPr>
        <w:ind w:left="720"/>
        <w:rPr>
          <w:sz w:val="20"/>
          <w:szCs w:val="20"/>
        </w:rPr>
      </w:pPr>
      <w:r>
        <w:rPr>
          <w:sz w:val="20"/>
          <w:szCs w:val="20"/>
        </w:rPr>
        <w:t>Assumption:</w:t>
      </w:r>
    </w:p>
    <w:p w:rsidR="009F37E9" w:rsidRPr="009F37E9" w:rsidRDefault="00637716" w:rsidP="009F37E9">
      <w:pPr>
        <w:pStyle w:val="ListParagraph"/>
        <w:numPr>
          <w:ilvl w:val="1"/>
          <w:numId w:val="33"/>
        </w:numPr>
        <w:rPr>
          <w:sz w:val="20"/>
          <w:szCs w:val="20"/>
        </w:rPr>
      </w:pPr>
      <w:r w:rsidRPr="009F37E9">
        <w:rPr>
          <w:sz w:val="20"/>
          <w:szCs w:val="20"/>
        </w:rPr>
        <w:t>The standard Print setup/Output dialog of IRIS Exchequer will be re-used as per the old EC Sales list report</w:t>
      </w:r>
      <w:r w:rsidR="009F37E9" w:rsidRPr="009F37E9">
        <w:rPr>
          <w:sz w:val="20"/>
          <w:szCs w:val="20"/>
        </w:rPr>
        <w:t>.</w:t>
      </w:r>
    </w:p>
    <w:p w:rsidR="009F37E9" w:rsidRDefault="009F37E9" w:rsidP="009F37E9">
      <w:pPr>
        <w:pStyle w:val="ListParagraph"/>
        <w:numPr>
          <w:ilvl w:val="1"/>
          <w:numId w:val="33"/>
        </w:numPr>
        <w:rPr>
          <w:sz w:val="20"/>
          <w:szCs w:val="20"/>
        </w:rPr>
      </w:pPr>
      <w:r w:rsidRPr="009F37E9">
        <w:rPr>
          <w:sz w:val="20"/>
          <w:szCs w:val="20"/>
        </w:rPr>
        <w:t>It is the responsibility of the user to retain PDF/outputs of the report.</w:t>
      </w:r>
    </w:p>
    <w:p w:rsidR="00356EFF" w:rsidRPr="009F37E9" w:rsidRDefault="00356EFF" w:rsidP="009F37E9">
      <w:pPr>
        <w:pStyle w:val="ListParagraph"/>
        <w:numPr>
          <w:ilvl w:val="1"/>
          <w:numId w:val="33"/>
        </w:numPr>
        <w:rPr>
          <w:sz w:val="20"/>
          <w:szCs w:val="20"/>
        </w:rPr>
      </w:pPr>
      <w:r>
        <w:rPr>
          <w:sz w:val="20"/>
          <w:szCs w:val="20"/>
        </w:rPr>
        <w:t xml:space="preserve">This new report will be located on the menus at </w:t>
      </w:r>
      <w:r w:rsidRPr="00447D44">
        <w:rPr>
          <w:sz w:val="20"/>
          <w:szCs w:val="20"/>
        </w:rPr>
        <w:t>\Reports\Misc Reports\VAT reports\</w:t>
      </w:r>
      <w:r>
        <w:rPr>
          <w:sz w:val="20"/>
          <w:szCs w:val="20"/>
        </w:rPr>
        <w:t xml:space="preserve"> labelled “EC Sales List”</w:t>
      </w:r>
    </w:p>
    <w:p w:rsidR="0081642D" w:rsidRDefault="0081642D">
      <w:pPr>
        <w:rPr>
          <w:rFonts w:asciiTheme="majorHAnsi" w:eastAsiaTheme="majorEastAsia" w:hAnsiTheme="majorHAnsi" w:cstheme="majorBidi"/>
          <w:b/>
          <w:bCs/>
          <w:i/>
          <w:iCs/>
          <w:color w:val="4F81BD" w:themeColor="accent1"/>
        </w:rPr>
      </w:pPr>
      <w:r>
        <w:br w:type="page"/>
      </w:r>
    </w:p>
    <w:p w:rsidR="00637716" w:rsidRDefault="008516C0" w:rsidP="008516C0">
      <w:pPr>
        <w:pStyle w:val="Heading4"/>
      </w:pPr>
      <w:r>
        <w:lastRenderedPageBreak/>
        <w:t>Detail Design</w:t>
      </w:r>
    </w:p>
    <w:p w:rsidR="008516C0" w:rsidRPr="008516C0" w:rsidRDefault="008516C0" w:rsidP="008516C0">
      <w:pPr>
        <w:ind w:left="720"/>
        <w:rPr>
          <w:b/>
        </w:rPr>
      </w:pPr>
      <w:r w:rsidRPr="008516C0">
        <w:rPr>
          <w:b/>
        </w:rPr>
        <w:t>Task 6.2VAT04</w:t>
      </w:r>
    </w:p>
    <w:p w:rsidR="008516C0" w:rsidRDefault="004B5FAF" w:rsidP="00E02682">
      <w:pPr>
        <w:spacing w:after="0" w:line="240" w:lineRule="auto"/>
        <w:ind w:left="720"/>
        <w:rPr>
          <w:sz w:val="20"/>
          <w:szCs w:val="20"/>
        </w:rPr>
      </w:pPr>
      <w:r>
        <w:t>For UK companies a</w:t>
      </w:r>
      <w:r w:rsidR="008516C0" w:rsidRPr="008516C0">
        <w:t xml:space="preserve"> new menu option</w:t>
      </w:r>
      <w:r w:rsidR="008516C0">
        <w:t xml:space="preserve"> will be added</w:t>
      </w:r>
      <w:r w:rsidR="00E02682">
        <w:t xml:space="preserve"> as </w:t>
      </w:r>
      <w:r w:rsidR="008516C0" w:rsidRPr="008516C0">
        <w:rPr>
          <w:sz w:val="20"/>
          <w:szCs w:val="20"/>
        </w:rPr>
        <w:t>\Reports\Misc Reports\VAT reports\EC Sales List</w:t>
      </w:r>
      <w:r w:rsidR="00E02682">
        <w:rPr>
          <w:sz w:val="20"/>
          <w:szCs w:val="20"/>
        </w:rPr>
        <w:t>.</w:t>
      </w:r>
      <w:r w:rsidR="00F074CD">
        <w:rPr>
          <w:sz w:val="20"/>
          <w:szCs w:val="20"/>
        </w:rPr>
        <w:t xml:space="preserve">  </w:t>
      </w:r>
      <w:r w:rsidR="00F074CD" w:rsidRPr="00F074CD">
        <w:rPr>
          <w:i/>
          <w:sz w:val="20"/>
          <w:szCs w:val="20"/>
        </w:rPr>
        <w:t xml:space="preserve">Note: Already done – dummy event handler </w:t>
      </w:r>
      <w:r w:rsidR="00F074CD">
        <w:rPr>
          <w:i/>
          <w:sz w:val="20"/>
          <w:szCs w:val="20"/>
        </w:rPr>
        <w:t>coded</w:t>
      </w:r>
      <w:r w:rsidR="00F074CD" w:rsidRPr="00F074CD">
        <w:rPr>
          <w:i/>
          <w:sz w:val="20"/>
          <w:szCs w:val="20"/>
        </w:rPr>
        <w:t xml:space="preserve"> in </w:t>
      </w:r>
      <w:proofErr w:type="spellStart"/>
      <w:r w:rsidR="00F074CD" w:rsidRPr="00F074CD">
        <w:rPr>
          <w:i/>
          <w:sz w:val="20"/>
          <w:szCs w:val="20"/>
        </w:rPr>
        <w:t>EParentU.Pas</w:t>
      </w:r>
      <w:proofErr w:type="spellEnd"/>
      <w:r w:rsidR="00F074CD" w:rsidRPr="00F074CD">
        <w:rPr>
          <w:i/>
          <w:sz w:val="20"/>
          <w:szCs w:val="20"/>
        </w:rPr>
        <w:t xml:space="preserve"> - TMainForm.NewECSalesListRepJan10OnwardsClick.</w:t>
      </w:r>
    </w:p>
    <w:p w:rsidR="00E02682" w:rsidRPr="008516C0" w:rsidRDefault="00E02682" w:rsidP="00E02682">
      <w:pPr>
        <w:spacing w:after="0" w:line="240" w:lineRule="auto"/>
        <w:ind w:left="720"/>
        <w:rPr>
          <w:sz w:val="20"/>
          <w:szCs w:val="20"/>
        </w:rPr>
      </w:pPr>
    </w:p>
    <w:p w:rsidR="008516C0" w:rsidRDefault="00E02682" w:rsidP="008516C0">
      <w:pPr>
        <w:ind w:left="720"/>
      </w:pPr>
      <w:r>
        <w:t>The new menu option</w:t>
      </w:r>
      <w:r w:rsidR="008516C0">
        <w:t xml:space="preserve"> will </w:t>
      </w:r>
      <w:r>
        <w:t xml:space="preserve">display the new EC Sales List Report criteria dialog </w:t>
      </w:r>
      <w:r w:rsidR="0081642D">
        <w:t>(</w:t>
      </w:r>
      <w:r>
        <w:t>as described above</w:t>
      </w:r>
      <w:r w:rsidR="0081642D">
        <w:t>):-</w:t>
      </w:r>
    </w:p>
    <w:p w:rsidR="0081642D" w:rsidRDefault="004B5FAF" w:rsidP="0081642D">
      <w:pPr>
        <w:ind w:left="720" w:firstLine="720"/>
      </w:pPr>
      <w:r>
        <w:rPr>
          <w:noProof/>
          <w:lang w:eastAsia="en-GB"/>
        </w:rPr>
        <w:drawing>
          <wp:inline distT="0" distB="0" distL="0" distR="0">
            <wp:extent cx="3698935" cy="2719980"/>
            <wp:effectExtent l="19050" t="0" r="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3701635" cy="2721965"/>
                    </a:xfrm>
                    <a:prstGeom prst="rect">
                      <a:avLst/>
                    </a:prstGeom>
                    <a:noFill/>
                    <a:ln w="9525">
                      <a:noFill/>
                      <a:miter lim="800000"/>
                      <a:headEnd/>
                      <a:tailEnd/>
                    </a:ln>
                  </pic:spPr>
                </pic:pic>
              </a:graphicData>
            </a:graphic>
          </wp:inline>
        </w:drawing>
      </w:r>
    </w:p>
    <w:p w:rsidR="0096722F" w:rsidRDefault="0096722F" w:rsidP="0096722F">
      <w:pPr>
        <w:ind w:left="720"/>
      </w:pPr>
      <w:r>
        <w:t>The Reporting Period should default to Reporting by Calendar Quarter, with the Month fields defaulting to the current month, the Calendar Quarter fields defaulting to the current calendar quarter and the Date Range defaulting to the dates for the current calendar quarter. The ‘Goods’ and ‘Services’ options should both be defaulted OFF to force the user to set what they want.</w:t>
      </w:r>
    </w:p>
    <w:p w:rsidR="0081642D" w:rsidRDefault="0081642D" w:rsidP="008516C0">
      <w:pPr>
        <w:ind w:left="720"/>
      </w:pPr>
      <w:r>
        <w:t xml:space="preserve">To make it blindingly obvious to the user which reporting period is selected the options that are not selected will </w:t>
      </w:r>
      <w:r w:rsidR="004B5FAF">
        <w:t>be disabled and their colours will be changes to grey</w:t>
      </w:r>
      <w:r w:rsidR="006548D7">
        <w:t xml:space="preserve"> (font-</w:t>
      </w:r>
      <w:proofErr w:type="spellStart"/>
      <w:r w:rsidR="006548D7">
        <w:t>clBtnShadow</w:t>
      </w:r>
      <w:proofErr w:type="spellEnd"/>
      <w:r w:rsidR="006548D7">
        <w:t xml:space="preserve">, background – </w:t>
      </w:r>
      <w:proofErr w:type="spellStart"/>
      <w:r w:rsidR="006548D7">
        <w:t>clBtnFace</w:t>
      </w:r>
      <w:proofErr w:type="spellEnd"/>
      <w:r w:rsidR="006548D7">
        <w:t>)</w:t>
      </w:r>
      <w:r w:rsidR="004B5FAF">
        <w:t xml:space="preserve">.  Additionally to eliminate any possible confusion over the Report by Quarter option the actual months have been entered against each </w:t>
      </w:r>
      <w:r w:rsidR="00F33099">
        <w:t>quarter</w:t>
      </w:r>
      <w:r w:rsidR="004B5FAF">
        <w:t xml:space="preserve"> so there can be no confusion over calendar years and financial years.</w:t>
      </w:r>
    </w:p>
    <w:p w:rsidR="00E02682" w:rsidRDefault="00E02682" w:rsidP="008516C0">
      <w:pPr>
        <w:ind w:left="720"/>
      </w:pPr>
      <w:r>
        <w:t xml:space="preserve">The OK button will </w:t>
      </w:r>
      <w:r w:rsidR="004B5FAF">
        <w:t xml:space="preserve">validate the options before </w:t>
      </w:r>
      <w:r>
        <w:t>start</w:t>
      </w:r>
      <w:r w:rsidR="004B5FAF">
        <w:t>ing</w:t>
      </w:r>
      <w:r>
        <w:t xml:space="preserve"> the thread object for the new EC Sales List Report (see 6.2VAT03).</w:t>
      </w:r>
      <w:r w:rsidR="004B5FAF">
        <w:t xml:space="preserve">  The following validation is required:-</w:t>
      </w:r>
    </w:p>
    <w:p w:rsidR="004B5FAF" w:rsidRDefault="004B5FAF" w:rsidP="004B5FAF">
      <w:pPr>
        <w:ind w:left="1440"/>
      </w:pPr>
      <w:r>
        <w:t>The selected date options are valid</w:t>
      </w:r>
      <w:r w:rsidR="00F33099">
        <w:t>:-</w:t>
      </w:r>
    </w:p>
    <w:p w:rsidR="00F33099" w:rsidRDefault="00F33099" w:rsidP="00F33099">
      <w:pPr>
        <w:ind w:left="2160"/>
      </w:pPr>
      <w:r>
        <w:t>Monthly – a valid Month and Year have been specified</w:t>
      </w:r>
    </w:p>
    <w:p w:rsidR="00F33099" w:rsidRDefault="00F33099" w:rsidP="00F33099">
      <w:pPr>
        <w:ind w:left="2160"/>
      </w:pPr>
      <w:r>
        <w:t>Quarterly – a valid Quarter and Year have been specified</w:t>
      </w:r>
    </w:p>
    <w:p w:rsidR="00F33099" w:rsidRDefault="00F33099" w:rsidP="00F33099">
      <w:pPr>
        <w:ind w:left="2160"/>
      </w:pPr>
      <w:r>
        <w:t>Date Range – Start and End Date are valid and End &gt;= Start</w:t>
      </w:r>
    </w:p>
    <w:p w:rsidR="004B5FAF" w:rsidRDefault="004B5FAF" w:rsidP="004B5FAF">
      <w:pPr>
        <w:ind w:left="1440"/>
      </w:pPr>
      <w:r>
        <w:lastRenderedPageBreak/>
        <w:t xml:space="preserve">At least one of </w:t>
      </w:r>
      <w:r w:rsidR="00F33099">
        <w:t xml:space="preserve">the </w:t>
      </w:r>
      <w:r>
        <w:t xml:space="preserve">Goods and Services </w:t>
      </w:r>
      <w:r w:rsidR="00F33099">
        <w:t>options is</w:t>
      </w:r>
      <w:r>
        <w:t xml:space="preserve"> selected.</w:t>
      </w:r>
    </w:p>
    <w:p w:rsidR="002C43A3" w:rsidRDefault="002C43A3" w:rsidP="008516C0">
      <w:pPr>
        <w:ind w:left="720"/>
        <w:rPr>
          <w:i/>
        </w:rPr>
      </w:pPr>
      <w:r w:rsidRPr="002C43A3">
        <w:rPr>
          <w:i/>
        </w:rPr>
        <w:t xml:space="preserve">Note: The Services elements will only be available if the new </w:t>
      </w:r>
      <w:proofErr w:type="spellStart"/>
      <w:r w:rsidRPr="002C43A3">
        <w:rPr>
          <w:i/>
        </w:rPr>
        <w:t>EnableECServices</w:t>
      </w:r>
      <w:proofErr w:type="spellEnd"/>
      <w:r w:rsidRPr="002C43A3">
        <w:rPr>
          <w:i/>
        </w:rPr>
        <w:t xml:space="preserve"> flag is set.</w:t>
      </w:r>
    </w:p>
    <w:p w:rsidR="004B5FAF" w:rsidRPr="002C43A3" w:rsidRDefault="004B5FAF" w:rsidP="008516C0">
      <w:pPr>
        <w:ind w:left="720"/>
        <w:rPr>
          <w:i/>
        </w:rPr>
      </w:pPr>
      <w:r>
        <w:rPr>
          <w:i/>
        </w:rPr>
        <w:t>Note: It is expected that this dialog can be shared with the EC Sales Export (see 6.2VAT05)</w:t>
      </w:r>
      <w:r w:rsidR="007803A5">
        <w:rPr>
          <w:i/>
        </w:rPr>
        <w:t>.</w:t>
      </w:r>
    </w:p>
    <w:p w:rsidR="002C43A3" w:rsidRDefault="002C43A3">
      <w:pPr>
        <w:rPr>
          <w:rFonts w:asciiTheme="majorHAnsi" w:eastAsiaTheme="majorEastAsia" w:hAnsiTheme="majorHAnsi" w:cstheme="majorBidi"/>
          <w:b/>
          <w:bCs/>
          <w:color w:val="4F81BD" w:themeColor="accent1"/>
        </w:rPr>
      </w:pPr>
      <w:r>
        <w:br w:type="page"/>
      </w:r>
    </w:p>
    <w:p w:rsidR="001D59B1" w:rsidRDefault="001D59B1" w:rsidP="00CA3FC1">
      <w:pPr>
        <w:pStyle w:val="Heading3"/>
      </w:pPr>
      <w:bookmarkStart w:id="24" w:name="_Toc239140670"/>
      <w:r w:rsidRPr="0000191D">
        <w:lastRenderedPageBreak/>
        <w:t>Requirement Name and Number</w:t>
      </w:r>
      <w:r w:rsidR="00CA3FC1">
        <w:tab/>
        <w:t xml:space="preserve">: </w:t>
      </w:r>
      <w:r w:rsidRPr="00CA3FC1">
        <w:t>EC Sales List Report Content / 6.2.VAT03</w:t>
      </w:r>
      <w:bookmarkEnd w:id="24"/>
    </w:p>
    <w:p w:rsidR="001D59B1" w:rsidRDefault="001D59B1" w:rsidP="001D59B1">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1D59B1" w:rsidRPr="00591BA2" w:rsidRDefault="001D59B1" w:rsidP="00591BA2">
      <w:pPr>
        <w:rPr>
          <w:b/>
          <w:i/>
          <w:color w:val="4F81BD" w:themeColor="accent1"/>
        </w:rPr>
      </w:pPr>
      <w:r w:rsidRPr="00591BA2">
        <w:rPr>
          <w:b/>
          <w:i/>
          <w:color w:val="4F81BD" w:themeColor="accent1"/>
        </w:rPr>
        <w:t>Business Analysis</w:t>
      </w:r>
    </w:p>
    <w:p w:rsidR="001D59B1" w:rsidRPr="00B45483" w:rsidRDefault="001D59B1" w:rsidP="001D59B1">
      <w:pPr>
        <w:rPr>
          <w:i/>
          <w:sz w:val="20"/>
          <w:szCs w:val="20"/>
        </w:rPr>
      </w:pPr>
      <w:r w:rsidRPr="00B45483">
        <w:rPr>
          <w:i/>
          <w:sz w:val="20"/>
          <w:szCs w:val="20"/>
        </w:rPr>
        <w:t>This covers Requirement 6.2.VAT0</w:t>
      </w:r>
      <w:r>
        <w:rPr>
          <w:i/>
          <w:sz w:val="20"/>
          <w:szCs w:val="20"/>
        </w:rPr>
        <w:t>3</w:t>
      </w:r>
      <w:r w:rsidRPr="00B45483">
        <w:rPr>
          <w:i/>
          <w:sz w:val="20"/>
          <w:szCs w:val="20"/>
        </w:rPr>
        <w:t xml:space="preserve"> from the MRD.</w:t>
      </w:r>
    </w:p>
    <w:p w:rsidR="001D59B1" w:rsidRPr="00762625" w:rsidRDefault="001D59B1" w:rsidP="001D59B1">
      <w:pPr>
        <w:rPr>
          <w:b/>
          <w:color w:val="4F81BD" w:themeColor="accent1"/>
        </w:rPr>
      </w:pPr>
      <w:r>
        <w:rPr>
          <w:i/>
        </w:rPr>
        <w:t xml:space="preserve"> </w:t>
      </w:r>
      <w:r w:rsidRPr="00762625">
        <w:rPr>
          <w:b/>
          <w:color w:val="4F81BD" w:themeColor="accent1"/>
        </w:rPr>
        <w:t>Use case</w:t>
      </w:r>
    </w:p>
    <w:p w:rsidR="001D59B1" w:rsidRPr="008C2773" w:rsidRDefault="001D59B1" w:rsidP="001D59B1">
      <w:pPr>
        <w:pStyle w:val="Heading5"/>
        <w:ind w:left="720"/>
      </w:pPr>
      <w:r w:rsidRPr="008C2773">
        <w:t>Overview</w:t>
      </w:r>
    </w:p>
    <w:p w:rsidR="001D59B1" w:rsidRPr="00447D44" w:rsidRDefault="001D59B1" w:rsidP="001D59B1">
      <w:pPr>
        <w:ind w:left="1440"/>
        <w:rPr>
          <w:i/>
          <w:sz w:val="20"/>
          <w:szCs w:val="20"/>
        </w:rPr>
      </w:pPr>
      <w:r w:rsidRPr="00447D44">
        <w:rPr>
          <w:rFonts w:cs="Arial"/>
          <w:sz w:val="20"/>
          <w:szCs w:val="20"/>
        </w:rPr>
        <w:t xml:space="preserve">The EC sales list </w:t>
      </w:r>
      <w:r>
        <w:rPr>
          <w:rFonts w:cs="Arial"/>
          <w:sz w:val="20"/>
          <w:szCs w:val="20"/>
        </w:rPr>
        <w:t xml:space="preserve">report </w:t>
      </w:r>
      <w:r w:rsidR="009F37E9">
        <w:rPr>
          <w:rFonts w:cs="Arial"/>
          <w:sz w:val="20"/>
          <w:szCs w:val="20"/>
        </w:rPr>
        <w:t>will</w:t>
      </w:r>
      <w:r w:rsidRPr="00447D44">
        <w:rPr>
          <w:rFonts w:cs="Arial"/>
          <w:sz w:val="20"/>
          <w:szCs w:val="20"/>
        </w:rPr>
        <w:t xml:space="preserve"> now include the </w:t>
      </w:r>
      <w:r>
        <w:rPr>
          <w:rFonts w:cs="Arial"/>
          <w:sz w:val="20"/>
          <w:szCs w:val="20"/>
        </w:rPr>
        <w:t>filtered data from the criteria screen, which includes either all transactions for a calendar month</w:t>
      </w:r>
      <w:r w:rsidR="00EC55C0">
        <w:rPr>
          <w:rFonts w:cs="Arial"/>
          <w:sz w:val="20"/>
          <w:szCs w:val="20"/>
        </w:rPr>
        <w:t>, quarter</w:t>
      </w:r>
      <w:r>
        <w:rPr>
          <w:rFonts w:cs="Arial"/>
          <w:sz w:val="20"/>
          <w:szCs w:val="20"/>
        </w:rPr>
        <w:t xml:space="preserve"> or a date range, in conjunction with a specific combination of Goods, Services or both transaction line types.</w:t>
      </w:r>
    </w:p>
    <w:p w:rsidR="001D59B1" w:rsidRDefault="001D59B1" w:rsidP="001D59B1">
      <w:pPr>
        <w:pStyle w:val="Heading5"/>
        <w:ind w:left="720"/>
      </w:pPr>
      <w:r>
        <w:t>Actors</w:t>
      </w:r>
    </w:p>
    <w:p w:rsidR="001D59B1" w:rsidRPr="00447D44" w:rsidRDefault="001D59B1" w:rsidP="001D59B1">
      <w:pPr>
        <w:ind w:left="1440"/>
        <w:rPr>
          <w:sz w:val="20"/>
          <w:szCs w:val="20"/>
        </w:rPr>
      </w:pPr>
      <w:r w:rsidRPr="00447D44">
        <w:rPr>
          <w:sz w:val="20"/>
          <w:szCs w:val="20"/>
        </w:rPr>
        <w:t>Standard IRIS Exchequer user who has menu options enabled to run the export wizard for EC Sales list</w:t>
      </w:r>
    </w:p>
    <w:p w:rsidR="001D59B1" w:rsidRDefault="001D59B1" w:rsidP="001D59B1">
      <w:pPr>
        <w:pStyle w:val="Heading5"/>
        <w:ind w:left="720"/>
      </w:pPr>
      <w:r>
        <w:t>Scenarios</w:t>
      </w:r>
    </w:p>
    <w:p w:rsidR="001D59B1" w:rsidRDefault="001D59B1" w:rsidP="001D59B1">
      <w:pPr>
        <w:spacing w:after="0" w:line="240" w:lineRule="auto"/>
        <w:ind w:left="1440"/>
        <w:rPr>
          <w:i/>
          <w:sz w:val="20"/>
          <w:szCs w:val="20"/>
        </w:rPr>
      </w:pPr>
    </w:p>
    <w:p w:rsidR="001D59B1" w:rsidRPr="009F37E9" w:rsidRDefault="001D59B1" w:rsidP="001D59B1">
      <w:pPr>
        <w:spacing w:after="0" w:line="240" w:lineRule="auto"/>
        <w:ind w:left="1440"/>
        <w:rPr>
          <w:i/>
          <w:sz w:val="20"/>
          <w:szCs w:val="20"/>
        </w:rPr>
      </w:pPr>
      <w:r w:rsidRPr="009F37E9">
        <w:rPr>
          <w:sz w:val="20"/>
          <w:szCs w:val="20"/>
        </w:rPr>
        <w:t>The user shall have selected the OK button, and then chosen the output option before the visible report is produced on the selected device</w:t>
      </w:r>
      <w:r w:rsidRPr="009F37E9">
        <w:rPr>
          <w:i/>
          <w:sz w:val="20"/>
          <w:szCs w:val="20"/>
        </w:rPr>
        <w:t>.</w:t>
      </w:r>
    </w:p>
    <w:p w:rsidR="001D59B1" w:rsidRDefault="001D59B1" w:rsidP="001D59B1">
      <w:pPr>
        <w:pStyle w:val="Heading5"/>
        <w:ind w:left="720"/>
      </w:pPr>
      <w:r>
        <w:t>Use Case Diagram</w:t>
      </w:r>
    </w:p>
    <w:p w:rsidR="001D59B1" w:rsidRDefault="001D59B1" w:rsidP="001D59B1">
      <w:pPr>
        <w:ind w:left="720"/>
        <w:rPr>
          <w:i/>
          <w:sz w:val="20"/>
          <w:szCs w:val="20"/>
        </w:rPr>
      </w:pPr>
      <w:r w:rsidRPr="00B45483">
        <w:rPr>
          <w:i/>
          <w:sz w:val="20"/>
          <w:szCs w:val="20"/>
        </w:rPr>
        <w:tab/>
      </w:r>
    </w:p>
    <w:p w:rsidR="001D59B1" w:rsidRDefault="00EF21F8" w:rsidP="001D59B1">
      <w:pPr>
        <w:ind w:left="720"/>
        <w:jc w:val="center"/>
        <w:rPr>
          <w:i/>
          <w:sz w:val="20"/>
          <w:szCs w:val="20"/>
        </w:rPr>
      </w:pPr>
      <w:r>
        <w:rPr>
          <w:i/>
          <w:noProof/>
          <w:sz w:val="20"/>
          <w:szCs w:val="20"/>
          <w:lang w:eastAsia="en-GB"/>
        </w:rPr>
        <w:drawing>
          <wp:inline distT="0" distB="0" distL="0" distR="0">
            <wp:extent cx="3457395" cy="2786307"/>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458621" cy="2787295"/>
                    </a:xfrm>
                    <a:prstGeom prst="rect">
                      <a:avLst/>
                    </a:prstGeom>
                    <a:noFill/>
                    <a:ln w="9525">
                      <a:noFill/>
                      <a:miter lim="800000"/>
                      <a:headEnd/>
                      <a:tailEnd/>
                    </a:ln>
                  </pic:spPr>
                </pic:pic>
              </a:graphicData>
            </a:graphic>
          </wp:inline>
        </w:drawing>
      </w:r>
    </w:p>
    <w:p w:rsidR="00EF21F8" w:rsidRDefault="00EF21F8" w:rsidP="001D59B1">
      <w:pPr>
        <w:pStyle w:val="Heading4"/>
      </w:pPr>
    </w:p>
    <w:p w:rsidR="001D59B1" w:rsidRDefault="001D59B1" w:rsidP="001D59B1">
      <w:pPr>
        <w:pStyle w:val="Heading4"/>
      </w:pPr>
      <w:r>
        <w:t>Licensing Considerations</w:t>
      </w:r>
    </w:p>
    <w:p w:rsidR="008B7374" w:rsidRPr="00447D44" w:rsidRDefault="008B7374" w:rsidP="008B7374">
      <w:pPr>
        <w:ind w:left="720"/>
        <w:rPr>
          <w:sz w:val="20"/>
          <w:szCs w:val="20"/>
        </w:rPr>
      </w:pPr>
      <w:r>
        <w:rPr>
          <w:sz w:val="20"/>
          <w:szCs w:val="20"/>
        </w:rPr>
        <w:t xml:space="preserve">   Standard IRIS Exchequer </w:t>
      </w:r>
    </w:p>
    <w:p w:rsidR="001D59B1" w:rsidRDefault="001D59B1" w:rsidP="001D59B1">
      <w:pPr>
        <w:ind w:left="720"/>
        <w:rPr>
          <w:i/>
          <w:sz w:val="20"/>
          <w:szCs w:val="20"/>
        </w:rPr>
      </w:pPr>
    </w:p>
    <w:p w:rsidR="00E900D2" w:rsidRDefault="00E900D2" w:rsidP="001D59B1">
      <w:pPr>
        <w:ind w:left="720"/>
        <w:rPr>
          <w:i/>
          <w:sz w:val="20"/>
          <w:szCs w:val="20"/>
        </w:rPr>
      </w:pPr>
    </w:p>
    <w:p w:rsidR="001D59B1" w:rsidRDefault="001D59B1" w:rsidP="001D59B1">
      <w:pPr>
        <w:pStyle w:val="Heading4"/>
      </w:pPr>
      <w:r>
        <w:lastRenderedPageBreak/>
        <w:t>User interface changes</w:t>
      </w:r>
    </w:p>
    <w:p w:rsidR="009F3A47" w:rsidRDefault="009F3A47" w:rsidP="009F3A47">
      <w:pPr>
        <w:pStyle w:val="NormalWeb"/>
        <w:spacing w:before="0" w:beforeAutospacing="0" w:after="0" w:afterAutospacing="0"/>
        <w:jc w:val="center"/>
      </w:pPr>
      <w:r>
        <w:rPr>
          <w:noProof/>
        </w:rPr>
        <w:drawing>
          <wp:inline distT="0" distB="0" distL="0" distR="0">
            <wp:extent cx="4268708" cy="1678798"/>
            <wp:effectExtent l="19050" t="0" r="0" b="0"/>
            <wp:docPr id="15" name="Picture 6" descr="C:\Users\khorlock\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rlock\AppData\Local\Temp\msohtmlclip1\01\clip_image001.png"/>
                    <pic:cNvPicPr>
                      <a:picLocks noChangeAspect="1" noChangeArrowheads="1"/>
                    </pic:cNvPicPr>
                  </pic:nvPicPr>
                  <pic:blipFill>
                    <a:blip r:embed="rId18" cstate="print"/>
                    <a:srcRect/>
                    <a:stretch>
                      <a:fillRect/>
                    </a:stretch>
                  </pic:blipFill>
                  <pic:spPr bwMode="auto">
                    <a:xfrm>
                      <a:off x="0" y="0"/>
                      <a:ext cx="4266417" cy="1677897"/>
                    </a:xfrm>
                    <a:prstGeom prst="rect">
                      <a:avLst/>
                    </a:prstGeom>
                    <a:noFill/>
                    <a:ln w="9525">
                      <a:noFill/>
                      <a:miter lim="800000"/>
                      <a:headEnd/>
                      <a:tailEnd/>
                    </a:ln>
                  </pic:spPr>
                </pic:pic>
              </a:graphicData>
            </a:graphic>
          </wp:inline>
        </w:drawing>
      </w:r>
    </w:p>
    <w:p w:rsidR="001D59B1" w:rsidRPr="00376AB6" w:rsidRDefault="001D59B1" w:rsidP="001D59B1">
      <w:pPr>
        <w:rPr>
          <w:sz w:val="20"/>
          <w:szCs w:val="20"/>
        </w:rPr>
      </w:pPr>
    </w:p>
    <w:p w:rsidR="00E900D2" w:rsidRPr="00376AB6" w:rsidRDefault="00E900D2" w:rsidP="00E900D2">
      <w:pPr>
        <w:rPr>
          <w:sz w:val="20"/>
          <w:szCs w:val="20"/>
        </w:rPr>
      </w:pPr>
      <w:r w:rsidRPr="00376AB6">
        <w:rPr>
          <w:sz w:val="20"/>
          <w:szCs w:val="20"/>
        </w:rPr>
        <w:t xml:space="preserve">The above extract is from the existing report.  This </w:t>
      </w:r>
      <w:r w:rsidR="001C3EEC">
        <w:rPr>
          <w:sz w:val="20"/>
          <w:szCs w:val="20"/>
        </w:rPr>
        <w:t>will continue as</w:t>
      </w:r>
      <w:r w:rsidRPr="00376AB6">
        <w:rPr>
          <w:sz w:val="20"/>
          <w:szCs w:val="20"/>
        </w:rPr>
        <w:t xml:space="preserve"> the basis for the new report, with the following bullet point changes:</w:t>
      </w:r>
    </w:p>
    <w:p w:rsidR="00E900D2" w:rsidRPr="00376AB6" w:rsidRDefault="00E900D2" w:rsidP="00E900D2">
      <w:pPr>
        <w:pStyle w:val="ListParagraph"/>
        <w:numPr>
          <w:ilvl w:val="0"/>
          <w:numId w:val="35"/>
        </w:numPr>
        <w:rPr>
          <w:sz w:val="20"/>
          <w:szCs w:val="20"/>
        </w:rPr>
      </w:pPr>
      <w:r w:rsidRPr="00376AB6">
        <w:rPr>
          <w:sz w:val="20"/>
          <w:szCs w:val="20"/>
        </w:rPr>
        <w:t>Title will be changed to:</w:t>
      </w:r>
    </w:p>
    <w:p w:rsidR="00E900D2" w:rsidRPr="00376AB6" w:rsidRDefault="00E900D2" w:rsidP="00E900D2">
      <w:pPr>
        <w:pStyle w:val="ListParagraph"/>
        <w:ind w:left="1440"/>
        <w:rPr>
          <w:sz w:val="20"/>
          <w:szCs w:val="20"/>
        </w:rPr>
      </w:pPr>
      <w:r w:rsidRPr="00376AB6">
        <w:rPr>
          <w:sz w:val="20"/>
          <w:szCs w:val="20"/>
        </w:rPr>
        <w:t>Value Added Tax EC Sales List, for period &lt;date range&gt; OR &lt;month/year</w:t>
      </w:r>
      <w:proofErr w:type="gramStart"/>
      <w:r w:rsidRPr="00376AB6">
        <w:rPr>
          <w:sz w:val="20"/>
          <w:szCs w:val="20"/>
        </w:rPr>
        <w:t>&gt;</w:t>
      </w:r>
      <w:r w:rsidR="00EC55C0">
        <w:rPr>
          <w:sz w:val="20"/>
          <w:szCs w:val="20"/>
        </w:rPr>
        <w:t xml:space="preserve">  OR</w:t>
      </w:r>
      <w:proofErr w:type="gramEnd"/>
      <w:r w:rsidR="00EC55C0">
        <w:rPr>
          <w:sz w:val="20"/>
          <w:szCs w:val="20"/>
        </w:rPr>
        <w:t xml:space="preserve"> &lt;Qtr/year&gt;</w:t>
      </w:r>
    </w:p>
    <w:p w:rsidR="00E900D2" w:rsidRPr="00376AB6" w:rsidRDefault="00E900D2" w:rsidP="00E900D2">
      <w:pPr>
        <w:pStyle w:val="ListParagraph"/>
        <w:numPr>
          <w:ilvl w:val="0"/>
          <w:numId w:val="35"/>
        </w:numPr>
        <w:rPr>
          <w:sz w:val="20"/>
          <w:szCs w:val="20"/>
        </w:rPr>
      </w:pPr>
      <w:r w:rsidRPr="00376AB6">
        <w:rPr>
          <w:sz w:val="20"/>
          <w:szCs w:val="20"/>
        </w:rPr>
        <w:t xml:space="preserve">Indicator will be populated as value of either “Goods, Triangulated Goods or Services”.  </w:t>
      </w:r>
      <w:r w:rsidR="009F3A47" w:rsidRPr="00376AB6">
        <w:rPr>
          <w:sz w:val="20"/>
          <w:szCs w:val="20"/>
        </w:rPr>
        <w:t>This is instead of the values ‘nothing’, ‘2’ or ‘3’</w:t>
      </w:r>
    </w:p>
    <w:p w:rsidR="002E3BAE" w:rsidRPr="00376AB6" w:rsidRDefault="002E3BAE" w:rsidP="00E900D2">
      <w:pPr>
        <w:pStyle w:val="ListParagraph"/>
        <w:numPr>
          <w:ilvl w:val="0"/>
          <w:numId w:val="35"/>
        </w:numPr>
        <w:rPr>
          <w:sz w:val="20"/>
          <w:szCs w:val="20"/>
        </w:rPr>
      </w:pPr>
      <w:r w:rsidRPr="00376AB6">
        <w:rPr>
          <w:sz w:val="20"/>
          <w:szCs w:val="20"/>
        </w:rPr>
        <w:t xml:space="preserve">If a Customer within a Country has transactions of type “Goods, Triangulated goods or Services” – they will be shown as separate </w:t>
      </w:r>
      <w:r w:rsidR="009F3A47" w:rsidRPr="00376AB6">
        <w:rPr>
          <w:sz w:val="20"/>
          <w:szCs w:val="20"/>
        </w:rPr>
        <w:t xml:space="preserve">lines </w:t>
      </w:r>
      <w:r w:rsidR="001C3EEC">
        <w:rPr>
          <w:sz w:val="20"/>
          <w:szCs w:val="20"/>
        </w:rPr>
        <w:t>(</w:t>
      </w:r>
      <w:r w:rsidR="009F3A47" w:rsidRPr="00376AB6">
        <w:rPr>
          <w:sz w:val="20"/>
          <w:szCs w:val="20"/>
        </w:rPr>
        <w:t>as per example above)</w:t>
      </w:r>
    </w:p>
    <w:p w:rsidR="002E3BAE" w:rsidRPr="00376AB6" w:rsidRDefault="002E3BAE" w:rsidP="00E900D2">
      <w:pPr>
        <w:pStyle w:val="ListParagraph"/>
        <w:numPr>
          <w:ilvl w:val="0"/>
          <w:numId w:val="35"/>
        </w:numPr>
        <w:rPr>
          <w:sz w:val="20"/>
          <w:szCs w:val="20"/>
        </w:rPr>
      </w:pPr>
      <w:r w:rsidRPr="00731A7B">
        <w:rPr>
          <w:sz w:val="20"/>
          <w:szCs w:val="20"/>
        </w:rPr>
        <w:t>Total</w:t>
      </w:r>
      <w:r w:rsidR="00731A7B" w:rsidRPr="00731A7B">
        <w:rPr>
          <w:sz w:val="20"/>
          <w:szCs w:val="20"/>
        </w:rPr>
        <w:t xml:space="preserve"> value of supplies is in the currency of the VAT returns (as set via System\GL\Currency tab)</w:t>
      </w:r>
      <w:r w:rsidR="00731A7B">
        <w:rPr>
          <w:sz w:val="20"/>
          <w:szCs w:val="20"/>
        </w:rPr>
        <w:t>. T</w:t>
      </w:r>
      <w:r w:rsidRPr="00731A7B">
        <w:rPr>
          <w:sz w:val="20"/>
          <w:szCs w:val="20"/>
        </w:rPr>
        <w:t xml:space="preserve">he report </w:t>
      </w:r>
      <w:r w:rsidR="001C3EEC" w:rsidRPr="00731A7B">
        <w:rPr>
          <w:sz w:val="20"/>
          <w:szCs w:val="20"/>
        </w:rPr>
        <w:t>will</w:t>
      </w:r>
      <w:r w:rsidRPr="00731A7B">
        <w:rPr>
          <w:sz w:val="20"/>
          <w:szCs w:val="20"/>
        </w:rPr>
        <w:t xml:space="preserve"> be sorted by CC, Customer VAT Reg.</w:t>
      </w:r>
      <w:r w:rsidR="00EF21F8" w:rsidRPr="00731A7B">
        <w:rPr>
          <w:sz w:val="20"/>
          <w:szCs w:val="20"/>
        </w:rPr>
        <w:t xml:space="preserve"> </w:t>
      </w:r>
      <w:r w:rsidRPr="00731A7B">
        <w:rPr>
          <w:sz w:val="20"/>
          <w:szCs w:val="20"/>
        </w:rPr>
        <w:t xml:space="preserve">No. </w:t>
      </w:r>
      <w:r w:rsidR="001C3EEC" w:rsidRPr="00731A7B">
        <w:rPr>
          <w:sz w:val="20"/>
          <w:szCs w:val="20"/>
        </w:rPr>
        <w:t>And</w:t>
      </w:r>
      <w:r w:rsidRPr="00731A7B">
        <w:rPr>
          <w:sz w:val="20"/>
          <w:szCs w:val="20"/>
        </w:rPr>
        <w:t xml:space="preserve"> Indicator type.</w:t>
      </w:r>
    </w:p>
    <w:p w:rsidR="001D59B1" w:rsidRDefault="001D59B1" w:rsidP="001D59B1">
      <w:pPr>
        <w:pStyle w:val="Heading4"/>
      </w:pPr>
      <w:r w:rsidRPr="00BE0BD8">
        <w:t>Open Issues</w:t>
      </w:r>
    </w:p>
    <w:p w:rsidR="001C7211" w:rsidRPr="001C7211" w:rsidRDefault="001C7211" w:rsidP="001C7211"/>
    <w:p w:rsidR="001C7211" w:rsidRPr="001E49D1" w:rsidRDefault="001C7211" w:rsidP="001C7211">
      <w:pPr>
        <w:pStyle w:val="ListParagraph"/>
        <w:numPr>
          <w:ilvl w:val="0"/>
          <w:numId w:val="35"/>
        </w:numPr>
        <w:rPr>
          <w:color w:val="FF0000"/>
          <w:sz w:val="20"/>
          <w:szCs w:val="20"/>
        </w:rPr>
      </w:pPr>
      <w:r w:rsidRPr="001C7211">
        <w:rPr>
          <w:sz w:val="20"/>
          <w:szCs w:val="20"/>
        </w:rPr>
        <w:t xml:space="preserve">Triangulated services </w:t>
      </w:r>
      <w:r>
        <w:rPr>
          <w:sz w:val="20"/>
          <w:szCs w:val="20"/>
        </w:rPr>
        <w:t>are</w:t>
      </w:r>
      <w:r w:rsidRPr="001C7211">
        <w:rPr>
          <w:sz w:val="20"/>
          <w:szCs w:val="20"/>
        </w:rPr>
        <w:t xml:space="preserve"> not reportable via the EC sales list (no indicator code present).  This has been sent to HMRC as a question</w:t>
      </w:r>
      <w:r w:rsidR="00DF6D49">
        <w:rPr>
          <w:sz w:val="20"/>
          <w:szCs w:val="20"/>
        </w:rPr>
        <w:t xml:space="preserve">.  Currently the view has been taken to include triangulated services as part of Triangulated goods.  </w:t>
      </w:r>
    </w:p>
    <w:p w:rsidR="001E49D1" w:rsidRPr="001C7211" w:rsidRDefault="001E49D1" w:rsidP="001E49D1">
      <w:pPr>
        <w:pStyle w:val="ListParagraph"/>
        <w:rPr>
          <w:color w:val="FF0000"/>
          <w:sz w:val="20"/>
          <w:szCs w:val="20"/>
        </w:rPr>
      </w:pPr>
    </w:p>
    <w:p w:rsidR="002E3BAE" w:rsidRPr="00376AB6" w:rsidRDefault="002E3BAE">
      <w:pPr>
        <w:rPr>
          <w:sz w:val="20"/>
          <w:szCs w:val="20"/>
        </w:rPr>
      </w:pPr>
      <w:r w:rsidRPr="00376AB6">
        <w:rPr>
          <w:sz w:val="20"/>
          <w:szCs w:val="20"/>
        </w:rPr>
        <w:t>To derive the contents of Indic</w:t>
      </w:r>
      <w:r w:rsidR="001C3EEC">
        <w:rPr>
          <w:sz w:val="20"/>
          <w:szCs w:val="20"/>
        </w:rPr>
        <w:t>ator type per customer account,</w:t>
      </w:r>
      <w:r w:rsidRPr="00376AB6">
        <w:rPr>
          <w:sz w:val="20"/>
          <w:szCs w:val="20"/>
        </w:rPr>
        <w:t xml:space="preserve"> this will be the sum of transaction lines based on the criteria:</w:t>
      </w:r>
    </w:p>
    <w:p w:rsidR="002E3BAE" w:rsidRDefault="002E3BAE" w:rsidP="002E3BAE">
      <w:pPr>
        <w:pStyle w:val="ListParagraph"/>
        <w:numPr>
          <w:ilvl w:val="0"/>
          <w:numId w:val="35"/>
        </w:numPr>
        <w:rPr>
          <w:sz w:val="20"/>
          <w:szCs w:val="20"/>
        </w:rPr>
      </w:pPr>
      <w:r w:rsidRPr="00376AB6">
        <w:rPr>
          <w:sz w:val="20"/>
          <w:szCs w:val="20"/>
        </w:rPr>
        <w:t>Lines are derived from the transaction types: SRI, SIN, SCR, SJI , SJC, SRF, SBT</w:t>
      </w:r>
    </w:p>
    <w:p w:rsidR="00596057" w:rsidRPr="00376AB6" w:rsidRDefault="00596057" w:rsidP="002E3BAE">
      <w:pPr>
        <w:pStyle w:val="ListParagraph"/>
        <w:numPr>
          <w:ilvl w:val="0"/>
          <w:numId w:val="35"/>
        </w:numPr>
        <w:rPr>
          <w:sz w:val="20"/>
          <w:szCs w:val="20"/>
        </w:rPr>
      </w:pPr>
      <w:r>
        <w:rPr>
          <w:sz w:val="20"/>
          <w:szCs w:val="20"/>
        </w:rPr>
        <w:t>SRN transaction lines are excluded from this report.</w:t>
      </w:r>
    </w:p>
    <w:p w:rsidR="009E7D1B" w:rsidRPr="00376AB6" w:rsidRDefault="002E3BAE" w:rsidP="002E3BAE">
      <w:pPr>
        <w:pStyle w:val="ListParagraph"/>
        <w:numPr>
          <w:ilvl w:val="0"/>
          <w:numId w:val="35"/>
        </w:numPr>
        <w:rPr>
          <w:sz w:val="20"/>
          <w:szCs w:val="20"/>
        </w:rPr>
      </w:pPr>
      <w:r w:rsidRPr="00376AB6">
        <w:rPr>
          <w:sz w:val="20"/>
          <w:szCs w:val="20"/>
        </w:rPr>
        <w:t xml:space="preserve">The VAT code on the transaction </w:t>
      </w:r>
      <w:r w:rsidR="00376AB6" w:rsidRPr="00376AB6">
        <w:rPr>
          <w:sz w:val="20"/>
          <w:szCs w:val="20"/>
        </w:rPr>
        <w:t xml:space="preserve">line </w:t>
      </w:r>
      <w:r w:rsidRPr="00376AB6">
        <w:rPr>
          <w:sz w:val="20"/>
          <w:szCs w:val="20"/>
        </w:rPr>
        <w:t>is “D” (representing EC despatches)</w:t>
      </w:r>
    </w:p>
    <w:p w:rsidR="009E7D1B" w:rsidRPr="00376AB6" w:rsidRDefault="009E7D1B" w:rsidP="002E3BAE">
      <w:pPr>
        <w:pStyle w:val="ListParagraph"/>
        <w:numPr>
          <w:ilvl w:val="0"/>
          <w:numId w:val="35"/>
        </w:numPr>
        <w:rPr>
          <w:sz w:val="20"/>
          <w:szCs w:val="20"/>
        </w:rPr>
      </w:pPr>
      <w:r w:rsidRPr="00376AB6">
        <w:rPr>
          <w:sz w:val="20"/>
          <w:szCs w:val="20"/>
        </w:rPr>
        <w:t>The base net goods value on the transaction line is the amount summed per indicator type.</w:t>
      </w:r>
    </w:p>
    <w:p w:rsidR="009F3A47" w:rsidRPr="00376AB6" w:rsidRDefault="00376AB6" w:rsidP="009E7D1B">
      <w:pPr>
        <w:pStyle w:val="ListParagraph"/>
        <w:numPr>
          <w:ilvl w:val="1"/>
          <w:numId w:val="35"/>
        </w:numPr>
        <w:rPr>
          <w:sz w:val="20"/>
          <w:szCs w:val="20"/>
        </w:rPr>
      </w:pPr>
      <w:r w:rsidRPr="00376AB6">
        <w:rPr>
          <w:sz w:val="20"/>
          <w:szCs w:val="20"/>
        </w:rPr>
        <w:t xml:space="preserve">The sum per Customer account for </w:t>
      </w:r>
      <w:r w:rsidR="009E7D1B" w:rsidRPr="00376AB6">
        <w:rPr>
          <w:b/>
          <w:sz w:val="20"/>
          <w:szCs w:val="20"/>
        </w:rPr>
        <w:t xml:space="preserve">Goods </w:t>
      </w:r>
      <w:r w:rsidRPr="00376AB6">
        <w:rPr>
          <w:sz w:val="20"/>
          <w:szCs w:val="20"/>
        </w:rPr>
        <w:t>is</w:t>
      </w:r>
      <w:r w:rsidR="009E7D1B" w:rsidRPr="00376AB6">
        <w:rPr>
          <w:sz w:val="20"/>
          <w:szCs w:val="20"/>
        </w:rPr>
        <w:t xml:space="preserve"> determined by VAT code “D”, Services Tick Box = </w:t>
      </w:r>
      <w:r w:rsidR="00362E95">
        <w:rPr>
          <w:sz w:val="20"/>
          <w:szCs w:val="20"/>
        </w:rPr>
        <w:t>False</w:t>
      </w:r>
      <w:r w:rsidR="009F3A47" w:rsidRPr="00376AB6">
        <w:rPr>
          <w:sz w:val="20"/>
          <w:szCs w:val="20"/>
        </w:rPr>
        <w:t>, Transaction type = “Normal”, line delivery date is within the</w:t>
      </w:r>
      <w:r w:rsidR="001C7211">
        <w:rPr>
          <w:sz w:val="20"/>
          <w:szCs w:val="20"/>
        </w:rPr>
        <w:t xml:space="preserve"> report criteria date selection, presence of a stock code.</w:t>
      </w:r>
    </w:p>
    <w:p w:rsidR="001E49D1" w:rsidRPr="00376AB6" w:rsidRDefault="001E49D1" w:rsidP="001E49D1">
      <w:pPr>
        <w:pStyle w:val="ListParagraph"/>
        <w:numPr>
          <w:ilvl w:val="1"/>
          <w:numId w:val="35"/>
        </w:numPr>
        <w:rPr>
          <w:sz w:val="20"/>
          <w:szCs w:val="20"/>
        </w:rPr>
      </w:pPr>
      <w:r>
        <w:rPr>
          <w:sz w:val="20"/>
          <w:szCs w:val="20"/>
        </w:rPr>
        <w:t xml:space="preserve">The sum per Customer account for </w:t>
      </w:r>
      <w:r>
        <w:rPr>
          <w:b/>
          <w:sz w:val="20"/>
          <w:szCs w:val="20"/>
        </w:rPr>
        <w:t>Triangulated goods and/or services</w:t>
      </w:r>
      <w:r>
        <w:rPr>
          <w:sz w:val="20"/>
          <w:szCs w:val="20"/>
        </w:rPr>
        <w:t xml:space="preserve"> is determined by the sales transactions having the </w:t>
      </w:r>
      <w:proofErr w:type="spellStart"/>
      <w:r>
        <w:rPr>
          <w:sz w:val="20"/>
          <w:szCs w:val="20"/>
        </w:rPr>
        <w:t>Intrastat</w:t>
      </w:r>
      <w:proofErr w:type="spellEnd"/>
      <w:r>
        <w:rPr>
          <w:sz w:val="20"/>
          <w:szCs w:val="20"/>
        </w:rPr>
        <w:t xml:space="preserve"> transaction type “Triangulated”, transaction line VAT code “D”</w:t>
      </w:r>
    </w:p>
    <w:p w:rsidR="00492E56" w:rsidRDefault="00492E56">
      <w:pPr>
        <w:rPr>
          <w:sz w:val="20"/>
          <w:szCs w:val="20"/>
        </w:rPr>
      </w:pPr>
    </w:p>
    <w:p w:rsidR="001E49D1" w:rsidRDefault="001E49D1">
      <w:pPr>
        <w:rPr>
          <w:sz w:val="20"/>
          <w:szCs w:val="20"/>
        </w:rPr>
      </w:pPr>
    </w:p>
    <w:p w:rsidR="00492E56" w:rsidRPr="00492E56" w:rsidRDefault="00492E56" w:rsidP="00492E56">
      <w:pPr>
        <w:pStyle w:val="ListParagraph"/>
        <w:rPr>
          <w:b/>
          <w:sz w:val="20"/>
          <w:szCs w:val="20"/>
        </w:rPr>
      </w:pPr>
      <w:r w:rsidRPr="00492E56">
        <w:rPr>
          <w:b/>
          <w:sz w:val="20"/>
          <w:szCs w:val="20"/>
        </w:rPr>
        <w:t>Value of Service to be included in Report</w:t>
      </w:r>
    </w:p>
    <w:p w:rsidR="00492E56" w:rsidRDefault="00492E56" w:rsidP="00492E56">
      <w:pPr>
        <w:pStyle w:val="ListParagraph"/>
        <w:rPr>
          <w:sz w:val="20"/>
          <w:szCs w:val="20"/>
        </w:rPr>
      </w:pPr>
    </w:p>
    <w:p w:rsidR="004728AA" w:rsidRDefault="00B60714" w:rsidP="00492E56">
      <w:pPr>
        <w:pStyle w:val="ListParagraph"/>
        <w:numPr>
          <w:ilvl w:val="0"/>
          <w:numId w:val="35"/>
        </w:numPr>
        <w:spacing w:after="0" w:line="240" w:lineRule="auto"/>
        <w:rPr>
          <w:sz w:val="20"/>
          <w:szCs w:val="20"/>
        </w:rPr>
      </w:pPr>
      <w:r>
        <w:rPr>
          <w:sz w:val="20"/>
          <w:szCs w:val="20"/>
        </w:rPr>
        <w:t>The base net services value</w:t>
      </w:r>
      <w:r w:rsidR="001C7211">
        <w:rPr>
          <w:sz w:val="20"/>
          <w:szCs w:val="20"/>
        </w:rPr>
        <w:t xml:space="preserve"> </w:t>
      </w:r>
      <w:r w:rsidR="0054324E">
        <w:rPr>
          <w:sz w:val="20"/>
          <w:szCs w:val="20"/>
        </w:rPr>
        <w:t>(net line value)</w:t>
      </w:r>
      <w:r>
        <w:rPr>
          <w:sz w:val="20"/>
          <w:szCs w:val="20"/>
        </w:rPr>
        <w:t xml:space="preserve"> on the transaction line is identified differently</w:t>
      </w:r>
      <w:r w:rsidR="004728AA">
        <w:rPr>
          <w:sz w:val="20"/>
          <w:szCs w:val="20"/>
        </w:rPr>
        <w:t xml:space="preserve"> for this report/wizard output</w:t>
      </w:r>
      <w:r>
        <w:rPr>
          <w:sz w:val="20"/>
          <w:szCs w:val="20"/>
        </w:rPr>
        <w:t xml:space="preserve"> due to the need to accommodate </w:t>
      </w:r>
      <w:r w:rsidR="004728AA">
        <w:rPr>
          <w:sz w:val="20"/>
          <w:szCs w:val="20"/>
        </w:rPr>
        <w:t xml:space="preserve">the </w:t>
      </w:r>
      <w:r>
        <w:rPr>
          <w:sz w:val="20"/>
          <w:szCs w:val="20"/>
        </w:rPr>
        <w:t xml:space="preserve">continuation of services. </w:t>
      </w:r>
    </w:p>
    <w:p w:rsidR="00B60714" w:rsidRDefault="00B60714" w:rsidP="00492E56">
      <w:pPr>
        <w:pStyle w:val="ListParagraph"/>
        <w:numPr>
          <w:ilvl w:val="0"/>
          <w:numId w:val="35"/>
        </w:numPr>
        <w:spacing w:after="0" w:line="240" w:lineRule="auto"/>
        <w:rPr>
          <w:sz w:val="20"/>
          <w:szCs w:val="20"/>
        </w:rPr>
      </w:pPr>
      <w:r>
        <w:rPr>
          <w:sz w:val="20"/>
          <w:szCs w:val="20"/>
        </w:rPr>
        <w:t xml:space="preserve">Therefore </w:t>
      </w:r>
      <w:r w:rsidR="00FA0F28">
        <w:rPr>
          <w:sz w:val="20"/>
          <w:szCs w:val="20"/>
        </w:rPr>
        <w:t>the</w:t>
      </w:r>
      <w:r>
        <w:rPr>
          <w:sz w:val="20"/>
          <w:szCs w:val="20"/>
        </w:rPr>
        <w:t xml:space="preserve"> additional step</w:t>
      </w:r>
      <w:r w:rsidR="00FA0F28">
        <w:rPr>
          <w:sz w:val="20"/>
          <w:szCs w:val="20"/>
        </w:rPr>
        <w:t>s below are</w:t>
      </w:r>
      <w:r>
        <w:rPr>
          <w:sz w:val="20"/>
          <w:szCs w:val="20"/>
        </w:rPr>
        <w:t xml:space="preserve"> </w:t>
      </w:r>
      <w:r w:rsidR="00492E56">
        <w:rPr>
          <w:sz w:val="20"/>
          <w:szCs w:val="20"/>
        </w:rPr>
        <w:t>required</w:t>
      </w:r>
      <w:r w:rsidR="004728AA">
        <w:rPr>
          <w:sz w:val="20"/>
          <w:szCs w:val="20"/>
        </w:rPr>
        <w:t xml:space="preserve"> when a transaction line is being evaluated for inclusion of the sum of services for a customer record.</w:t>
      </w:r>
    </w:p>
    <w:p w:rsidR="004728AA" w:rsidRDefault="004728AA" w:rsidP="00492E56">
      <w:pPr>
        <w:pStyle w:val="ListParagraph"/>
        <w:numPr>
          <w:ilvl w:val="0"/>
          <w:numId w:val="35"/>
        </w:numPr>
        <w:spacing w:after="0" w:line="240" w:lineRule="auto"/>
        <w:rPr>
          <w:sz w:val="20"/>
          <w:szCs w:val="20"/>
        </w:rPr>
      </w:pPr>
      <w:r>
        <w:rPr>
          <w:sz w:val="20"/>
          <w:szCs w:val="20"/>
        </w:rPr>
        <w:t>The following calculation would be applicable only when the following conditions are applicable:</w:t>
      </w:r>
    </w:p>
    <w:p w:rsidR="00FA0F28" w:rsidRDefault="00FA0F28" w:rsidP="00492E56">
      <w:pPr>
        <w:spacing w:after="0" w:line="240" w:lineRule="auto"/>
        <w:ind w:left="720"/>
        <w:rPr>
          <w:sz w:val="20"/>
          <w:szCs w:val="20"/>
        </w:rPr>
      </w:pPr>
    </w:p>
    <w:p w:rsidR="00FA0F28" w:rsidRDefault="00A06EF2" w:rsidP="00A06EF2">
      <w:pPr>
        <w:pStyle w:val="ListParagraph"/>
        <w:numPr>
          <w:ilvl w:val="0"/>
          <w:numId w:val="38"/>
        </w:numPr>
        <w:spacing w:after="0" w:line="240" w:lineRule="auto"/>
        <w:contextualSpacing w:val="0"/>
        <w:rPr>
          <w:sz w:val="20"/>
          <w:szCs w:val="20"/>
        </w:rPr>
      </w:pPr>
      <w:r>
        <w:rPr>
          <w:sz w:val="20"/>
          <w:szCs w:val="20"/>
        </w:rPr>
        <w:t>The VAT code on the transaction is code “D”</w:t>
      </w:r>
    </w:p>
    <w:p w:rsidR="00A06EF2" w:rsidRDefault="00A06EF2" w:rsidP="00A06EF2">
      <w:pPr>
        <w:pStyle w:val="ListParagraph"/>
        <w:numPr>
          <w:ilvl w:val="0"/>
          <w:numId w:val="38"/>
        </w:numPr>
        <w:spacing w:after="0" w:line="240" w:lineRule="auto"/>
        <w:contextualSpacing w:val="0"/>
        <w:rPr>
          <w:sz w:val="20"/>
          <w:szCs w:val="20"/>
        </w:rPr>
      </w:pPr>
      <w:r>
        <w:rPr>
          <w:sz w:val="20"/>
          <w:szCs w:val="20"/>
        </w:rPr>
        <w:t>Transaction type = “Normal”</w:t>
      </w:r>
    </w:p>
    <w:p w:rsidR="00A06EF2" w:rsidRDefault="00A06EF2" w:rsidP="00A06EF2">
      <w:pPr>
        <w:pStyle w:val="ListParagraph"/>
        <w:numPr>
          <w:ilvl w:val="0"/>
          <w:numId w:val="38"/>
        </w:numPr>
        <w:spacing w:after="0" w:line="240" w:lineRule="auto"/>
        <w:contextualSpacing w:val="0"/>
        <w:rPr>
          <w:sz w:val="20"/>
          <w:szCs w:val="20"/>
        </w:rPr>
      </w:pPr>
      <w:r>
        <w:rPr>
          <w:sz w:val="20"/>
          <w:szCs w:val="20"/>
        </w:rPr>
        <w:t>Services tick box = “True”</w:t>
      </w:r>
    </w:p>
    <w:p w:rsidR="00A06EF2" w:rsidRDefault="00A06EF2" w:rsidP="00A06EF2">
      <w:pPr>
        <w:pStyle w:val="ListParagraph"/>
        <w:numPr>
          <w:ilvl w:val="0"/>
          <w:numId w:val="38"/>
        </w:numPr>
        <w:spacing w:after="0" w:line="240" w:lineRule="auto"/>
        <w:contextualSpacing w:val="0"/>
        <w:rPr>
          <w:sz w:val="20"/>
          <w:szCs w:val="20"/>
        </w:rPr>
      </w:pPr>
      <w:r>
        <w:rPr>
          <w:sz w:val="20"/>
          <w:szCs w:val="20"/>
        </w:rPr>
        <w:t>Completion date is greater than the end of the current calendar year.</w:t>
      </w:r>
    </w:p>
    <w:p w:rsidR="00A06EF2" w:rsidRDefault="00A06EF2" w:rsidP="00A06EF2">
      <w:pPr>
        <w:pStyle w:val="ListParagraph"/>
        <w:spacing w:after="0" w:line="240" w:lineRule="auto"/>
        <w:contextualSpacing w:val="0"/>
        <w:rPr>
          <w:sz w:val="20"/>
          <w:szCs w:val="20"/>
        </w:rPr>
      </w:pPr>
    </w:p>
    <w:p w:rsidR="00A06EF2" w:rsidRPr="0077510D" w:rsidRDefault="00A06EF2" w:rsidP="00A06EF2">
      <w:pPr>
        <w:pStyle w:val="ListParagraph"/>
        <w:spacing w:after="0" w:line="240" w:lineRule="auto"/>
        <w:contextualSpacing w:val="0"/>
        <w:rPr>
          <w:b/>
          <w:sz w:val="20"/>
          <w:szCs w:val="20"/>
        </w:rPr>
      </w:pPr>
      <w:r w:rsidRPr="0077510D">
        <w:rPr>
          <w:b/>
          <w:sz w:val="20"/>
          <w:szCs w:val="20"/>
        </w:rPr>
        <w:t>Calculating continuation of services amount</w:t>
      </w:r>
    </w:p>
    <w:p w:rsidR="00A06EF2" w:rsidRDefault="00A06EF2" w:rsidP="00A06EF2">
      <w:pPr>
        <w:pStyle w:val="ListParagraph"/>
        <w:spacing w:after="0" w:line="240" w:lineRule="auto"/>
        <w:contextualSpacing w:val="0"/>
        <w:rPr>
          <w:sz w:val="20"/>
          <w:szCs w:val="20"/>
        </w:rPr>
      </w:pPr>
    </w:p>
    <w:p w:rsidR="00A06EF2" w:rsidRDefault="00A06EF2" w:rsidP="0077510D">
      <w:pPr>
        <w:pStyle w:val="ListParagraph"/>
        <w:numPr>
          <w:ilvl w:val="0"/>
          <w:numId w:val="35"/>
        </w:numPr>
        <w:spacing w:after="0" w:line="240" w:lineRule="auto"/>
        <w:contextualSpacing w:val="0"/>
        <w:rPr>
          <w:sz w:val="20"/>
          <w:szCs w:val="20"/>
        </w:rPr>
      </w:pPr>
      <w:r>
        <w:rPr>
          <w:sz w:val="20"/>
          <w:szCs w:val="20"/>
        </w:rPr>
        <w:t>If the start date is within the current calendar year, the value of the continuation of services to be included will be the pro-rated amount</w:t>
      </w:r>
      <w:r w:rsidR="0077510D">
        <w:rPr>
          <w:sz w:val="20"/>
          <w:szCs w:val="20"/>
        </w:rPr>
        <w:t xml:space="preserve"> for the number of days between the start date and 31</w:t>
      </w:r>
      <w:r w:rsidR="0077510D" w:rsidRPr="0077510D">
        <w:rPr>
          <w:sz w:val="20"/>
          <w:szCs w:val="20"/>
          <w:vertAlign w:val="superscript"/>
        </w:rPr>
        <w:t>st</w:t>
      </w:r>
      <w:r w:rsidR="0077510D">
        <w:rPr>
          <w:sz w:val="20"/>
          <w:szCs w:val="20"/>
        </w:rPr>
        <w:t xml:space="preserve"> December of the current year.</w:t>
      </w:r>
    </w:p>
    <w:p w:rsidR="0077510D" w:rsidRDefault="0077510D" w:rsidP="0077510D">
      <w:pPr>
        <w:pStyle w:val="ListParagraph"/>
        <w:numPr>
          <w:ilvl w:val="0"/>
          <w:numId w:val="35"/>
        </w:numPr>
        <w:spacing w:after="0" w:line="240" w:lineRule="auto"/>
        <w:contextualSpacing w:val="0"/>
        <w:rPr>
          <w:sz w:val="20"/>
          <w:szCs w:val="20"/>
        </w:rPr>
      </w:pPr>
      <w:r>
        <w:rPr>
          <w:sz w:val="20"/>
          <w:szCs w:val="20"/>
        </w:rPr>
        <w:t>If the start date is prior to the current year, the value of the continuation of services to be included will be the pro-rated amount for the number of days between 1</w:t>
      </w:r>
      <w:r w:rsidRPr="0077510D">
        <w:rPr>
          <w:sz w:val="20"/>
          <w:szCs w:val="20"/>
          <w:vertAlign w:val="superscript"/>
        </w:rPr>
        <w:t>st</w:t>
      </w:r>
      <w:r>
        <w:rPr>
          <w:sz w:val="20"/>
          <w:szCs w:val="20"/>
        </w:rPr>
        <w:t xml:space="preserve"> January and 31</w:t>
      </w:r>
      <w:r w:rsidRPr="0077510D">
        <w:rPr>
          <w:sz w:val="20"/>
          <w:szCs w:val="20"/>
          <w:vertAlign w:val="superscript"/>
        </w:rPr>
        <w:t>st</w:t>
      </w:r>
      <w:r>
        <w:rPr>
          <w:sz w:val="20"/>
          <w:szCs w:val="20"/>
        </w:rPr>
        <w:t xml:space="preserve"> December of the current year.</w:t>
      </w:r>
    </w:p>
    <w:p w:rsidR="00492E56" w:rsidRDefault="00492E56" w:rsidP="00492E56">
      <w:pPr>
        <w:spacing w:after="0" w:line="240" w:lineRule="auto"/>
        <w:ind w:left="720"/>
        <w:rPr>
          <w:sz w:val="20"/>
          <w:szCs w:val="20"/>
        </w:rPr>
      </w:pPr>
    </w:p>
    <w:p w:rsidR="00492E56" w:rsidRPr="00743458" w:rsidRDefault="0077510D" w:rsidP="00492E56">
      <w:pPr>
        <w:spacing w:after="0" w:line="240" w:lineRule="auto"/>
        <w:ind w:left="720"/>
        <w:rPr>
          <w:b/>
          <w:i/>
          <w:sz w:val="20"/>
          <w:szCs w:val="20"/>
        </w:rPr>
      </w:pPr>
      <w:r w:rsidRPr="00743458">
        <w:rPr>
          <w:b/>
          <w:i/>
          <w:sz w:val="20"/>
          <w:szCs w:val="20"/>
        </w:rPr>
        <w:t>Scenario</w:t>
      </w:r>
      <w:r w:rsidR="00492E56" w:rsidRPr="00743458">
        <w:rPr>
          <w:b/>
          <w:i/>
          <w:sz w:val="20"/>
          <w:szCs w:val="20"/>
        </w:rPr>
        <w:t xml:space="preserve"> 1: Continuation service: Start this year, finishes next year</w:t>
      </w:r>
    </w:p>
    <w:p w:rsidR="00492E56" w:rsidRDefault="00492E56" w:rsidP="00492E56">
      <w:pPr>
        <w:spacing w:after="0" w:line="240" w:lineRule="auto"/>
        <w:ind w:left="720"/>
        <w:rPr>
          <w:sz w:val="20"/>
          <w:szCs w:val="20"/>
        </w:rPr>
      </w:pPr>
      <w:r>
        <w:rPr>
          <w:sz w:val="20"/>
          <w:szCs w:val="20"/>
        </w:rPr>
        <w:t xml:space="preserve">Delivery date </w:t>
      </w:r>
      <w:r>
        <w:rPr>
          <w:sz w:val="20"/>
          <w:szCs w:val="20"/>
        </w:rPr>
        <w:tab/>
      </w:r>
      <w:r>
        <w:rPr>
          <w:sz w:val="20"/>
          <w:szCs w:val="20"/>
        </w:rPr>
        <w:tab/>
        <w:t>10</w:t>
      </w:r>
      <w:r w:rsidRPr="00492E56">
        <w:rPr>
          <w:sz w:val="20"/>
          <w:szCs w:val="20"/>
          <w:vertAlign w:val="superscript"/>
        </w:rPr>
        <w:t>th</w:t>
      </w:r>
      <w:r>
        <w:rPr>
          <w:sz w:val="20"/>
          <w:szCs w:val="20"/>
        </w:rPr>
        <w:t xml:space="preserve"> April 2009</w:t>
      </w:r>
    </w:p>
    <w:p w:rsidR="00492E56" w:rsidRDefault="00492E56" w:rsidP="00492E56">
      <w:pPr>
        <w:spacing w:after="0" w:line="240" w:lineRule="auto"/>
        <w:ind w:left="720"/>
        <w:rPr>
          <w:sz w:val="20"/>
          <w:szCs w:val="20"/>
        </w:rPr>
      </w:pPr>
      <w:r>
        <w:rPr>
          <w:sz w:val="20"/>
          <w:szCs w:val="20"/>
        </w:rPr>
        <w:t>Completion Date</w:t>
      </w:r>
      <w:r>
        <w:rPr>
          <w:sz w:val="20"/>
          <w:szCs w:val="20"/>
        </w:rPr>
        <w:tab/>
      </w:r>
      <w:r>
        <w:rPr>
          <w:sz w:val="20"/>
          <w:szCs w:val="20"/>
        </w:rPr>
        <w:tab/>
        <w:t>10</w:t>
      </w:r>
      <w:r w:rsidRPr="00492E56">
        <w:rPr>
          <w:sz w:val="20"/>
          <w:szCs w:val="20"/>
          <w:vertAlign w:val="superscript"/>
        </w:rPr>
        <w:t>th</w:t>
      </w:r>
      <w:r>
        <w:rPr>
          <w:sz w:val="20"/>
          <w:szCs w:val="20"/>
        </w:rPr>
        <w:t xml:space="preserve"> April 2010</w:t>
      </w:r>
    </w:p>
    <w:p w:rsidR="00492E56" w:rsidRDefault="0077510D" w:rsidP="00492E56">
      <w:pPr>
        <w:spacing w:after="0" w:line="240" w:lineRule="auto"/>
        <w:ind w:left="720"/>
        <w:rPr>
          <w:sz w:val="20"/>
          <w:szCs w:val="20"/>
        </w:rPr>
      </w:pPr>
      <w:r>
        <w:rPr>
          <w:sz w:val="20"/>
          <w:szCs w:val="20"/>
        </w:rPr>
        <w:t xml:space="preserve">Net </w:t>
      </w:r>
      <w:r w:rsidR="00492E56">
        <w:rPr>
          <w:sz w:val="20"/>
          <w:szCs w:val="20"/>
        </w:rPr>
        <w:t>Value</w:t>
      </w:r>
      <w:r>
        <w:rPr>
          <w:sz w:val="20"/>
          <w:szCs w:val="20"/>
        </w:rPr>
        <w:t xml:space="preserve"> of services</w:t>
      </w:r>
      <w:r w:rsidR="00492E56">
        <w:rPr>
          <w:sz w:val="20"/>
          <w:szCs w:val="20"/>
        </w:rPr>
        <w:tab/>
        <w:t>£3</w:t>
      </w:r>
      <w:r w:rsidR="001C7211">
        <w:rPr>
          <w:sz w:val="20"/>
          <w:szCs w:val="20"/>
        </w:rPr>
        <w:t>65</w:t>
      </w:r>
      <w:r w:rsidR="00492E56">
        <w:rPr>
          <w:sz w:val="20"/>
          <w:szCs w:val="20"/>
        </w:rPr>
        <w:t>.00</w:t>
      </w:r>
    </w:p>
    <w:p w:rsidR="00492E56" w:rsidRDefault="00492E56" w:rsidP="00492E56">
      <w:pPr>
        <w:spacing w:after="0" w:line="240" w:lineRule="auto"/>
        <w:ind w:left="720"/>
        <w:rPr>
          <w:sz w:val="20"/>
          <w:szCs w:val="20"/>
        </w:rPr>
      </w:pPr>
      <w:r>
        <w:rPr>
          <w:sz w:val="20"/>
          <w:szCs w:val="20"/>
        </w:rPr>
        <w:t>Report Run:</w:t>
      </w:r>
      <w:r>
        <w:rPr>
          <w:sz w:val="20"/>
          <w:szCs w:val="20"/>
        </w:rPr>
        <w:tab/>
      </w:r>
      <w:r>
        <w:rPr>
          <w:sz w:val="20"/>
          <w:szCs w:val="20"/>
        </w:rPr>
        <w:tab/>
        <w:t>31</w:t>
      </w:r>
      <w:r w:rsidRPr="00492E56">
        <w:rPr>
          <w:sz w:val="20"/>
          <w:szCs w:val="20"/>
          <w:vertAlign w:val="superscript"/>
        </w:rPr>
        <w:t>st</w:t>
      </w:r>
      <w:r>
        <w:rPr>
          <w:sz w:val="20"/>
          <w:szCs w:val="20"/>
        </w:rPr>
        <w:t xml:space="preserve"> December 2009</w:t>
      </w:r>
    </w:p>
    <w:p w:rsidR="00492E56" w:rsidRDefault="00492E56" w:rsidP="00492E56">
      <w:pPr>
        <w:spacing w:after="0" w:line="240" w:lineRule="auto"/>
        <w:ind w:left="720"/>
        <w:rPr>
          <w:sz w:val="20"/>
          <w:szCs w:val="20"/>
        </w:rPr>
      </w:pPr>
      <w:r>
        <w:rPr>
          <w:sz w:val="20"/>
          <w:szCs w:val="20"/>
        </w:rPr>
        <w:t>Continuation value</w:t>
      </w:r>
      <w:r>
        <w:rPr>
          <w:sz w:val="20"/>
          <w:szCs w:val="20"/>
        </w:rPr>
        <w:tab/>
        <w:t>Field set to £261.00</w:t>
      </w:r>
    </w:p>
    <w:p w:rsidR="00FA0F28" w:rsidRDefault="00FA0F28" w:rsidP="00492E56">
      <w:pPr>
        <w:spacing w:after="0" w:line="240" w:lineRule="auto"/>
        <w:ind w:left="720"/>
        <w:rPr>
          <w:sz w:val="20"/>
          <w:szCs w:val="20"/>
        </w:rPr>
      </w:pPr>
    </w:p>
    <w:p w:rsidR="003F146B" w:rsidRPr="003F146B" w:rsidRDefault="001C7211" w:rsidP="00492E56">
      <w:pPr>
        <w:spacing w:after="0" w:line="240" w:lineRule="auto"/>
        <w:ind w:left="720"/>
        <w:rPr>
          <w:color w:val="FF0000"/>
          <w:sz w:val="20"/>
          <w:szCs w:val="20"/>
        </w:rPr>
      </w:pPr>
      <w:r>
        <w:rPr>
          <w:color w:val="FF0000"/>
          <w:sz w:val="20"/>
          <w:szCs w:val="20"/>
        </w:rPr>
        <w:t xml:space="preserve"> </w:t>
      </w:r>
    </w:p>
    <w:p w:rsidR="00492E56" w:rsidRPr="00743458" w:rsidRDefault="0077510D" w:rsidP="00492E56">
      <w:pPr>
        <w:spacing w:after="0" w:line="240" w:lineRule="auto"/>
        <w:ind w:left="720"/>
        <w:rPr>
          <w:b/>
          <w:i/>
          <w:sz w:val="20"/>
          <w:szCs w:val="20"/>
        </w:rPr>
      </w:pPr>
      <w:r w:rsidRPr="00743458">
        <w:rPr>
          <w:b/>
          <w:i/>
          <w:sz w:val="20"/>
          <w:szCs w:val="20"/>
        </w:rPr>
        <w:t>Scenario</w:t>
      </w:r>
      <w:r w:rsidR="00492E56" w:rsidRPr="00743458">
        <w:rPr>
          <w:b/>
          <w:i/>
          <w:sz w:val="20"/>
          <w:szCs w:val="20"/>
        </w:rPr>
        <w:t xml:space="preserve"> 2: Continuation service: Start last year, finishes next year</w:t>
      </w:r>
    </w:p>
    <w:p w:rsidR="00492E56" w:rsidRDefault="00492E56" w:rsidP="00492E56">
      <w:pPr>
        <w:spacing w:after="0" w:line="240" w:lineRule="auto"/>
        <w:ind w:left="720"/>
        <w:rPr>
          <w:sz w:val="20"/>
          <w:szCs w:val="20"/>
        </w:rPr>
      </w:pPr>
      <w:r>
        <w:rPr>
          <w:sz w:val="20"/>
          <w:szCs w:val="20"/>
        </w:rPr>
        <w:t>Delivery date</w:t>
      </w:r>
      <w:r>
        <w:rPr>
          <w:sz w:val="20"/>
          <w:szCs w:val="20"/>
        </w:rPr>
        <w:tab/>
      </w:r>
      <w:r>
        <w:rPr>
          <w:sz w:val="20"/>
          <w:szCs w:val="20"/>
        </w:rPr>
        <w:tab/>
        <w:t>10</w:t>
      </w:r>
      <w:r w:rsidRPr="00492E56">
        <w:rPr>
          <w:sz w:val="20"/>
          <w:szCs w:val="20"/>
          <w:vertAlign w:val="superscript"/>
        </w:rPr>
        <w:t>th</w:t>
      </w:r>
      <w:r>
        <w:rPr>
          <w:sz w:val="20"/>
          <w:szCs w:val="20"/>
        </w:rPr>
        <w:t xml:space="preserve"> April 2008</w:t>
      </w:r>
    </w:p>
    <w:p w:rsidR="00492E56" w:rsidRDefault="00492E56" w:rsidP="00492E56">
      <w:pPr>
        <w:spacing w:after="0" w:line="240" w:lineRule="auto"/>
        <w:ind w:left="720"/>
        <w:rPr>
          <w:sz w:val="20"/>
          <w:szCs w:val="20"/>
        </w:rPr>
      </w:pPr>
      <w:r>
        <w:rPr>
          <w:sz w:val="20"/>
          <w:szCs w:val="20"/>
        </w:rPr>
        <w:t>Completion Date</w:t>
      </w:r>
      <w:r>
        <w:rPr>
          <w:sz w:val="20"/>
          <w:szCs w:val="20"/>
        </w:rPr>
        <w:tab/>
      </w:r>
      <w:r>
        <w:rPr>
          <w:sz w:val="20"/>
          <w:szCs w:val="20"/>
        </w:rPr>
        <w:tab/>
        <w:t>10</w:t>
      </w:r>
      <w:r w:rsidRPr="00492E56">
        <w:rPr>
          <w:sz w:val="20"/>
          <w:szCs w:val="20"/>
          <w:vertAlign w:val="superscript"/>
        </w:rPr>
        <w:t>th</w:t>
      </w:r>
      <w:r>
        <w:rPr>
          <w:sz w:val="20"/>
          <w:szCs w:val="20"/>
        </w:rPr>
        <w:t xml:space="preserve"> April 2011</w:t>
      </w:r>
    </w:p>
    <w:p w:rsidR="00492E56" w:rsidRDefault="0077510D" w:rsidP="00492E56">
      <w:pPr>
        <w:spacing w:after="0" w:line="240" w:lineRule="auto"/>
        <w:ind w:left="720"/>
        <w:rPr>
          <w:sz w:val="20"/>
          <w:szCs w:val="20"/>
        </w:rPr>
      </w:pPr>
      <w:r>
        <w:rPr>
          <w:sz w:val="20"/>
          <w:szCs w:val="20"/>
        </w:rPr>
        <w:t xml:space="preserve">Net </w:t>
      </w:r>
      <w:r w:rsidR="00492E56">
        <w:rPr>
          <w:sz w:val="20"/>
          <w:szCs w:val="20"/>
        </w:rPr>
        <w:t>Value</w:t>
      </w:r>
      <w:r>
        <w:rPr>
          <w:sz w:val="20"/>
          <w:szCs w:val="20"/>
        </w:rPr>
        <w:t xml:space="preserve"> of services</w:t>
      </w:r>
      <w:r w:rsidR="00492E56">
        <w:rPr>
          <w:sz w:val="20"/>
          <w:szCs w:val="20"/>
        </w:rPr>
        <w:tab/>
        <w:t>£7</w:t>
      </w:r>
      <w:r w:rsidR="00743458">
        <w:rPr>
          <w:sz w:val="20"/>
          <w:szCs w:val="20"/>
        </w:rPr>
        <w:t>30</w:t>
      </w:r>
      <w:r w:rsidR="00492E56">
        <w:rPr>
          <w:sz w:val="20"/>
          <w:szCs w:val="20"/>
        </w:rPr>
        <w:t>.00</w:t>
      </w:r>
    </w:p>
    <w:p w:rsidR="00A02D74" w:rsidRDefault="00A02D74" w:rsidP="00492E56">
      <w:pPr>
        <w:spacing w:after="0" w:line="240" w:lineRule="auto"/>
        <w:ind w:left="720"/>
        <w:rPr>
          <w:sz w:val="20"/>
          <w:szCs w:val="20"/>
        </w:rPr>
      </w:pPr>
      <w:r>
        <w:rPr>
          <w:sz w:val="20"/>
          <w:szCs w:val="20"/>
        </w:rPr>
        <w:t>Report Run:</w:t>
      </w:r>
      <w:r>
        <w:rPr>
          <w:sz w:val="20"/>
          <w:szCs w:val="20"/>
        </w:rPr>
        <w:tab/>
      </w:r>
      <w:r>
        <w:rPr>
          <w:sz w:val="20"/>
          <w:szCs w:val="20"/>
        </w:rPr>
        <w:tab/>
        <w:t>31</w:t>
      </w:r>
      <w:r w:rsidRPr="00A02D74">
        <w:rPr>
          <w:sz w:val="20"/>
          <w:szCs w:val="20"/>
          <w:vertAlign w:val="superscript"/>
        </w:rPr>
        <w:t>st</w:t>
      </w:r>
      <w:r>
        <w:rPr>
          <w:sz w:val="20"/>
          <w:szCs w:val="20"/>
        </w:rPr>
        <w:t xml:space="preserve"> December 2009</w:t>
      </w:r>
    </w:p>
    <w:p w:rsidR="00492E56" w:rsidRDefault="0077510D" w:rsidP="00492E56">
      <w:pPr>
        <w:spacing w:after="0" w:line="240" w:lineRule="auto"/>
        <w:ind w:left="720"/>
        <w:rPr>
          <w:sz w:val="20"/>
          <w:szCs w:val="20"/>
        </w:rPr>
      </w:pPr>
      <w:r>
        <w:rPr>
          <w:sz w:val="20"/>
          <w:szCs w:val="20"/>
        </w:rPr>
        <w:t>Continuation value</w:t>
      </w:r>
      <w:r>
        <w:rPr>
          <w:sz w:val="20"/>
          <w:szCs w:val="20"/>
        </w:rPr>
        <w:tab/>
      </w:r>
      <w:r w:rsidR="00743458">
        <w:rPr>
          <w:sz w:val="20"/>
          <w:szCs w:val="20"/>
        </w:rPr>
        <w:t xml:space="preserve">Field set to </w:t>
      </w:r>
      <w:r>
        <w:rPr>
          <w:sz w:val="20"/>
          <w:szCs w:val="20"/>
        </w:rPr>
        <w:t>£</w:t>
      </w:r>
      <w:r w:rsidR="00A02D74">
        <w:rPr>
          <w:sz w:val="20"/>
          <w:szCs w:val="20"/>
        </w:rPr>
        <w:t>630</w:t>
      </w:r>
      <w:r>
        <w:rPr>
          <w:sz w:val="20"/>
          <w:szCs w:val="20"/>
        </w:rPr>
        <w:tab/>
      </w:r>
    </w:p>
    <w:p w:rsidR="0077510D" w:rsidRDefault="0077510D" w:rsidP="0077510D">
      <w:pPr>
        <w:spacing w:after="0" w:line="240" w:lineRule="auto"/>
        <w:ind w:left="720"/>
        <w:rPr>
          <w:sz w:val="20"/>
          <w:szCs w:val="20"/>
        </w:rPr>
      </w:pPr>
      <w:r>
        <w:rPr>
          <w:sz w:val="20"/>
          <w:szCs w:val="20"/>
        </w:rPr>
        <w:t xml:space="preserve"> </w:t>
      </w:r>
    </w:p>
    <w:p w:rsidR="00492E56" w:rsidRDefault="0077510D" w:rsidP="00B60714">
      <w:pPr>
        <w:ind w:left="720"/>
        <w:rPr>
          <w:sz w:val="20"/>
          <w:szCs w:val="20"/>
        </w:rPr>
      </w:pPr>
      <w:r>
        <w:rPr>
          <w:sz w:val="20"/>
          <w:szCs w:val="20"/>
        </w:rPr>
        <w:t xml:space="preserve">The ‘continuation value’ once calculated is stored on the transaction line in the field </w:t>
      </w:r>
      <w:proofErr w:type="spellStart"/>
      <w:r>
        <w:rPr>
          <w:sz w:val="20"/>
          <w:szCs w:val="20"/>
        </w:rPr>
        <w:t>ServiceTaxReported</w:t>
      </w:r>
      <w:proofErr w:type="spellEnd"/>
      <w:r w:rsidR="001C7211">
        <w:rPr>
          <w:sz w:val="20"/>
          <w:szCs w:val="20"/>
        </w:rPr>
        <w:t>, overwriting the existing value.</w:t>
      </w:r>
    </w:p>
    <w:p w:rsidR="0077510D" w:rsidRDefault="0077510D" w:rsidP="0077510D">
      <w:pPr>
        <w:rPr>
          <w:sz w:val="20"/>
          <w:szCs w:val="20"/>
        </w:rPr>
      </w:pPr>
      <w:r>
        <w:rPr>
          <w:sz w:val="20"/>
          <w:szCs w:val="20"/>
        </w:rPr>
        <w:tab/>
        <w:t>Once the above is completed, the sum for services can be applied on the basis:</w:t>
      </w:r>
    </w:p>
    <w:p w:rsidR="004728AA" w:rsidRDefault="00376AB6" w:rsidP="009E7D1B">
      <w:pPr>
        <w:pStyle w:val="ListParagraph"/>
        <w:numPr>
          <w:ilvl w:val="1"/>
          <w:numId w:val="35"/>
        </w:numPr>
        <w:rPr>
          <w:sz w:val="20"/>
          <w:szCs w:val="20"/>
        </w:rPr>
      </w:pPr>
      <w:r w:rsidRPr="00376AB6">
        <w:rPr>
          <w:sz w:val="20"/>
          <w:szCs w:val="20"/>
        </w:rPr>
        <w:t xml:space="preserve">The sum per Customer account for </w:t>
      </w:r>
      <w:r w:rsidR="009F3A47" w:rsidRPr="00376AB6">
        <w:rPr>
          <w:b/>
          <w:sz w:val="20"/>
          <w:szCs w:val="20"/>
        </w:rPr>
        <w:t xml:space="preserve">Services </w:t>
      </w:r>
      <w:r w:rsidR="0077510D">
        <w:rPr>
          <w:sz w:val="20"/>
          <w:szCs w:val="20"/>
        </w:rPr>
        <w:t>is</w:t>
      </w:r>
      <w:r w:rsidR="009F3A47" w:rsidRPr="00376AB6">
        <w:rPr>
          <w:sz w:val="20"/>
          <w:szCs w:val="20"/>
        </w:rPr>
        <w:t xml:space="preserve"> determined by VAT code “D”, Services Tick box = </w:t>
      </w:r>
      <w:r w:rsidR="00362E95">
        <w:rPr>
          <w:sz w:val="20"/>
          <w:szCs w:val="20"/>
        </w:rPr>
        <w:t>True</w:t>
      </w:r>
      <w:r w:rsidR="009F3A47" w:rsidRPr="00376AB6">
        <w:rPr>
          <w:sz w:val="20"/>
          <w:szCs w:val="20"/>
        </w:rPr>
        <w:t>, Transaction type = “Normal”, Completion date with</w:t>
      </w:r>
      <w:r w:rsidR="0077510D">
        <w:rPr>
          <w:sz w:val="20"/>
          <w:szCs w:val="20"/>
        </w:rPr>
        <w:t>in</w:t>
      </w:r>
      <w:r w:rsidR="009F3A47" w:rsidRPr="00376AB6">
        <w:rPr>
          <w:sz w:val="20"/>
          <w:szCs w:val="20"/>
        </w:rPr>
        <w:t xml:space="preserve"> the report criteria date selection.</w:t>
      </w:r>
      <w:r w:rsidR="004728AA">
        <w:rPr>
          <w:sz w:val="20"/>
          <w:szCs w:val="20"/>
        </w:rPr>
        <w:t xml:space="preserve">  The value to be summed it the net goods value (base currency) unless the </w:t>
      </w:r>
      <w:proofErr w:type="spellStart"/>
      <w:r w:rsidR="004728AA">
        <w:rPr>
          <w:sz w:val="20"/>
          <w:szCs w:val="20"/>
        </w:rPr>
        <w:t>ServiceTaxReported</w:t>
      </w:r>
      <w:proofErr w:type="spellEnd"/>
      <w:r w:rsidR="004728AA">
        <w:rPr>
          <w:sz w:val="20"/>
          <w:szCs w:val="20"/>
        </w:rPr>
        <w:t xml:space="preserve"> field is populated.  </w:t>
      </w:r>
    </w:p>
    <w:p w:rsidR="001D59B1" w:rsidRPr="009B038A" w:rsidRDefault="004728AA" w:rsidP="009E7D1B">
      <w:pPr>
        <w:pStyle w:val="ListParagraph"/>
        <w:numPr>
          <w:ilvl w:val="1"/>
          <w:numId w:val="35"/>
        </w:numPr>
        <w:rPr>
          <w:strike/>
          <w:sz w:val="20"/>
          <w:szCs w:val="20"/>
        </w:rPr>
      </w:pPr>
      <w:r w:rsidRPr="009B038A">
        <w:rPr>
          <w:strike/>
          <w:sz w:val="20"/>
          <w:szCs w:val="20"/>
        </w:rPr>
        <w:t xml:space="preserve">If the </w:t>
      </w:r>
      <w:proofErr w:type="spellStart"/>
      <w:r w:rsidRPr="009B038A">
        <w:rPr>
          <w:strike/>
          <w:sz w:val="20"/>
          <w:szCs w:val="20"/>
        </w:rPr>
        <w:t>ServiceTaxReported</w:t>
      </w:r>
      <w:proofErr w:type="spellEnd"/>
      <w:r w:rsidRPr="009B038A">
        <w:rPr>
          <w:strike/>
          <w:sz w:val="20"/>
          <w:szCs w:val="20"/>
        </w:rPr>
        <w:t xml:space="preserve"> field is populated, this amount is used as part of the sum for the customer account WHEN </w:t>
      </w:r>
      <w:proofErr w:type="spellStart"/>
      <w:r w:rsidRPr="009B038A">
        <w:rPr>
          <w:strike/>
          <w:sz w:val="20"/>
          <w:szCs w:val="20"/>
        </w:rPr>
        <w:t>LastServiceTaxDate</w:t>
      </w:r>
      <w:proofErr w:type="spellEnd"/>
      <w:r w:rsidRPr="009B038A">
        <w:rPr>
          <w:strike/>
          <w:sz w:val="20"/>
          <w:szCs w:val="20"/>
        </w:rPr>
        <w:t xml:space="preserve"> has a previous year date.</w:t>
      </w:r>
      <w:r w:rsidR="009B038A" w:rsidRPr="009B038A">
        <w:rPr>
          <w:sz w:val="20"/>
          <w:szCs w:val="20"/>
        </w:rPr>
        <w:t xml:space="preserve"> MH </w:t>
      </w:r>
      <w:r w:rsidR="009B038A">
        <w:rPr>
          <w:sz w:val="20"/>
          <w:szCs w:val="20"/>
        </w:rPr>
        <w:t>14/08/2009: This has been removed as it is a holdover from a previous design.</w:t>
      </w:r>
    </w:p>
    <w:p w:rsidR="00B60714" w:rsidRPr="00376AB6" w:rsidRDefault="00B60714" w:rsidP="0077510D">
      <w:pPr>
        <w:pStyle w:val="ListParagraph"/>
        <w:ind w:left="1440"/>
        <w:rPr>
          <w:sz w:val="20"/>
          <w:szCs w:val="20"/>
        </w:rPr>
      </w:pPr>
    </w:p>
    <w:p w:rsidR="009F3A47" w:rsidRPr="00376AB6" w:rsidRDefault="009F3A47" w:rsidP="009F3A47">
      <w:pPr>
        <w:pStyle w:val="ListParagraph"/>
        <w:rPr>
          <w:b/>
          <w:sz w:val="20"/>
          <w:szCs w:val="20"/>
        </w:rPr>
      </w:pPr>
      <w:r w:rsidRPr="00376AB6">
        <w:rPr>
          <w:b/>
          <w:sz w:val="20"/>
          <w:szCs w:val="20"/>
        </w:rPr>
        <w:t>Assumptions:</w:t>
      </w:r>
    </w:p>
    <w:p w:rsidR="00D00F33" w:rsidRDefault="00D00F33" w:rsidP="009F3A47">
      <w:pPr>
        <w:pStyle w:val="ListParagraph"/>
        <w:numPr>
          <w:ilvl w:val="0"/>
          <w:numId w:val="35"/>
        </w:numPr>
        <w:rPr>
          <w:sz w:val="20"/>
          <w:szCs w:val="20"/>
        </w:rPr>
      </w:pPr>
      <w:r>
        <w:rPr>
          <w:sz w:val="20"/>
          <w:szCs w:val="20"/>
        </w:rPr>
        <w:t xml:space="preserve">Transactions that are for either triangulated goods AND/OR services will be treated as separate transactions (as is the case now for a triangulated goods transaction).  Any goods or services on the transaction will be grouped under the CSV bulk upload line indicator code “2” for triangulation.  This </w:t>
      </w:r>
      <w:r>
        <w:rPr>
          <w:sz w:val="20"/>
          <w:szCs w:val="20"/>
        </w:rPr>
        <w:lastRenderedPageBreak/>
        <w:t>means that “Normal” supply of goods or services will be handled by the creation of a separate sales transaction.</w:t>
      </w:r>
    </w:p>
    <w:p w:rsidR="009F3A47" w:rsidRPr="0054324E" w:rsidRDefault="009F3A47" w:rsidP="00D00F33">
      <w:pPr>
        <w:pStyle w:val="ListParagraph"/>
        <w:rPr>
          <w:sz w:val="20"/>
          <w:szCs w:val="20"/>
        </w:rPr>
      </w:pPr>
    </w:p>
    <w:p w:rsidR="006479A7" w:rsidRDefault="006479A7" w:rsidP="006479A7">
      <w:pPr>
        <w:pStyle w:val="ListParagraph"/>
        <w:numPr>
          <w:ilvl w:val="0"/>
          <w:numId w:val="35"/>
        </w:numPr>
        <w:rPr>
          <w:sz w:val="20"/>
          <w:szCs w:val="20"/>
        </w:rPr>
      </w:pPr>
      <w:r w:rsidRPr="0054324E">
        <w:rPr>
          <w:sz w:val="20"/>
          <w:szCs w:val="20"/>
        </w:rPr>
        <w:t>Transactions are only included for the above criteria when the ‘EC Member’ is True and the VAT No is populated on their corresponding customer records.</w:t>
      </w:r>
    </w:p>
    <w:p w:rsidR="007C62F4" w:rsidRPr="007C62F4" w:rsidRDefault="00743458" w:rsidP="00CA3FC1">
      <w:pPr>
        <w:pStyle w:val="ListParagraph"/>
        <w:numPr>
          <w:ilvl w:val="0"/>
          <w:numId w:val="35"/>
        </w:numPr>
      </w:pPr>
      <w:r w:rsidRPr="00743458">
        <w:rPr>
          <w:sz w:val="20"/>
          <w:szCs w:val="20"/>
        </w:rPr>
        <w:t>Leap years will be taken into account for the above calculation.</w:t>
      </w:r>
    </w:p>
    <w:p w:rsidR="00E02682" w:rsidRPr="00E02682" w:rsidRDefault="007C62F4" w:rsidP="00CA3FC1">
      <w:pPr>
        <w:pStyle w:val="ListParagraph"/>
        <w:numPr>
          <w:ilvl w:val="0"/>
          <w:numId w:val="35"/>
        </w:numPr>
      </w:pPr>
      <w:r>
        <w:rPr>
          <w:sz w:val="20"/>
          <w:szCs w:val="20"/>
        </w:rPr>
        <w:t xml:space="preserve">Hidden field </w:t>
      </w:r>
      <w:r w:rsidR="00857580">
        <w:rPr>
          <w:sz w:val="20"/>
          <w:szCs w:val="20"/>
        </w:rPr>
        <w:t>(</w:t>
      </w:r>
      <w:proofErr w:type="spellStart"/>
      <w:proofErr w:type="gramStart"/>
      <w:r w:rsidR="00857580">
        <w:rPr>
          <w:sz w:val="20"/>
          <w:szCs w:val="20"/>
        </w:rPr>
        <w:t>ServiceTaxReported</w:t>
      </w:r>
      <w:proofErr w:type="spellEnd"/>
      <w:r w:rsidR="00857580">
        <w:rPr>
          <w:sz w:val="20"/>
          <w:szCs w:val="20"/>
        </w:rPr>
        <w:t xml:space="preserve"> )</w:t>
      </w:r>
      <w:proofErr w:type="gramEnd"/>
      <w:r w:rsidR="00857580">
        <w:rPr>
          <w:sz w:val="20"/>
          <w:szCs w:val="20"/>
        </w:rPr>
        <w:t xml:space="preserve"> </w:t>
      </w:r>
      <w:r>
        <w:rPr>
          <w:sz w:val="20"/>
          <w:szCs w:val="20"/>
        </w:rPr>
        <w:t>will be updatable if transaction is posted or un-posted.</w:t>
      </w:r>
    </w:p>
    <w:p w:rsidR="00E02682" w:rsidRDefault="00E02682" w:rsidP="00E02682">
      <w:pPr>
        <w:pStyle w:val="Heading4"/>
      </w:pPr>
      <w:r>
        <w:t>Detail Design</w:t>
      </w:r>
    </w:p>
    <w:p w:rsidR="001B6520" w:rsidRDefault="001B6520" w:rsidP="001B6520">
      <w:pPr>
        <w:ind w:left="720"/>
        <w:rPr>
          <w:b/>
        </w:rPr>
      </w:pPr>
      <w:r w:rsidRPr="001B6520">
        <w:rPr>
          <w:b/>
        </w:rPr>
        <w:t>Task 6.2TRANS</w:t>
      </w:r>
      <w:r w:rsidR="00483ACD">
        <w:rPr>
          <w:b/>
        </w:rPr>
        <w:t>.</w:t>
      </w:r>
      <w:r w:rsidRPr="001B6520">
        <w:rPr>
          <w:b/>
        </w:rPr>
        <w:t>01</w:t>
      </w:r>
    </w:p>
    <w:p w:rsidR="00B91DF3" w:rsidRDefault="00B91DF3" w:rsidP="001D38FF">
      <w:pPr>
        <w:ind w:left="720"/>
      </w:pPr>
      <w:r>
        <w:t>The following new fields will be added into the Transaction Line (</w:t>
      </w:r>
      <w:proofErr w:type="spellStart"/>
      <w:r w:rsidRPr="00B91DF3">
        <w:t>IDetail</w:t>
      </w:r>
      <w:proofErr w:type="spellEnd"/>
      <w:r>
        <w:t xml:space="preserve"> – </w:t>
      </w:r>
      <w:proofErr w:type="spellStart"/>
      <w:r>
        <w:t>VarRec.Pas</w:t>
      </w:r>
      <w:proofErr w:type="spellEnd"/>
      <w:r>
        <w:t>)</w:t>
      </w:r>
      <w:r w:rsidR="002107DA">
        <w:t xml:space="preserve"> in the place of existing spare fields</w:t>
      </w:r>
      <w:r>
        <w:t>:-</w:t>
      </w:r>
    </w:p>
    <w:p w:rsidR="00B91DF3" w:rsidRPr="00B91DF3" w:rsidRDefault="00B91DF3" w:rsidP="00B91DF3">
      <w:pPr>
        <w:spacing w:after="0"/>
        <w:ind w:left="1440"/>
        <w:rPr>
          <w:rFonts w:ascii="Courier New" w:hAnsi="Courier New" w:cs="Courier New"/>
        </w:rPr>
      </w:pPr>
      <w:proofErr w:type="spellStart"/>
      <w:proofErr w:type="gramStart"/>
      <w:r w:rsidRPr="00B91DF3">
        <w:rPr>
          <w:rFonts w:ascii="Courier New" w:hAnsi="Courier New" w:cs="Courier New"/>
        </w:rPr>
        <w:t>EC</w:t>
      </w:r>
      <w:r w:rsidR="001B6520" w:rsidRPr="00B91DF3">
        <w:rPr>
          <w:rFonts w:ascii="Courier New" w:hAnsi="Courier New" w:cs="Courier New"/>
        </w:rPr>
        <w:t>Service</w:t>
      </w:r>
      <w:proofErr w:type="spellEnd"/>
      <w:r w:rsidRPr="00B91DF3">
        <w:rPr>
          <w:rFonts w:ascii="Courier New" w:hAnsi="Courier New" w:cs="Courier New"/>
        </w:rPr>
        <w:t xml:space="preserve"> :</w:t>
      </w:r>
      <w:proofErr w:type="gramEnd"/>
      <w:r w:rsidRPr="00B91DF3">
        <w:rPr>
          <w:rFonts w:ascii="Courier New" w:hAnsi="Courier New" w:cs="Courier New"/>
        </w:rPr>
        <w:t xml:space="preserve"> Boolean;</w:t>
      </w:r>
    </w:p>
    <w:p w:rsidR="00B91DF3" w:rsidRPr="00B91DF3" w:rsidRDefault="00B91DF3" w:rsidP="00B91DF3">
      <w:pPr>
        <w:spacing w:after="0"/>
        <w:ind w:left="1440"/>
        <w:rPr>
          <w:rFonts w:ascii="Courier New" w:hAnsi="Courier New" w:cs="Courier New"/>
        </w:rPr>
      </w:pPr>
      <w:proofErr w:type="spellStart"/>
      <w:proofErr w:type="gramStart"/>
      <w:r w:rsidRPr="00B91DF3">
        <w:rPr>
          <w:rFonts w:ascii="Courier New" w:hAnsi="Courier New" w:cs="Courier New"/>
        </w:rPr>
        <w:t>S</w:t>
      </w:r>
      <w:r>
        <w:rPr>
          <w:rFonts w:ascii="Courier New" w:hAnsi="Courier New" w:cs="Courier New"/>
        </w:rPr>
        <w:t>ervice</w:t>
      </w:r>
      <w:r w:rsidR="001B6520" w:rsidRPr="00B91DF3">
        <w:rPr>
          <w:rFonts w:ascii="Courier New" w:hAnsi="Courier New" w:cs="Courier New"/>
        </w:rPr>
        <w:t>Start</w:t>
      </w:r>
      <w:r w:rsidRPr="00B91DF3">
        <w:rPr>
          <w:rFonts w:ascii="Courier New" w:hAnsi="Courier New" w:cs="Courier New"/>
        </w:rPr>
        <w:t>Date</w:t>
      </w:r>
      <w:proofErr w:type="spellEnd"/>
      <w:r w:rsidRPr="00B91DF3">
        <w:rPr>
          <w:rFonts w:ascii="Courier New" w:hAnsi="Courier New" w:cs="Courier New"/>
        </w:rPr>
        <w:t xml:space="preserve"> :</w:t>
      </w:r>
      <w:proofErr w:type="gramEnd"/>
      <w:r w:rsidRPr="00B91DF3">
        <w:rPr>
          <w:rFonts w:ascii="Courier New" w:hAnsi="Courier New" w:cs="Courier New"/>
        </w:rPr>
        <w:t xml:space="preserve"> </w:t>
      </w:r>
      <w:proofErr w:type="spellStart"/>
      <w:r w:rsidRPr="00B91DF3">
        <w:rPr>
          <w:rFonts w:ascii="Courier New" w:hAnsi="Courier New" w:cs="Courier New"/>
        </w:rPr>
        <w:t>LongDate</w:t>
      </w:r>
      <w:proofErr w:type="spellEnd"/>
      <w:r w:rsidRPr="00B91DF3">
        <w:rPr>
          <w:rFonts w:ascii="Courier New" w:hAnsi="Courier New" w:cs="Courier New"/>
        </w:rPr>
        <w:t>;</w:t>
      </w:r>
    </w:p>
    <w:p w:rsidR="00B91DF3" w:rsidRDefault="00B91DF3" w:rsidP="00B91DF3">
      <w:pPr>
        <w:spacing w:after="0"/>
        <w:ind w:left="1440"/>
        <w:rPr>
          <w:rFonts w:ascii="Courier New" w:hAnsi="Courier New" w:cs="Courier New"/>
        </w:rPr>
      </w:pPr>
      <w:proofErr w:type="spellStart"/>
      <w:proofErr w:type="gramStart"/>
      <w:r>
        <w:rPr>
          <w:rFonts w:ascii="Courier New" w:hAnsi="Courier New" w:cs="Courier New"/>
        </w:rPr>
        <w:t>ServiceEndDate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LongDate</w:t>
      </w:r>
      <w:proofErr w:type="spellEnd"/>
      <w:r>
        <w:rPr>
          <w:rFonts w:ascii="Courier New" w:hAnsi="Courier New" w:cs="Courier New"/>
        </w:rPr>
        <w:t>;</w:t>
      </w:r>
    </w:p>
    <w:p w:rsidR="00B91DF3" w:rsidRDefault="00B91DF3" w:rsidP="00B91DF3">
      <w:pPr>
        <w:spacing w:after="0"/>
        <w:ind w:left="1440"/>
        <w:rPr>
          <w:rFonts w:ascii="Courier New" w:hAnsi="Courier New" w:cs="Courier New"/>
        </w:rPr>
      </w:pPr>
      <w:proofErr w:type="spellStart"/>
      <w:proofErr w:type="gramStart"/>
      <w:r>
        <w:rPr>
          <w:rFonts w:ascii="Courier New" w:hAnsi="Courier New" w:cs="Courier New"/>
        </w:rPr>
        <w:t>ECSalesTaxReported</w:t>
      </w:r>
      <w:proofErr w:type="spellEnd"/>
      <w:r>
        <w:rPr>
          <w:rFonts w:ascii="Courier New" w:hAnsi="Courier New" w:cs="Courier New"/>
        </w:rPr>
        <w:t xml:space="preserve"> :</w:t>
      </w:r>
      <w:proofErr w:type="gramEnd"/>
      <w:r>
        <w:rPr>
          <w:rFonts w:ascii="Courier New" w:hAnsi="Courier New" w:cs="Courier New"/>
        </w:rPr>
        <w:t xml:space="preserve"> Double;</w:t>
      </w:r>
    </w:p>
    <w:p w:rsidR="00B91DF3" w:rsidRDefault="00B91DF3" w:rsidP="00B91DF3">
      <w:pPr>
        <w:spacing w:after="0"/>
        <w:ind w:left="1440"/>
        <w:rPr>
          <w:rFonts w:ascii="Courier New" w:hAnsi="Courier New" w:cs="Courier New"/>
        </w:rPr>
      </w:pPr>
      <w:proofErr w:type="spellStart"/>
      <w:proofErr w:type="gramStart"/>
      <w:r>
        <w:rPr>
          <w:rFonts w:ascii="Courier New" w:hAnsi="Courier New" w:cs="Courier New"/>
        </w:rPr>
        <w:t>PurchaseServiceTax</w:t>
      </w:r>
      <w:proofErr w:type="spellEnd"/>
      <w:r>
        <w:rPr>
          <w:rFonts w:ascii="Courier New" w:hAnsi="Courier New" w:cs="Courier New"/>
        </w:rPr>
        <w:t xml:space="preserve"> :</w:t>
      </w:r>
      <w:proofErr w:type="gramEnd"/>
      <w:r>
        <w:rPr>
          <w:rFonts w:ascii="Courier New" w:hAnsi="Courier New" w:cs="Courier New"/>
        </w:rPr>
        <w:t xml:space="preserve"> Double;  // For Reverse Change</w:t>
      </w:r>
    </w:p>
    <w:p w:rsidR="00B91DF3" w:rsidRDefault="00B91DF3" w:rsidP="00B91DF3">
      <w:pPr>
        <w:spacing w:after="0"/>
        <w:rPr>
          <w:rFonts w:ascii="Courier New" w:hAnsi="Courier New" w:cs="Courier New"/>
        </w:rPr>
      </w:pPr>
    </w:p>
    <w:p w:rsidR="00B91DF3" w:rsidRDefault="00B91DF3" w:rsidP="00B91DF3">
      <w:pPr>
        <w:ind w:left="720"/>
      </w:pPr>
      <w:r>
        <w:t>The following index will be added on the Transaction Line table:-</w:t>
      </w:r>
    </w:p>
    <w:p w:rsidR="006B03E9" w:rsidRPr="007F0382" w:rsidRDefault="006B03E9" w:rsidP="006B03E9">
      <w:pPr>
        <w:spacing w:after="0"/>
        <w:ind w:left="720"/>
        <w:rPr>
          <w:rFonts w:ascii="Courier New" w:hAnsi="Courier New" w:cs="Courier New"/>
          <w:i/>
        </w:rPr>
      </w:pPr>
      <w:r w:rsidRPr="007F0382">
        <w:rPr>
          <w:rFonts w:ascii="Courier New" w:hAnsi="Courier New" w:cs="Courier New"/>
        </w:rPr>
        <w:tab/>
      </w:r>
      <w:r w:rsidRPr="007F0382">
        <w:rPr>
          <w:rFonts w:ascii="Courier New" w:hAnsi="Courier New" w:cs="Courier New"/>
          <w:i/>
        </w:rPr>
        <w:t xml:space="preserve">Index 9 – </w:t>
      </w:r>
      <w:proofErr w:type="spellStart"/>
      <w:r w:rsidRPr="007F0382">
        <w:rPr>
          <w:rFonts w:ascii="Courier New" w:hAnsi="Courier New" w:cs="Courier New"/>
          <w:i/>
        </w:rPr>
        <w:t>IdECSales</w:t>
      </w:r>
      <w:proofErr w:type="spellEnd"/>
    </w:p>
    <w:p w:rsidR="006B03E9" w:rsidRPr="007F0382" w:rsidRDefault="006B03E9" w:rsidP="006B03E9">
      <w:pPr>
        <w:spacing w:after="0"/>
        <w:ind w:left="720"/>
        <w:rPr>
          <w:rFonts w:ascii="Courier New" w:hAnsi="Courier New" w:cs="Courier New"/>
        </w:rPr>
      </w:pPr>
      <w:r w:rsidRPr="007F0382">
        <w:rPr>
          <w:rFonts w:ascii="Courier New" w:hAnsi="Courier New" w:cs="Courier New"/>
        </w:rPr>
        <w:tab/>
      </w:r>
      <w:proofErr w:type="spellStart"/>
      <w:r w:rsidRPr="007F0382">
        <w:rPr>
          <w:rFonts w:ascii="Courier New" w:hAnsi="Courier New" w:cs="Courier New"/>
        </w:rPr>
        <w:t>CustCode</w:t>
      </w:r>
      <w:proofErr w:type="spellEnd"/>
      <w:r w:rsidRPr="007F0382">
        <w:rPr>
          <w:rFonts w:ascii="Courier New" w:hAnsi="Courier New" w:cs="Courier New"/>
        </w:rPr>
        <w:t xml:space="preserve"> (</w:t>
      </w:r>
      <w:proofErr w:type="spellStart"/>
      <w:r w:rsidRPr="007F0382">
        <w:rPr>
          <w:rFonts w:ascii="Courier New" w:hAnsi="Courier New" w:cs="Courier New"/>
        </w:rPr>
        <w:t>DupModSeg</w:t>
      </w:r>
      <w:proofErr w:type="spellEnd"/>
      <w:r w:rsidRPr="007F0382">
        <w:rPr>
          <w:rFonts w:ascii="Courier New" w:hAnsi="Courier New" w:cs="Courier New"/>
        </w:rPr>
        <w:t xml:space="preserve"> + </w:t>
      </w:r>
      <w:proofErr w:type="spellStart"/>
      <w:r w:rsidRPr="007F0382">
        <w:rPr>
          <w:rFonts w:ascii="Courier New" w:hAnsi="Courier New" w:cs="Courier New"/>
        </w:rPr>
        <w:t>ManK</w:t>
      </w:r>
      <w:proofErr w:type="spellEnd"/>
      <w:r w:rsidRPr="007F0382">
        <w:rPr>
          <w:rFonts w:ascii="Courier New" w:hAnsi="Courier New" w:cs="Courier New"/>
        </w:rPr>
        <w:t>)</w:t>
      </w:r>
    </w:p>
    <w:p w:rsidR="006B03E9" w:rsidRPr="007F0382" w:rsidRDefault="006B03E9" w:rsidP="006B03E9">
      <w:pPr>
        <w:spacing w:after="0"/>
        <w:ind w:left="720"/>
        <w:rPr>
          <w:rFonts w:ascii="Courier New" w:hAnsi="Courier New" w:cs="Courier New"/>
        </w:rPr>
      </w:pPr>
      <w:r w:rsidRPr="007F0382">
        <w:rPr>
          <w:rFonts w:ascii="Courier New" w:hAnsi="Courier New" w:cs="Courier New"/>
        </w:rPr>
        <w:tab/>
      </w:r>
      <w:proofErr w:type="spellStart"/>
      <w:r w:rsidRPr="007F0382">
        <w:rPr>
          <w:rFonts w:ascii="Courier New" w:hAnsi="Courier New" w:cs="Courier New"/>
        </w:rPr>
        <w:t>ECService</w:t>
      </w:r>
      <w:proofErr w:type="spellEnd"/>
      <w:r w:rsidRPr="007F0382">
        <w:rPr>
          <w:rFonts w:ascii="Courier New" w:hAnsi="Courier New" w:cs="Courier New"/>
        </w:rPr>
        <w:t xml:space="preserve"> (</w:t>
      </w:r>
      <w:proofErr w:type="spellStart"/>
      <w:r w:rsidRPr="007F0382">
        <w:rPr>
          <w:rFonts w:ascii="Courier New" w:hAnsi="Courier New" w:cs="Courier New"/>
        </w:rPr>
        <w:t>DupModSeg</w:t>
      </w:r>
      <w:proofErr w:type="spellEnd"/>
      <w:r w:rsidRPr="007F0382">
        <w:rPr>
          <w:rFonts w:ascii="Courier New" w:hAnsi="Courier New" w:cs="Courier New"/>
        </w:rPr>
        <w:t xml:space="preserve"> + </w:t>
      </w:r>
      <w:proofErr w:type="spellStart"/>
      <w:r w:rsidRPr="007F0382">
        <w:rPr>
          <w:rFonts w:ascii="Courier New" w:hAnsi="Courier New" w:cs="Courier New"/>
        </w:rPr>
        <w:t>ManK</w:t>
      </w:r>
      <w:proofErr w:type="spellEnd"/>
      <w:r w:rsidRPr="007F0382">
        <w:rPr>
          <w:rFonts w:ascii="Courier New" w:hAnsi="Courier New" w:cs="Courier New"/>
        </w:rPr>
        <w:t>)</w:t>
      </w:r>
    </w:p>
    <w:p w:rsidR="006B03E9" w:rsidRDefault="006B03E9" w:rsidP="006B03E9">
      <w:pPr>
        <w:spacing w:after="0"/>
        <w:ind w:left="720"/>
        <w:rPr>
          <w:rFonts w:ascii="Courier New" w:hAnsi="Courier New" w:cs="Courier New"/>
        </w:rPr>
      </w:pPr>
      <w:r w:rsidRPr="007F0382">
        <w:rPr>
          <w:rFonts w:ascii="Courier New" w:hAnsi="Courier New" w:cs="Courier New"/>
        </w:rPr>
        <w:tab/>
      </w:r>
      <w:proofErr w:type="spellStart"/>
      <w:r w:rsidRPr="007F0382">
        <w:rPr>
          <w:rFonts w:ascii="Courier New" w:hAnsi="Courier New" w:cs="Courier New"/>
        </w:rPr>
        <w:t>ServiceStartDate</w:t>
      </w:r>
      <w:proofErr w:type="spellEnd"/>
      <w:r w:rsidRPr="007F0382">
        <w:rPr>
          <w:rFonts w:ascii="Courier New" w:hAnsi="Courier New" w:cs="Courier New"/>
        </w:rPr>
        <w:t xml:space="preserve"> (</w:t>
      </w:r>
      <w:proofErr w:type="spellStart"/>
      <w:r w:rsidRPr="007F0382">
        <w:rPr>
          <w:rFonts w:ascii="Courier New" w:hAnsi="Courier New" w:cs="Courier New"/>
        </w:rPr>
        <w:t>DupMod</w:t>
      </w:r>
      <w:proofErr w:type="spellEnd"/>
      <w:r w:rsidRPr="007F0382">
        <w:rPr>
          <w:rFonts w:ascii="Courier New" w:hAnsi="Courier New" w:cs="Courier New"/>
        </w:rPr>
        <w:t xml:space="preserve"> + </w:t>
      </w:r>
      <w:proofErr w:type="spellStart"/>
      <w:r w:rsidRPr="007F0382">
        <w:rPr>
          <w:rFonts w:ascii="Courier New" w:hAnsi="Courier New" w:cs="Courier New"/>
        </w:rPr>
        <w:t>ManK</w:t>
      </w:r>
      <w:proofErr w:type="spellEnd"/>
      <w:r w:rsidRPr="007F0382">
        <w:rPr>
          <w:rFonts w:ascii="Courier New" w:hAnsi="Courier New" w:cs="Courier New"/>
        </w:rPr>
        <w:t>)</w:t>
      </w:r>
    </w:p>
    <w:p w:rsidR="006B03E9" w:rsidRPr="007F0382" w:rsidRDefault="006B03E9" w:rsidP="006B03E9">
      <w:pPr>
        <w:spacing w:after="0"/>
        <w:ind w:left="720"/>
        <w:rPr>
          <w:rFonts w:ascii="Courier New" w:hAnsi="Courier New" w:cs="Courier New"/>
        </w:rPr>
      </w:pPr>
    </w:p>
    <w:p w:rsidR="00B930DE" w:rsidRDefault="00B930DE" w:rsidP="00B930DE">
      <w:pPr>
        <w:ind w:left="720"/>
      </w:pPr>
      <w:r w:rsidRPr="00B930DE">
        <w:t xml:space="preserve">New </w:t>
      </w:r>
      <w:r>
        <w:t>blank master files will be generated for the Pervasive Edition and added to the CD Image.  As usual QA will be responsible for upgrading the Demo Data.</w:t>
      </w:r>
    </w:p>
    <w:p w:rsidR="00B930DE" w:rsidRPr="00B930DE" w:rsidRDefault="00B930DE" w:rsidP="00B930DE">
      <w:pPr>
        <w:ind w:left="720"/>
        <w:rPr>
          <w:b/>
        </w:rPr>
      </w:pPr>
      <w:r w:rsidRPr="00B930DE">
        <w:rPr>
          <w:b/>
        </w:rPr>
        <w:t>6.2VAT31.01</w:t>
      </w:r>
    </w:p>
    <w:p w:rsidR="00B930DE" w:rsidRDefault="00B930DE" w:rsidP="00B930DE">
      <w:pPr>
        <w:ind w:left="720"/>
      </w:pPr>
      <w:r>
        <w:t xml:space="preserve">The Transaction Line schema for </w:t>
      </w:r>
      <w:proofErr w:type="spellStart"/>
      <w:r>
        <w:t>Details.Dat</w:t>
      </w:r>
      <w:proofErr w:type="spellEnd"/>
      <w:r>
        <w:t xml:space="preserve"> will be updated for the new fields and index added to the Transaction Line (see Task 6.2TRANS.01 above).</w:t>
      </w:r>
    </w:p>
    <w:p w:rsidR="00B930DE" w:rsidRPr="00B930DE" w:rsidRDefault="00B930DE" w:rsidP="00B930DE">
      <w:pPr>
        <w:ind w:left="720"/>
      </w:pPr>
      <w:r>
        <w:t>A conversion script to create and populate the new fields will be written and the SQL Configuration files modified to run it during upgrades.</w:t>
      </w:r>
    </w:p>
    <w:p w:rsidR="00483ACD" w:rsidRDefault="00483ACD" w:rsidP="001D38FF">
      <w:pPr>
        <w:ind w:left="720"/>
        <w:rPr>
          <w:b/>
        </w:rPr>
      </w:pPr>
      <w:r>
        <w:rPr>
          <w:b/>
        </w:rPr>
        <w:t>Task 6.2CONV.01</w:t>
      </w:r>
    </w:p>
    <w:p w:rsidR="00483ACD" w:rsidRDefault="00483ACD" w:rsidP="001D38FF">
      <w:pPr>
        <w:ind w:left="720"/>
      </w:pPr>
      <w:r w:rsidRPr="00483ACD">
        <w:t xml:space="preserve">GEUpgrde.Dll will </w:t>
      </w:r>
      <w:r>
        <w:t>be extended to create the new Transaction Line index defined above (Task 6.2.TRANS.01) for each company when upgrading.</w:t>
      </w:r>
      <w:r w:rsidR="00B930DE">
        <w:t xml:space="preserve">  This will use the CREATE INDEX function to avoid a length rebuild of the data file.</w:t>
      </w:r>
    </w:p>
    <w:p w:rsidR="00483ACD" w:rsidRPr="00483ACD" w:rsidRDefault="00483ACD" w:rsidP="001D38FF">
      <w:pPr>
        <w:ind w:left="720"/>
        <w:rPr>
          <w:b/>
        </w:rPr>
      </w:pPr>
      <w:r w:rsidRPr="00483ACD">
        <w:rPr>
          <w:b/>
        </w:rPr>
        <w:t>Task 6.2CUST.01</w:t>
      </w:r>
    </w:p>
    <w:p w:rsidR="00483ACD" w:rsidRDefault="00483ACD" w:rsidP="001D38FF">
      <w:pPr>
        <w:ind w:left="720"/>
      </w:pPr>
      <w:r>
        <w:t>The Transaction Line object in the Exchequer DLL and COM Customisation sub-systems will be extended to provide read-only access to the new Transaction Line fields defined in task 6.2TRANS.01 above.</w:t>
      </w:r>
    </w:p>
    <w:p w:rsidR="002107DA" w:rsidRPr="002107DA" w:rsidRDefault="002107DA" w:rsidP="002107DA">
      <w:pPr>
        <w:keepNext/>
        <w:ind w:left="720"/>
        <w:rPr>
          <w:b/>
        </w:rPr>
      </w:pPr>
      <w:r w:rsidRPr="002107DA">
        <w:rPr>
          <w:b/>
        </w:rPr>
        <w:lastRenderedPageBreak/>
        <w:t>Task 6.2VAT29.01</w:t>
      </w:r>
    </w:p>
    <w:p w:rsidR="002107DA" w:rsidRDefault="002107DA" w:rsidP="001D38FF">
      <w:pPr>
        <w:ind w:left="720"/>
      </w:pPr>
      <w:r>
        <w:t>New fields will be added into the Form Designer Data Dictionary for the new Transaction Line fields defined above (task 6.2TRANS.01).</w:t>
      </w:r>
    </w:p>
    <w:p w:rsidR="002107DA" w:rsidRPr="00483ACD" w:rsidRDefault="002107DA" w:rsidP="001D38FF">
      <w:pPr>
        <w:ind w:left="720"/>
      </w:pPr>
      <w:r>
        <w:t xml:space="preserve">An updated master </w:t>
      </w:r>
      <w:proofErr w:type="spellStart"/>
      <w:r>
        <w:t>Dictnary.Dat</w:t>
      </w:r>
      <w:proofErr w:type="spellEnd"/>
      <w:r>
        <w:t xml:space="preserve"> will be added into the CD Image for the Pervasive Edition.</w:t>
      </w:r>
    </w:p>
    <w:p w:rsidR="00743458" w:rsidRDefault="001D38FF" w:rsidP="001D38FF">
      <w:pPr>
        <w:ind w:left="720"/>
        <w:rPr>
          <w:b/>
        </w:rPr>
      </w:pPr>
      <w:r w:rsidRPr="001D38FF">
        <w:rPr>
          <w:b/>
        </w:rPr>
        <w:t>Task 6.2VAT03</w:t>
      </w:r>
    </w:p>
    <w:p w:rsidR="006B03E9" w:rsidRDefault="006B03E9" w:rsidP="006B03E9">
      <w:pPr>
        <w:ind w:left="720"/>
      </w:pPr>
      <w:r>
        <w:t>The current system uses a TECVATReport.Scan_</w:t>
      </w:r>
      <w:proofErr w:type="gramStart"/>
      <w:r>
        <w:t>4ECSales(</w:t>
      </w:r>
      <w:proofErr w:type="gramEnd"/>
      <w:r>
        <w:t xml:space="preserve">) method in </w:t>
      </w:r>
      <w:proofErr w:type="spellStart"/>
      <w:r>
        <w:t>ReportAU.pas</w:t>
      </w:r>
      <w:proofErr w:type="spellEnd"/>
      <w:r>
        <w:t>, which scans all the Transactions for a specified Account, and calculates the totals for each Transaction and Transaction Line which meets the criteria (date range, VAT Code, etc). It returns the total Goods and the total Triangulated values.</w:t>
      </w:r>
    </w:p>
    <w:p w:rsidR="006B03E9" w:rsidRDefault="006B03E9" w:rsidP="006B03E9">
      <w:pPr>
        <w:ind w:left="720"/>
      </w:pPr>
      <w:r>
        <w:t>The Scan_</w:t>
      </w:r>
      <w:proofErr w:type="gramStart"/>
      <w:r>
        <w:t>4ECSales(</w:t>
      </w:r>
      <w:proofErr w:type="gramEnd"/>
      <w:r>
        <w:t>) method is used for both the EC Sales Export and the EC Sales Report. These use a simple loop to run through all the Customer accounts, and to call Scan_</w:t>
      </w:r>
      <w:proofErr w:type="gramStart"/>
      <w:r>
        <w:t>4ECSales(</w:t>
      </w:r>
      <w:proofErr w:type="gramEnd"/>
      <w:r>
        <w:t>) for each account which has the EC Member flag set.</w:t>
      </w:r>
    </w:p>
    <w:p w:rsidR="006B03E9" w:rsidRDefault="006B03E9" w:rsidP="006B03E9">
      <w:pPr>
        <w:ind w:left="720"/>
      </w:pPr>
      <w:r>
        <w:t>This Scan_</w:t>
      </w:r>
      <w:proofErr w:type="gramStart"/>
      <w:r>
        <w:t>4ECSales(</w:t>
      </w:r>
      <w:proofErr w:type="gramEnd"/>
      <w:r>
        <w:t>) method will remain intact and unchanged, and will be called  when the user selects one of the “...up to 31 December 2009” menu options for EC Sales Report and Export.</w:t>
      </w:r>
    </w:p>
    <w:p w:rsidR="006B03E9" w:rsidRDefault="006B03E9" w:rsidP="006B03E9">
      <w:pPr>
        <w:ind w:left="720"/>
      </w:pPr>
      <w:r>
        <w:t xml:space="preserve">For the new version, a </w:t>
      </w:r>
      <w:proofErr w:type="spellStart"/>
      <w:r>
        <w:t>Calc_</w:t>
      </w:r>
      <w:proofErr w:type="gramStart"/>
      <w:r>
        <w:t>ECSales</w:t>
      </w:r>
      <w:proofErr w:type="spellEnd"/>
      <w:r>
        <w:t>(</w:t>
      </w:r>
      <w:proofErr w:type="gramEnd"/>
      <w:r>
        <w:t>) method will be used instead of Scan_4ECSales(). It will return three values: Goods, Triangulated, and Services.</w:t>
      </w:r>
    </w:p>
    <w:p w:rsidR="006B03E9" w:rsidRDefault="006B03E9" w:rsidP="006B03E9">
      <w:pPr>
        <w:ind w:left="720"/>
      </w:pPr>
      <w:r>
        <w:t xml:space="preserve">For Services, </w:t>
      </w:r>
      <w:proofErr w:type="spellStart"/>
      <w:r>
        <w:t>Calc_</w:t>
      </w:r>
      <w:proofErr w:type="gramStart"/>
      <w:r>
        <w:t>ECSales</w:t>
      </w:r>
      <w:proofErr w:type="spellEnd"/>
      <w:r>
        <w:t>(</w:t>
      </w:r>
      <w:proofErr w:type="gramEnd"/>
      <w:r>
        <w:t xml:space="preserve">) will call a separate </w:t>
      </w:r>
      <w:proofErr w:type="spellStart"/>
      <w:r>
        <w:t>Calc_ServiceTotals</w:t>
      </w:r>
      <w:proofErr w:type="spellEnd"/>
      <w:r>
        <w:t>() routine which filters to lines for the specified Account which have the Service flag set (using the new index), and calculates the totals from these lines.</w:t>
      </w:r>
    </w:p>
    <w:p w:rsidR="006B03E9" w:rsidRDefault="006B03E9" w:rsidP="006B03E9">
      <w:pPr>
        <w:ind w:left="720"/>
      </w:pPr>
      <w:r>
        <w:t xml:space="preserve">Unlike the existing Scan_4ECSales() method, this should not need to check the </w:t>
      </w:r>
      <w:proofErr w:type="spellStart"/>
      <w:r>
        <w:t>DocType</w:t>
      </w:r>
      <w:proofErr w:type="spellEnd"/>
      <w:r>
        <w:t>, as only valid Service lines will be included in the index.</w:t>
      </w:r>
    </w:p>
    <w:p w:rsidR="006B03E9" w:rsidRDefault="006B03E9" w:rsidP="006B03E9">
      <w:pPr>
        <w:ind w:left="720"/>
      </w:pPr>
      <w:r>
        <w:t xml:space="preserve">However, </w:t>
      </w:r>
      <w:proofErr w:type="spellStart"/>
      <w:r>
        <w:t>Calc_</w:t>
      </w:r>
      <w:proofErr w:type="gramStart"/>
      <w:r>
        <w:t>ServiceTotals</w:t>
      </w:r>
      <w:proofErr w:type="spellEnd"/>
      <w:r>
        <w:t>(</w:t>
      </w:r>
      <w:proofErr w:type="gramEnd"/>
      <w:r>
        <w:t xml:space="preserve">) will need to check the </w:t>
      </w:r>
      <w:proofErr w:type="spellStart"/>
      <w:r>
        <w:t>SSDProcess</w:t>
      </w:r>
      <w:proofErr w:type="spellEnd"/>
      <w:r>
        <w:t xml:space="preserve"> value from the Transaction Header, to determine whether the Service is triangulated or not. To avoid looking up the Transaction Header for every Transaction Line, an internal list of </w:t>
      </w:r>
      <w:proofErr w:type="spellStart"/>
      <w:r>
        <w:t>OurRef</w:t>
      </w:r>
      <w:proofErr w:type="spellEnd"/>
      <w:r>
        <w:t xml:space="preserve"> values and the matching </w:t>
      </w:r>
      <w:proofErr w:type="spellStart"/>
      <w:r>
        <w:t>SSDProcess</w:t>
      </w:r>
      <w:proofErr w:type="spellEnd"/>
      <w:r>
        <w:t xml:space="preserve"> values will be maintained. For each Transaction Line, this will be searched for a matching </w:t>
      </w:r>
      <w:proofErr w:type="spellStart"/>
      <w:r>
        <w:t>OurRef</w:t>
      </w:r>
      <w:proofErr w:type="spellEnd"/>
      <w:r>
        <w:t xml:space="preserve">. If one is found, the </w:t>
      </w:r>
      <w:proofErr w:type="spellStart"/>
      <w:r>
        <w:t>SSDProcess</w:t>
      </w:r>
      <w:proofErr w:type="spellEnd"/>
      <w:r>
        <w:t xml:space="preserve"> value will be read from it, otherwise the Transaction Header will be located, and a new entry will be added to the list.</w:t>
      </w:r>
    </w:p>
    <w:p w:rsidR="006B03E9" w:rsidRDefault="006B03E9" w:rsidP="006B03E9">
      <w:pPr>
        <w:ind w:left="720"/>
      </w:pPr>
      <w:proofErr w:type="spellStart"/>
      <w:r>
        <w:t>Calc_</w:t>
      </w:r>
      <w:proofErr w:type="gramStart"/>
      <w:r>
        <w:t>ServiceTotals</w:t>
      </w:r>
      <w:proofErr w:type="spellEnd"/>
      <w:r>
        <w:t>(</w:t>
      </w:r>
      <w:proofErr w:type="gramEnd"/>
      <w:r>
        <w:t>) will return two values: Total Services and Total  Triangulated Services.</w:t>
      </w:r>
    </w:p>
    <w:p w:rsidR="001B6520" w:rsidRDefault="006B03E9" w:rsidP="006B03E9">
      <w:pPr>
        <w:ind w:left="720"/>
      </w:pPr>
      <w:r>
        <w:t xml:space="preserve">For Goods, </w:t>
      </w:r>
      <w:proofErr w:type="spellStart"/>
      <w:r>
        <w:t>Calc_</w:t>
      </w:r>
      <w:proofErr w:type="gramStart"/>
      <w:r>
        <w:t>ECSales</w:t>
      </w:r>
      <w:proofErr w:type="spellEnd"/>
      <w:r>
        <w:t>(</w:t>
      </w:r>
      <w:proofErr w:type="gramEnd"/>
      <w:r>
        <w:t xml:space="preserve">) will process the records in a similar way to the existing Scan_4ECSales() method, but will ignore Transaction Lines which have the Service flag set. It will add the Total Triangulated Services value from </w:t>
      </w:r>
      <w:proofErr w:type="spellStart"/>
      <w:r>
        <w:t>Calc_</w:t>
      </w:r>
      <w:proofErr w:type="gramStart"/>
      <w:r>
        <w:t>ServiceTotals</w:t>
      </w:r>
      <w:proofErr w:type="spellEnd"/>
      <w:r>
        <w:t>(</w:t>
      </w:r>
      <w:proofErr w:type="gramEnd"/>
      <w:r>
        <w:t>) to any Triangulated Goods total.</w:t>
      </w:r>
    </w:p>
    <w:p w:rsidR="001D38FF" w:rsidRDefault="001D38FF" w:rsidP="001D38FF">
      <w:pPr>
        <w:ind w:left="720"/>
      </w:pPr>
    </w:p>
    <w:p w:rsidR="00362E95" w:rsidRPr="00CA3FC1" w:rsidRDefault="00362E95" w:rsidP="00CA3FC1">
      <w:pPr>
        <w:pStyle w:val="Heading3"/>
      </w:pPr>
      <w:bookmarkStart w:id="25" w:name="_Toc239140671"/>
      <w:r w:rsidRPr="0000191D">
        <w:lastRenderedPageBreak/>
        <w:t>Requirement Name and Number</w:t>
      </w:r>
      <w:r w:rsidR="00CA3FC1">
        <w:tab/>
        <w:t xml:space="preserve">: </w:t>
      </w:r>
      <w:r w:rsidRPr="00CA3FC1">
        <w:t>EC Sales List Criteria Wizard (new) / 6.2.VAT05</w:t>
      </w:r>
      <w:bookmarkEnd w:id="25"/>
    </w:p>
    <w:p w:rsidR="00362E95" w:rsidRDefault="00362E95" w:rsidP="00362E95">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362E95" w:rsidRPr="00591BA2" w:rsidRDefault="00362E95" w:rsidP="00591BA2">
      <w:pPr>
        <w:rPr>
          <w:b/>
          <w:i/>
          <w:color w:val="4F81BD" w:themeColor="accent1"/>
        </w:rPr>
      </w:pPr>
      <w:r w:rsidRPr="00591BA2">
        <w:rPr>
          <w:b/>
          <w:i/>
          <w:color w:val="4F81BD" w:themeColor="accent1"/>
        </w:rPr>
        <w:t>Business Analysis</w:t>
      </w:r>
    </w:p>
    <w:p w:rsidR="00E20FD4" w:rsidRPr="00B45483" w:rsidRDefault="00E20FD4" w:rsidP="00E20FD4">
      <w:pPr>
        <w:rPr>
          <w:i/>
          <w:sz w:val="20"/>
          <w:szCs w:val="20"/>
        </w:rPr>
      </w:pPr>
      <w:r w:rsidRPr="00B45483">
        <w:rPr>
          <w:i/>
          <w:sz w:val="20"/>
          <w:szCs w:val="20"/>
        </w:rPr>
        <w:t>This covers Requirement 6.2.VAT0</w:t>
      </w:r>
      <w:r>
        <w:rPr>
          <w:i/>
          <w:sz w:val="20"/>
          <w:szCs w:val="20"/>
        </w:rPr>
        <w:t>5</w:t>
      </w:r>
      <w:r w:rsidRPr="00B45483">
        <w:rPr>
          <w:i/>
          <w:sz w:val="20"/>
          <w:szCs w:val="20"/>
        </w:rPr>
        <w:t xml:space="preserve"> from the MRD.</w:t>
      </w:r>
    </w:p>
    <w:p w:rsidR="00E20FD4" w:rsidRPr="008C2773" w:rsidRDefault="00E20FD4" w:rsidP="00E20FD4">
      <w:pPr>
        <w:pStyle w:val="Heading4"/>
      </w:pPr>
      <w:r w:rsidRPr="008C2773">
        <w:t>Use case</w:t>
      </w:r>
    </w:p>
    <w:p w:rsidR="00E20FD4" w:rsidRPr="008C2773" w:rsidRDefault="00E20FD4" w:rsidP="00E20FD4">
      <w:pPr>
        <w:pStyle w:val="Heading5"/>
        <w:ind w:left="720"/>
      </w:pPr>
      <w:r w:rsidRPr="008C2773">
        <w:t>Overview</w:t>
      </w:r>
    </w:p>
    <w:p w:rsidR="00E20FD4" w:rsidRPr="00447D44" w:rsidRDefault="00E20FD4" w:rsidP="00E20FD4">
      <w:pPr>
        <w:ind w:left="1440"/>
        <w:rPr>
          <w:i/>
          <w:sz w:val="20"/>
          <w:szCs w:val="20"/>
        </w:rPr>
      </w:pPr>
      <w:r w:rsidRPr="00447D44">
        <w:rPr>
          <w:rFonts w:cs="Arial"/>
          <w:sz w:val="20"/>
          <w:szCs w:val="20"/>
        </w:rPr>
        <w:t xml:space="preserve">The </w:t>
      </w:r>
      <w:r>
        <w:rPr>
          <w:rFonts w:cs="Arial"/>
          <w:sz w:val="20"/>
          <w:szCs w:val="20"/>
        </w:rPr>
        <w:t xml:space="preserve">new </w:t>
      </w:r>
      <w:r w:rsidRPr="00447D44">
        <w:rPr>
          <w:rFonts w:cs="Arial"/>
          <w:sz w:val="20"/>
          <w:szCs w:val="20"/>
        </w:rPr>
        <w:t xml:space="preserve">EC sales list </w:t>
      </w:r>
      <w:r>
        <w:rPr>
          <w:rFonts w:cs="Arial"/>
          <w:sz w:val="20"/>
          <w:szCs w:val="20"/>
        </w:rPr>
        <w:t xml:space="preserve">wizard </w:t>
      </w:r>
      <w:r w:rsidR="0054324E">
        <w:rPr>
          <w:rFonts w:cs="Arial"/>
          <w:sz w:val="20"/>
          <w:szCs w:val="20"/>
        </w:rPr>
        <w:t>will</w:t>
      </w:r>
      <w:r w:rsidRPr="00447D44">
        <w:rPr>
          <w:rFonts w:cs="Arial"/>
          <w:sz w:val="20"/>
          <w:szCs w:val="20"/>
        </w:rPr>
        <w:t xml:space="preserve"> now include the option to be run on a calendar month</w:t>
      </w:r>
      <w:r w:rsidR="00EC55C0">
        <w:rPr>
          <w:rFonts w:cs="Arial"/>
          <w:sz w:val="20"/>
          <w:szCs w:val="20"/>
        </w:rPr>
        <w:t>, quarter</w:t>
      </w:r>
      <w:r w:rsidRPr="00447D44">
        <w:rPr>
          <w:rFonts w:cs="Arial"/>
          <w:sz w:val="20"/>
          <w:szCs w:val="20"/>
        </w:rPr>
        <w:t xml:space="preserve"> or date range basis.  The user will also be provided </w:t>
      </w:r>
      <w:r>
        <w:rPr>
          <w:rFonts w:cs="Arial"/>
          <w:sz w:val="20"/>
          <w:szCs w:val="20"/>
        </w:rPr>
        <w:t xml:space="preserve">the option to choose one of the choices - </w:t>
      </w:r>
      <w:r w:rsidRPr="00447D44">
        <w:rPr>
          <w:rFonts w:cs="Arial"/>
          <w:sz w:val="20"/>
          <w:szCs w:val="20"/>
        </w:rPr>
        <w:t>Goods, Services or both.</w:t>
      </w:r>
    </w:p>
    <w:p w:rsidR="00E20FD4" w:rsidRDefault="00E20FD4" w:rsidP="00E20FD4">
      <w:pPr>
        <w:pStyle w:val="Heading5"/>
        <w:ind w:left="720"/>
      </w:pPr>
      <w:r>
        <w:t>Actors</w:t>
      </w:r>
    </w:p>
    <w:p w:rsidR="00E20FD4" w:rsidRPr="00447D44" w:rsidRDefault="00E20FD4" w:rsidP="00E20FD4">
      <w:pPr>
        <w:ind w:left="1440"/>
        <w:rPr>
          <w:sz w:val="20"/>
          <w:szCs w:val="20"/>
        </w:rPr>
      </w:pPr>
      <w:r w:rsidRPr="00447D44">
        <w:rPr>
          <w:sz w:val="20"/>
          <w:szCs w:val="20"/>
        </w:rPr>
        <w:t>Standard IRIS Exchequer user who has menu options enabled to run the export wizard for EC Sales list</w:t>
      </w:r>
    </w:p>
    <w:p w:rsidR="00E20FD4" w:rsidRDefault="00E20FD4" w:rsidP="00E20FD4">
      <w:pPr>
        <w:pStyle w:val="Heading5"/>
        <w:ind w:left="720"/>
      </w:pPr>
      <w:r>
        <w:t>Scenarios</w:t>
      </w:r>
    </w:p>
    <w:p w:rsidR="00E20FD4" w:rsidRDefault="00E20FD4" w:rsidP="00E20FD4">
      <w:pPr>
        <w:spacing w:after="0" w:line="240" w:lineRule="auto"/>
        <w:ind w:left="1440"/>
        <w:rPr>
          <w:i/>
          <w:sz w:val="20"/>
          <w:szCs w:val="20"/>
        </w:rPr>
      </w:pPr>
      <w:r>
        <w:rPr>
          <w:i/>
          <w:sz w:val="20"/>
          <w:szCs w:val="20"/>
        </w:rPr>
        <w:t xml:space="preserve">The user shall select Calendar month instead of </w:t>
      </w:r>
      <w:r w:rsidR="00EC55C0">
        <w:rPr>
          <w:i/>
          <w:sz w:val="20"/>
          <w:szCs w:val="20"/>
        </w:rPr>
        <w:t>Date Range (January – December) or calendar quarter.</w:t>
      </w:r>
    </w:p>
    <w:p w:rsidR="00EC55C0" w:rsidRDefault="00E20FD4" w:rsidP="00E20FD4">
      <w:pPr>
        <w:spacing w:after="0" w:line="240" w:lineRule="auto"/>
        <w:ind w:left="1440"/>
        <w:rPr>
          <w:i/>
          <w:sz w:val="20"/>
          <w:szCs w:val="20"/>
        </w:rPr>
      </w:pPr>
      <w:r>
        <w:rPr>
          <w:i/>
          <w:sz w:val="20"/>
          <w:szCs w:val="20"/>
        </w:rPr>
        <w:t xml:space="preserve">The user </w:t>
      </w:r>
      <w:proofErr w:type="spellStart"/>
      <w:r>
        <w:rPr>
          <w:i/>
          <w:sz w:val="20"/>
          <w:szCs w:val="20"/>
        </w:rPr>
        <w:t>shal</w:t>
      </w:r>
      <w:proofErr w:type="spellEnd"/>
      <w:r w:rsidR="00F15DA4">
        <w:rPr>
          <w:i/>
          <w:sz w:val="20"/>
          <w:szCs w:val="20"/>
        </w:rPr>
        <w:t>-</w:t>
      </w:r>
      <w:r>
        <w:rPr>
          <w:i/>
          <w:sz w:val="20"/>
          <w:szCs w:val="20"/>
        </w:rPr>
        <w:t xml:space="preserve">l </w:t>
      </w:r>
      <w:proofErr w:type="gramStart"/>
      <w:r>
        <w:rPr>
          <w:i/>
          <w:sz w:val="20"/>
          <w:szCs w:val="20"/>
        </w:rPr>
        <w:t>select</w:t>
      </w:r>
      <w:proofErr w:type="gramEnd"/>
      <w:r>
        <w:rPr>
          <w:i/>
          <w:sz w:val="20"/>
          <w:szCs w:val="20"/>
        </w:rPr>
        <w:t xml:space="preserve"> Date range instead Calendar month</w:t>
      </w:r>
      <w:r w:rsidR="00EC55C0">
        <w:rPr>
          <w:i/>
          <w:sz w:val="20"/>
          <w:szCs w:val="20"/>
        </w:rPr>
        <w:t xml:space="preserve"> or quarters</w:t>
      </w:r>
    </w:p>
    <w:p w:rsidR="00E20FD4" w:rsidRDefault="00EC55C0" w:rsidP="00E20FD4">
      <w:pPr>
        <w:spacing w:after="0" w:line="240" w:lineRule="auto"/>
        <w:ind w:left="1440"/>
        <w:rPr>
          <w:i/>
          <w:sz w:val="20"/>
          <w:szCs w:val="20"/>
        </w:rPr>
      </w:pPr>
      <w:r>
        <w:rPr>
          <w:i/>
          <w:sz w:val="20"/>
          <w:szCs w:val="20"/>
        </w:rPr>
        <w:t>Date range format is:</w:t>
      </w:r>
      <w:r w:rsidR="00E20FD4">
        <w:rPr>
          <w:i/>
          <w:sz w:val="20"/>
          <w:szCs w:val="20"/>
        </w:rPr>
        <w:t xml:space="preserve"> (</w:t>
      </w:r>
      <w:r w:rsidR="00DF7477">
        <w:rPr>
          <w:i/>
          <w:sz w:val="20"/>
          <w:szCs w:val="20"/>
        </w:rPr>
        <w:t>DD</w:t>
      </w:r>
      <w:r w:rsidR="00E20FD4">
        <w:rPr>
          <w:i/>
          <w:sz w:val="20"/>
          <w:szCs w:val="20"/>
        </w:rPr>
        <w:t>/</w:t>
      </w:r>
      <w:r w:rsidR="00DF7477">
        <w:rPr>
          <w:i/>
          <w:sz w:val="20"/>
          <w:szCs w:val="20"/>
        </w:rPr>
        <w:t>MM</w:t>
      </w:r>
      <w:r w:rsidR="00E20FD4">
        <w:rPr>
          <w:i/>
          <w:sz w:val="20"/>
          <w:szCs w:val="20"/>
        </w:rPr>
        <w:t>/YYYY to</w:t>
      </w:r>
      <w:r w:rsidR="00DF7477">
        <w:rPr>
          <w:i/>
          <w:sz w:val="20"/>
          <w:szCs w:val="20"/>
        </w:rPr>
        <w:t xml:space="preserve"> DD</w:t>
      </w:r>
      <w:r w:rsidR="00E20FD4">
        <w:rPr>
          <w:i/>
          <w:sz w:val="20"/>
          <w:szCs w:val="20"/>
        </w:rPr>
        <w:t>/</w:t>
      </w:r>
      <w:r w:rsidR="00DF7477">
        <w:rPr>
          <w:i/>
          <w:sz w:val="20"/>
          <w:szCs w:val="20"/>
        </w:rPr>
        <w:t>MM</w:t>
      </w:r>
      <w:r w:rsidR="00E20FD4">
        <w:rPr>
          <w:i/>
          <w:sz w:val="20"/>
          <w:szCs w:val="20"/>
        </w:rPr>
        <w:t>/YYYY)</w:t>
      </w:r>
    </w:p>
    <w:p w:rsidR="00E20FD4" w:rsidRPr="00447D44" w:rsidRDefault="00E20FD4" w:rsidP="00E20FD4">
      <w:pPr>
        <w:spacing w:after="0" w:line="240" w:lineRule="auto"/>
        <w:ind w:left="1440"/>
        <w:rPr>
          <w:b/>
          <w:sz w:val="20"/>
          <w:szCs w:val="20"/>
        </w:rPr>
      </w:pPr>
      <w:r w:rsidRPr="00447D44">
        <w:rPr>
          <w:b/>
          <w:sz w:val="20"/>
          <w:szCs w:val="20"/>
        </w:rPr>
        <w:t>Then, one of the following:</w:t>
      </w:r>
    </w:p>
    <w:p w:rsidR="00E20FD4" w:rsidRDefault="00E20FD4" w:rsidP="00E20FD4">
      <w:pPr>
        <w:spacing w:after="0" w:line="240" w:lineRule="auto"/>
        <w:ind w:left="1440"/>
        <w:rPr>
          <w:i/>
          <w:sz w:val="20"/>
          <w:szCs w:val="20"/>
        </w:rPr>
      </w:pPr>
      <w:r>
        <w:rPr>
          <w:i/>
          <w:sz w:val="20"/>
          <w:szCs w:val="20"/>
        </w:rPr>
        <w:t>The user shall select Just “Goods”</w:t>
      </w:r>
    </w:p>
    <w:p w:rsidR="00E20FD4" w:rsidRDefault="00E20FD4" w:rsidP="00E20FD4">
      <w:pPr>
        <w:spacing w:after="0" w:line="240" w:lineRule="auto"/>
        <w:ind w:left="1440"/>
        <w:rPr>
          <w:i/>
          <w:sz w:val="20"/>
          <w:szCs w:val="20"/>
        </w:rPr>
      </w:pPr>
      <w:r>
        <w:rPr>
          <w:i/>
          <w:sz w:val="20"/>
          <w:szCs w:val="20"/>
        </w:rPr>
        <w:t>The user shall select just “Services”</w:t>
      </w:r>
    </w:p>
    <w:p w:rsidR="00E20FD4" w:rsidRDefault="00E20FD4" w:rsidP="00E20FD4">
      <w:pPr>
        <w:spacing w:after="0" w:line="240" w:lineRule="auto"/>
        <w:ind w:left="1440"/>
        <w:rPr>
          <w:i/>
          <w:sz w:val="20"/>
          <w:szCs w:val="20"/>
        </w:rPr>
      </w:pPr>
      <w:r>
        <w:rPr>
          <w:i/>
          <w:sz w:val="20"/>
          <w:szCs w:val="20"/>
        </w:rPr>
        <w:t>The user shall select “Goods &amp; Services”</w:t>
      </w:r>
    </w:p>
    <w:p w:rsidR="00E20FD4" w:rsidRDefault="00E20FD4" w:rsidP="00E20FD4">
      <w:pPr>
        <w:pStyle w:val="Heading5"/>
        <w:ind w:left="720"/>
      </w:pPr>
      <w:r>
        <w:t>Use Case Diagram</w:t>
      </w:r>
    </w:p>
    <w:p w:rsidR="00E20FD4" w:rsidRPr="00447D44" w:rsidRDefault="00E20FD4" w:rsidP="00E20FD4">
      <w:pPr>
        <w:spacing w:after="0" w:line="240" w:lineRule="auto"/>
        <w:ind w:left="1440"/>
        <w:rPr>
          <w:sz w:val="20"/>
          <w:szCs w:val="20"/>
        </w:rPr>
      </w:pPr>
      <w:r>
        <w:rPr>
          <w:sz w:val="20"/>
          <w:szCs w:val="20"/>
        </w:rPr>
        <w:t xml:space="preserve"> </w:t>
      </w:r>
    </w:p>
    <w:p w:rsidR="00E20FD4" w:rsidRDefault="00EF21F8" w:rsidP="00E20FD4">
      <w:pPr>
        <w:pStyle w:val="Heading5"/>
        <w:ind w:left="720"/>
        <w:jc w:val="center"/>
      </w:pPr>
      <w:r>
        <w:rPr>
          <w:noProof/>
          <w:lang w:eastAsia="en-GB"/>
        </w:rPr>
        <w:drawing>
          <wp:inline distT="0" distB="0" distL="0" distR="0">
            <wp:extent cx="3189822" cy="2570671"/>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194557" cy="2574487"/>
                    </a:xfrm>
                    <a:prstGeom prst="rect">
                      <a:avLst/>
                    </a:prstGeom>
                    <a:noFill/>
                    <a:ln w="9525">
                      <a:noFill/>
                      <a:miter lim="800000"/>
                      <a:headEnd/>
                      <a:tailEnd/>
                    </a:ln>
                  </pic:spPr>
                </pic:pic>
              </a:graphicData>
            </a:graphic>
          </wp:inline>
        </w:drawing>
      </w:r>
    </w:p>
    <w:p w:rsidR="00E20FD4" w:rsidRDefault="00E20FD4" w:rsidP="00E20FD4">
      <w:pPr>
        <w:pStyle w:val="Heading4"/>
      </w:pPr>
      <w:r>
        <w:t>Licensing Considerations</w:t>
      </w:r>
    </w:p>
    <w:p w:rsidR="00E20FD4" w:rsidRDefault="00E20FD4" w:rsidP="00E20FD4">
      <w:pPr>
        <w:ind w:left="720"/>
        <w:rPr>
          <w:i/>
          <w:sz w:val="20"/>
          <w:szCs w:val="20"/>
        </w:rPr>
      </w:pPr>
      <w:r w:rsidRPr="00B45483">
        <w:rPr>
          <w:i/>
          <w:sz w:val="20"/>
          <w:szCs w:val="20"/>
        </w:rPr>
        <w:t>Provide any concerns or consideration that may impact licensing of the whole product or just this requirement.</w:t>
      </w:r>
    </w:p>
    <w:p w:rsidR="00EF21F8" w:rsidRDefault="00EF21F8" w:rsidP="00E20FD4">
      <w:pPr>
        <w:ind w:left="720"/>
        <w:rPr>
          <w:i/>
          <w:sz w:val="20"/>
          <w:szCs w:val="20"/>
        </w:rPr>
      </w:pPr>
    </w:p>
    <w:p w:rsidR="00EF21F8" w:rsidRPr="00B45483" w:rsidRDefault="00EF21F8" w:rsidP="00E20FD4">
      <w:pPr>
        <w:ind w:left="720"/>
        <w:rPr>
          <w:i/>
          <w:sz w:val="20"/>
          <w:szCs w:val="20"/>
        </w:rPr>
      </w:pPr>
    </w:p>
    <w:p w:rsidR="00E20FD4" w:rsidRDefault="00E20FD4" w:rsidP="00E20FD4">
      <w:pPr>
        <w:pStyle w:val="Heading4"/>
      </w:pPr>
      <w:r>
        <w:t>User interface changes</w:t>
      </w:r>
    </w:p>
    <w:p w:rsidR="00E20FD4" w:rsidRDefault="00E20FD4" w:rsidP="00E20FD4">
      <w:pPr>
        <w:ind w:left="720"/>
        <w:rPr>
          <w:sz w:val="20"/>
          <w:szCs w:val="20"/>
        </w:rPr>
      </w:pPr>
    </w:p>
    <w:p w:rsidR="00E20FD4" w:rsidRDefault="00EC55C0" w:rsidP="00E20FD4">
      <w:pPr>
        <w:ind w:left="720"/>
        <w:rPr>
          <w:sz w:val="20"/>
          <w:szCs w:val="20"/>
        </w:rPr>
      </w:pPr>
      <w:r>
        <w:rPr>
          <w:noProof/>
          <w:sz w:val="20"/>
          <w:szCs w:val="20"/>
          <w:lang w:eastAsia="en-GB"/>
        </w:rPr>
        <w:drawing>
          <wp:inline distT="0" distB="0" distL="0" distR="0">
            <wp:extent cx="4178300" cy="292417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178300" cy="2924175"/>
                    </a:xfrm>
                    <a:prstGeom prst="rect">
                      <a:avLst/>
                    </a:prstGeom>
                    <a:noFill/>
                    <a:ln w="9525">
                      <a:noFill/>
                      <a:miter lim="800000"/>
                      <a:headEnd/>
                      <a:tailEnd/>
                    </a:ln>
                  </pic:spPr>
                </pic:pic>
              </a:graphicData>
            </a:graphic>
          </wp:inline>
        </w:drawing>
      </w:r>
    </w:p>
    <w:p w:rsidR="00E20FD4" w:rsidRDefault="00E20FD4" w:rsidP="00E20FD4">
      <w:pPr>
        <w:ind w:left="720"/>
        <w:rPr>
          <w:sz w:val="20"/>
          <w:szCs w:val="20"/>
        </w:rPr>
      </w:pPr>
      <w:r>
        <w:rPr>
          <w:sz w:val="20"/>
          <w:szCs w:val="20"/>
        </w:rPr>
        <w:t xml:space="preserve">The mock-up </w:t>
      </w:r>
      <w:r w:rsidR="00AB4DEF">
        <w:rPr>
          <w:sz w:val="20"/>
          <w:szCs w:val="20"/>
        </w:rPr>
        <w:t xml:space="preserve">(same as EC sales list report criteria) </w:t>
      </w:r>
      <w:r>
        <w:rPr>
          <w:sz w:val="20"/>
          <w:szCs w:val="20"/>
        </w:rPr>
        <w:t>from EA above highlights the differing scenarios that are to be supported via this report criteria screen.</w:t>
      </w:r>
    </w:p>
    <w:p w:rsidR="00E20FD4" w:rsidRDefault="00E20FD4" w:rsidP="00E20FD4">
      <w:pPr>
        <w:ind w:left="720"/>
        <w:rPr>
          <w:sz w:val="20"/>
          <w:szCs w:val="20"/>
        </w:rPr>
      </w:pPr>
    </w:p>
    <w:p w:rsidR="00141F4E" w:rsidRDefault="00141F4E" w:rsidP="00E20FD4">
      <w:pPr>
        <w:ind w:left="720"/>
        <w:rPr>
          <w:sz w:val="20"/>
          <w:szCs w:val="20"/>
        </w:rPr>
      </w:pPr>
    </w:p>
    <w:p w:rsidR="00E20FD4" w:rsidRPr="00BE0BD8" w:rsidRDefault="00E20FD4" w:rsidP="00E20FD4">
      <w:pPr>
        <w:pStyle w:val="Heading4"/>
      </w:pPr>
      <w:r w:rsidRPr="00BE0BD8">
        <w:t>Open Issues</w:t>
      </w:r>
      <w:r w:rsidR="00016F15">
        <w:t>/Assumptions</w:t>
      </w:r>
    </w:p>
    <w:p w:rsidR="00362E95" w:rsidRPr="00D46F89" w:rsidRDefault="00362E95" w:rsidP="00362E95">
      <w:pPr>
        <w:rPr>
          <w:rFonts w:asciiTheme="majorHAnsi" w:hAnsiTheme="majorHAnsi"/>
        </w:rPr>
      </w:pPr>
    </w:p>
    <w:p w:rsidR="00016F15" w:rsidRDefault="00016F15">
      <w:r>
        <w:t>Assumptions</w:t>
      </w:r>
    </w:p>
    <w:p w:rsidR="00016F15" w:rsidRDefault="00016F15" w:rsidP="00016F15">
      <w:pPr>
        <w:pStyle w:val="ListParagraph"/>
        <w:numPr>
          <w:ilvl w:val="0"/>
          <w:numId w:val="35"/>
        </w:numPr>
      </w:pPr>
      <w:r>
        <w:t>The user will be provided a dialog window that enables them to choose the filename and folder the CSV file.  However the file extension will controlled and forced to .CSV</w:t>
      </w:r>
    </w:p>
    <w:p w:rsidR="00356EFF" w:rsidRDefault="00016F15" w:rsidP="00016F15">
      <w:pPr>
        <w:pStyle w:val="ListParagraph"/>
        <w:numPr>
          <w:ilvl w:val="0"/>
          <w:numId w:val="35"/>
        </w:numPr>
      </w:pPr>
      <w:r>
        <w:t>The filename (excluding extension) can only be 8 characters.</w:t>
      </w:r>
    </w:p>
    <w:p w:rsidR="00356EFF" w:rsidRDefault="00356EFF" w:rsidP="00016F15">
      <w:pPr>
        <w:pStyle w:val="ListParagraph"/>
        <w:numPr>
          <w:ilvl w:val="0"/>
          <w:numId w:val="35"/>
        </w:numPr>
      </w:pPr>
      <w:r>
        <w:t>The new wizard will be located on the menus at \Procedures\Export labelled “EC Sales list”</w:t>
      </w:r>
    </w:p>
    <w:p w:rsidR="00F52ECF" w:rsidRDefault="00F52ECF">
      <w:pPr>
        <w:rPr>
          <w:rFonts w:asciiTheme="majorHAnsi" w:eastAsiaTheme="majorEastAsia" w:hAnsiTheme="majorHAnsi" w:cstheme="majorBidi"/>
          <w:b/>
          <w:bCs/>
          <w:i/>
          <w:iCs/>
          <w:color w:val="4F81BD" w:themeColor="accent1"/>
        </w:rPr>
      </w:pPr>
      <w:r>
        <w:br w:type="page"/>
      </w:r>
    </w:p>
    <w:p w:rsidR="001D38FF" w:rsidRDefault="001D38FF" w:rsidP="001D38FF">
      <w:pPr>
        <w:pStyle w:val="Heading4"/>
      </w:pPr>
      <w:r>
        <w:lastRenderedPageBreak/>
        <w:t>Detail Design</w:t>
      </w:r>
    </w:p>
    <w:p w:rsidR="001D38FF" w:rsidRPr="008516C0" w:rsidRDefault="001D38FF" w:rsidP="001D38FF">
      <w:pPr>
        <w:ind w:left="720"/>
        <w:rPr>
          <w:b/>
        </w:rPr>
      </w:pPr>
      <w:r>
        <w:rPr>
          <w:b/>
        </w:rPr>
        <w:t>Task 6.2VAT05</w:t>
      </w:r>
    </w:p>
    <w:p w:rsidR="001D38FF" w:rsidRDefault="007803A5" w:rsidP="001D38FF">
      <w:pPr>
        <w:spacing w:after="0" w:line="240" w:lineRule="auto"/>
        <w:ind w:left="720"/>
        <w:rPr>
          <w:sz w:val="20"/>
          <w:szCs w:val="20"/>
        </w:rPr>
      </w:pPr>
      <w:r>
        <w:t>For UK companies a</w:t>
      </w:r>
      <w:r w:rsidRPr="008516C0">
        <w:t xml:space="preserve"> </w:t>
      </w:r>
      <w:r w:rsidR="001D38FF" w:rsidRPr="008516C0">
        <w:t>new menu option</w:t>
      </w:r>
      <w:r w:rsidR="001D38FF">
        <w:t xml:space="preserve"> will be added as </w:t>
      </w:r>
      <w:r w:rsidR="001D38FF" w:rsidRPr="008516C0">
        <w:rPr>
          <w:sz w:val="20"/>
          <w:szCs w:val="20"/>
        </w:rPr>
        <w:t>\</w:t>
      </w:r>
      <w:r w:rsidR="00482F2A">
        <w:rPr>
          <w:sz w:val="20"/>
          <w:szCs w:val="20"/>
        </w:rPr>
        <w:t>Procedures</w:t>
      </w:r>
      <w:r w:rsidR="001D38FF" w:rsidRPr="008516C0">
        <w:rPr>
          <w:sz w:val="20"/>
          <w:szCs w:val="20"/>
        </w:rPr>
        <w:t>\</w:t>
      </w:r>
      <w:r w:rsidR="00482F2A">
        <w:rPr>
          <w:sz w:val="20"/>
          <w:szCs w:val="20"/>
        </w:rPr>
        <w:t>Ex</w:t>
      </w:r>
      <w:r w:rsidR="001D38FF" w:rsidRPr="008516C0">
        <w:rPr>
          <w:sz w:val="20"/>
          <w:szCs w:val="20"/>
        </w:rPr>
        <w:t>ports\EC Sales List</w:t>
      </w:r>
      <w:r w:rsidR="001D38FF">
        <w:rPr>
          <w:sz w:val="20"/>
          <w:szCs w:val="20"/>
        </w:rPr>
        <w:t>.</w:t>
      </w:r>
      <w:r w:rsidR="00F074CD">
        <w:rPr>
          <w:sz w:val="20"/>
          <w:szCs w:val="20"/>
        </w:rPr>
        <w:t xml:space="preserve"> </w:t>
      </w:r>
      <w:r w:rsidR="00F074CD" w:rsidRPr="00F074CD">
        <w:rPr>
          <w:i/>
          <w:sz w:val="20"/>
          <w:szCs w:val="20"/>
        </w:rPr>
        <w:t xml:space="preserve">Note: Already done – dummy event handler </w:t>
      </w:r>
      <w:r w:rsidR="00F074CD">
        <w:rPr>
          <w:i/>
          <w:sz w:val="20"/>
          <w:szCs w:val="20"/>
        </w:rPr>
        <w:t>coded</w:t>
      </w:r>
      <w:r w:rsidR="00F074CD" w:rsidRPr="00F074CD">
        <w:rPr>
          <w:i/>
          <w:sz w:val="20"/>
          <w:szCs w:val="20"/>
        </w:rPr>
        <w:t xml:space="preserve"> in </w:t>
      </w:r>
      <w:proofErr w:type="spellStart"/>
      <w:r w:rsidR="00F074CD" w:rsidRPr="00F074CD">
        <w:rPr>
          <w:i/>
          <w:sz w:val="20"/>
          <w:szCs w:val="20"/>
        </w:rPr>
        <w:t>EParentU.Pas</w:t>
      </w:r>
      <w:proofErr w:type="spellEnd"/>
      <w:r w:rsidR="00F074CD" w:rsidRPr="00F074CD">
        <w:rPr>
          <w:i/>
          <w:sz w:val="20"/>
          <w:szCs w:val="20"/>
        </w:rPr>
        <w:t xml:space="preserve"> - </w:t>
      </w:r>
      <w:proofErr w:type="spellStart"/>
      <w:r w:rsidR="00F074CD" w:rsidRPr="00F074CD">
        <w:rPr>
          <w:i/>
          <w:sz w:val="20"/>
          <w:szCs w:val="20"/>
        </w:rPr>
        <w:t>TMainForm</w:t>
      </w:r>
      <w:proofErr w:type="spellEnd"/>
      <w:r w:rsidR="00F074CD" w:rsidRPr="00F074CD">
        <w:rPr>
          <w:i/>
          <w:sz w:val="20"/>
          <w:szCs w:val="20"/>
        </w:rPr>
        <w:t>.</w:t>
      </w:r>
      <w:r w:rsidR="00F074CD" w:rsidRPr="00F074CD">
        <w:t xml:space="preserve"> </w:t>
      </w:r>
      <w:r w:rsidR="00F074CD" w:rsidRPr="00F074CD">
        <w:rPr>
          <w:i/>
          <w:sz w:val="20"/>
          <w:szCs w:val="20"/>
        </w:rPr>
        <w:t>NewECSalesListJan10OnwardsClick.</w:t>
      </w:r>
    </w:p>
    <w:p w:rsidR="001D38FF" w:rsidRPr="008516C0" w:rsidRDefault="001D38FF" w:rsidP="001D38FF">
      <w:pPr>
        <w:spacing w:after="0" w:line="240" w:lineRule="auto"/>
        <w:ind w:left="720"/>
        <w:rPr>
          <w:sz w:val="20"/>
          <w:szCs w:val="20"/>
        </w:rPr>
      </w:pPr>
    </w:p>
    <w:p w:rsidR="001D38FF" w:rsidRDefault="001D38FF" w:rsidP="001D38FF">
      <w:pPr>
        <w:ind w:left="720"/>
      </w:pPr>
      <w:r>
        <w:t xml:space="preserve">The new menu option will display the new EC Sales List </w:t>
      </w:r>
      <w:r w:rsidR="00482F2A">
        <w:t>Ex</w:t>
      </w:r>
      <w:r>
        <w:t>port cri</w:t>
      </w:r>
      <w:r w:rsidR="00482F2A">
        <w:t>teria dialog as described although the Check Goods button will not be coded (see 6.2VAT06)</w:t>
      </w:r>
      <w:r w:rsidR="00F52ECF">
        <w:t xml:space="preserve"> at this time:-</w:t>
      </w:r>
    </w:p>
    <w:p w:rsidR="00F52ECF" w:rsidRDefault="0096722F" w:rsidP="00F52ECF">
      <w:pPr>
        <w:ind w:left="720" w:firstLine="720"/>
      </w:pPr>
      <w:r>
        <w:rPr>
          <w:noProof/>
          <w:lang w:eastAsia="en-GB"/>
        </w:rPr>
        <w:drawing>
          <wp:inline distT="0" distB="0" distL="0" distR="0">
            <wp:extent cx="3838575" cy="3303905"/>
            <wp:effectExtent l="19050" t="0" r="9525"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3838575" cy="3303905"/>
                    </a:xfrm>
                    <a:prstGeom prst="rect">
                      <a:avLst/>
                    </a:prstGeom>
                    <a:noFill/>
                    <a:ln w="9525">
                      <a:noFill/>
                      <a:miter lim="800000"/>
                      <a:headEnd/>
                      <a:tailEnd/>
                    </a:ln>
                  </pic:spPr>
                </pic:pic>
              </a:graphicData>
            </a:graphic>
          </wp:inline>
        </w:drawing>
      </w:r>
    </w:p>
    <w:p w:rsidR="0096722F" w:rsidRDefault="0096722F" w:rsidP="0096722F">
      <w:pPr>
        <w:ind w:left="720"/>
      </w:pPr>
      <w:r>
        <w:t>The Reporting Period should default to Reporting by Calendar Quarter, with the Month fields defaulting to the current month, the Calendar Quarter fields defaulting to the current calendar quarter and the Date Range defaulting to the dates for the current calendar quarter. The ‘Goods’ and ‘Services’ options should both be defaulted OFF to force the user to set what they want.</w:t>
      </w:r>
    </w:p>
    <w:p w:rsidR="0096722F" w:rsidRDefault="0096722F" w:rsidP="0096722F">
      <w:pPr>
        <w:ind w:left="720"/>
      </w:pPr>
      <w:r w:rsidRPr="0096722F">
        <w:t xml:space="preserve">The browse button (‘…’) for the export file will display a Save As dialog that will default to the main directory of the current </w:t>
      </w:r>
      <w:proofErr w:type="gramStart"/>
      <w:r w:rsidRPr="0096722F">
        <w:t>company,</w:t>
      </w:r>
      <w:proofErr w:type="gramEnd"/>
      <w:r w:rsidRPr="0096722F">
        <w:t xml:space="preserve"> it will only allow the file to be specified as a .CSV file and will truncate the filename (excluding extension) to 8 characters.  </w:t>
      </w:r>
      <w:r w:rsidRPr="0096722F">
        <w:rPr>
          <w:i/>
        </w:rPr>
        <w:t>Note: This button</w:t>
      </w:r>
      <w:r w:rsidRPr="001D4FC3">
        <w:rPr>
          <w:i/>
        </w:rPr>
        <w:t xml:space="preserve"> should be coded using a </w:t>
      </w:r>
      <w:proofErr w:type="spellStart"/>
      <w:r w:rsidRPr="001D4FC3">
        <w:rPr>
          <w:i/>
        </w:rPr>
        <w:t>TButton</w:t>
      </w:r>
      <w:proofErr w:type="spellEnd"/>
      <w:r w:rsidRPr="001D4FC3">
        <w:rPr>
          <w:i/>
        </w:rPr>
        <w:t xml:space="preserve"> rather than a </w:t>
      </w:r>
      <w:proofErr w:type="spellStart"/>
      <w:r w:rsidRPr="001D4FC3">
        <w:rPr>
          <w:i/>
        </w:rPr>
        <w:t>TSpeedButton</w:t>
      </w:r>
      <w:proofErr w:type="spellEnd"/>
      <w:r w:rsidRPr="001D4FC3">
        <w:rPr>
          <w:i/>
        </w:rPr>
        <w:t xml:space="preserve"> in order to allow the user to tab to it</w:t>
      </w:r>
      <w:r>
        <w:rPr>
          <w:i/>
        </w:rPr>
        <w:t xml:space="preserve"> and click it using the keyboard</w:t>
      </w:r>
      <w:r w:rsidRPr="001D4FC3">
        <w:rPr>
          <w:i/>
        </w:rPr>
        <w:t>.</w:t>
      </w:r>
    </w:p>
    <w:p w:rsidR="007803A5" w:rsidRDefault="007803A5" w:rsidP="007803A5">
      <w:pPr>
        <w:ind w:left="720"/>
      </w:pPr>
      <w:r>
        <w:t>To make it blindingly obvious to the user which reporting period is selected the options that are not selected will be disabled and their colours will be changes to grey</w:t>
      </w:r>
      <w:r w:rsidR="006548D7">
        <w:t xml:space="preserve"> (font-</w:t>
      </w:r>
      <w:proofErr w:type="spellStart"/>
      <w:r w:rsidR="006548D7">
        <w:t>clBtnShadow</w:t>
      </w:r>
      <w:proofErr w:type="spellEnd"/>
      <w:r w:rsidR="006548D7">
        <w:t xml:space="preserve">, background – </w:t>
      </w:r>
      <w:proofErr w:type="spellStart"/>
      <w:r w:rsidR="006548D7">
        <w:t>clBtnFace</w:t>
      </w:r>
      <w:proofErr w:type="spellEnd"/>
      <w:r w:rsidR="006548D7">
        <w:t>)</w:t>
      </w:r>
      <w:r>
        <w:t>.  Additionally to eliminate any possible confusion over the Report by Quarter option the actual months have been entered against each option so there can be no confusion over calendar years and financial years.</w:t>
      </w:r>
    </w:p>
    <w:p w:rsidR="007803A5" w:rsidRDefault="007803A5" w:rsidP="007803A5">
      <w:pPr>
        <w:ind w:left="720"/>
      </w:pPr>
      <w:r>
        <w:lastRenderedPageBreak/>
        <w:t>The OK button will validate the options before starting the thread object for the new EC Sales List Export (see 6.2VAT07).  The following validation is required:-</w:t>
      </w:r>
    </w:p>
    <w:p w:rsidR="007803A5" w:rsidRDefault="007803A5" w:rsidP="007803A5">
      <w:pPr>
        <w:ind w:left="1440"/>
      </w:pPr>
      <w:r>
        <w:t>The selected date options are valid</w:t>
      </w:r>
    </w:p>
    <w:p w:rsidR="007803A5" w:rsidRDefault="007803A5" w:rsidP="007803A5">
      <w:pPr>
        <w:ind w:left="1440"/>
      </w:pPr>
      <w:r>
        <w:t>At least one of Goods and Services is selected.</w:t>
      </w:r>
    </w:p>
    <w:p w:rsidR="007803A5" w:rsidRDefault="007803A5" w:rsidP="007803A5">
      <w:pPr>
        <w:ind w:left="720"/>
        <w:rPr>
          <w:i/>
        </w:rPr>
      </w:pPr>
      <w:r w:rsidRPr="002C43A3">
        <w:rPr>
          <w:i/>
        </w:rPr>
        <w:t xml:space="preserve">Note: The Services elements will only be available if the new </w:t>
      </w:r>
      <w:proofErr w:type="spellStart"/>
      <w:r w:rsidRPr="002C43A3">
        <w:rPr>
          <w:i/>
        </w:rPr>
        <w:t>EnableECServices</w:t>
      </w:r>
      <w:proofErr w:type="spellEnd"/>
      <w:r w:rsidRPr="002C43A3">
        <w:rPr>
          <w:i/>
        </w:rPr>
        <w:t xml:space="preserve"> flag is set.</w:t>
      </w:r>
    </w:p>
    <w:p w:rsidR="00F52ECF" w:rsidRPr="002C43A3" w:rsidRDefault="00F52ECF" w:rsidP="00F52ECF">
      <w:pPr>
        <w:ind w:left="720"/>
        <w:rPr>
          <w:i/>
        </w:rPr>
      </w:pPr>
      <w:r>
        <w:rPr>
          <w:i/>
        </w:rPr>
        <w:t>Note: It is expected that this dialog can be shared with the EC Sales Report (see 6.2VAT04</w:t>
      </w:r>
      <w:r w:rsidR="007803A5">
        <w:rPr>
          <w:i/>
        </w:rPr>
        <w:t>).</w:t>
      </w:r>
    </w:p>
    <w:p w:rsidR="00F52ECF" w:rsidRDefault="00F52ECF">
      <w:pPr>
        <w:rPr>
          <w:rFonts w:asciiTheme="majorHAnsi" w:eastAsiaTheme="majorEastAsia" w:hAnsiTheme="majorHAnsi" w:cstheme="majorBidi"/>
          <w:b/>
          <w:bCs/>
          <w:color w:val="4F81BD" w:themeColor="accent1"/>
        </w:rPr>
      </w:pPr>
      <w:r>
        <w:br w:type="page"/>
      </w:r>
    </w:p>
    <w:p w:rsidR="00141F4E" w:rsidRPr="00CA3FC1" w:rsidRDefault="00141F4E" w:rsidP="00CA3FC1">
      <w:pPr>
        <w:pStyle w:val="Heading3"/>
      </w:pPr>
      <w:bookmarkStart w:id="26" w:name="_Toc239140672"/>
      <w:r w:rsidRPr="0000191D">
        <w:lastRenderedPageBreak/>
        <w:t>Requirement Name and Number</w:t>
      </w:r>
      <w:r>
        <w:tab/>
        <w:t xml:space="preserve">: </w:t>
      </w:r>
      <w:r w:rsidRPr="00CA3FC1">
        <w:t>EC Sales CSV Structure &amp; Content / 6.2.VAT07</w:t>
      </w:r>
      <w:bookmarkEnd w:id="26"/>
    </w:p>
    <w:p w:rsidR="00141F4E" w:rsidRDefault="00141F4E" w:rsidP="00141F4E">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141F4E" w:rsidRPr="00591BA2" w:rsidRDefault="00141F4E" w:rsidP="00591BA2">
      <w:pPr>
        <w:rPr>
          <w:b/>
          <w:i/>
          <w:color w:val="4F81BD" w:themeColor="accent1"/>
        </w:rPr>
      </w:pPr>
      <w:r w:rsidRPr="00591BA2">
        <w:rPr>
          <w:b/>
          <w:i/>
          <w:color w:val="4F81BD" w:themeColor="accent1"/>
        </w:rPr>
        <w:t>Business Analysis</w:t>
      </w:r>
    </w:p>
    <w:p w:rsidR="00141F4E" w:rsidRPr="00B45483" w:rsidRDefault="00141F4E" w:rsidP="00141F4E">
      <w:pPr>
        <w:rPr>
          <w:i/>
          <w:sz w:val="20"/>
          <w:szCs w:val="20"/>
        </w:rPr>
      </w:pPr>
      <w:r>
        <w:rPr>
          <w:i/>
        </w:rPr>
        <w:t xml:space="preserve"> </w:t>
      </w:r>
      <w:r w:rsidRPr="00B45483">
        <w:rPr>
          <w:i/>
          <w:sz w:val="20"/>
          <w:szCs w:val="20"/>
        </w:rPr>
        <w:t>This covers Requirement 6.2.VAT0</w:t>
      </w:r>
      <w:r>
        <w:rPr>
          <w:i/>
          <w:sz w:val="20"/>
          <w:szCs w:val="20"/>
        </w:rPr>
        <w:t>7</w:t>
      </w:r>
      <w:r w:rsidRPr="00B45483">
        <w:rPr>
          <w:i/>
          <w:sz w:val="20"/>
          <w:szCs w:val="20"/>
        </w:rPr>
        <w:t xml:space="preserve"> from the MRD.</w:t>
      </w:r>
    </w:p>
    <w:p w:rsidR="00141F4E" w:rsidRPr="00762625" w:rsidRDefault="00141F4E" w:rsidP="00141F4E">
      <w:pPr>
        <w:rPr>
          <w:b/>
          <w:color w:val="4F81BD" w:themeColor="accent1"/>
        </w:rPr>
      </w:pPr>
      <w:r>
        <w:rPr>
          <w:i/>
        </w:rPr>
        <w:t xml:space="preserve"> </w:t>
      </w:r>
      <w:r w:rsidRPr="00762625">
        <w:rPr>
          <w:b/>
          <w:color w:val="4F81BD" w:themeColor="accent1"/>
        </w:rPr>
        <w:t>Use case</w:t>
      </w:r>
    </w:p>
    <w:p w:rsidR="00141F4E" w:rsidRPr="008C2773" w:rsidRDefault="00141F4E" w:rsidP="00141F4E">
      <w:pPr>
        <w:pStyle w:val="Heading5"/>
        <w:ind w:left="720"/>
      </w:pPr>
      <w:r w:rsidRPr="008C2773">
        <w:t>Overview</w:t>
      </w:r>
    </w:p>
    <w:p w:rsidR="00141F4E" w:rsidRDefault="00141F4E" w:rsidP="00141F4E">
      <w:pPr>
        <w:ind w:left="1440"/>
        <w:rPr>
          <w:rFonts w:cs="Arial"/>
          <w:sz w:val="20"/>
          <w:szCs w:val="20"/>
        </w:rPr>
      </w:pPr>
      <w:r>
        <w:rPr>
          <w:rFonts w:cs="Arial"/>
          <w:sz w:val="20"/>
          <w:szCs w:val="20"/>
        </w:rPr>
        <w:t xml:space="preserve">The output from the new EC Sales list wizard is a CSV file, ready for a user to manually use the CSV bulk upload file. </w:t>
      </w:r>
    </w:p>
    <w:p w:rsidR="00141F4E" w:rsidRPr="00447D44" w:rsidRDefault="00141F4E" w:rsidP="00141F4E">
      <w:pPr>
        <w:ind w:left="1440"/>
        <w:rPr>
          <w:i/>
          <w:sz w:val="20"/>
          <w:szCs w:val="20"/>
        </w:rPr>
      </w:pPr>
    </w:p>
    <w:p w:rsidR="00141F4E" w:rsidRDefault="00141F4E" w:rsidP="00141F4E">
      <w:pPr>
        <w:pStyle w:val="Heading5"/>
        <w:ind w:left="720"/>
      </w:pPr>
      <w:r>
        <w:t>Actors</w:t>
      </w:r>
    </w:p>
    <w:p w:rsidR="00141F4E" w:rsidRPr="00447D44" w:rsidRDefault="00141F4E" w:rsidP="00141F4E">
      <w:pPr>
        <w:ind w:left="1440"/>
        <w:rPr>
          <w:sz w:val="20"/>
          <w:szCs w:val="20"/>
        </w:rPr>
      </w:pPr>
      <w:r w:rsidRPr="00447D44">
        <w:rPr>
          <w:sz w:val="20"/>
          <w:szCs w:val="20"/>
        </w:rPr>
        <w:t>Standard IRIS Exchequer user who has menu options enabled to run the export wizard for EC Sales list</w:t>
      </w:r>
    </w:p>
    <w:p w:rsidR="00141F4E" w:rsidRDefault="00141F4E" w:rsidP="00141F4E">
      <w:pPr>
        <w:pStyle w:val="Heading5"/>
        <w:ind w:left="720"/>
      </w:pPr>
      <w:r>
        <w:t>Scenarios</w:t>
      </w:r>
    </w:p>
    <w:p w:rsidR="00141F4E" w:rsidRDefault="00141F4E" w:rsidP="00141F4E">
      <w:pPr>
        <w:spacing w:after="0" w:line="240" w:lineRule="auto"/>
        <w:ind w:left="1440"/>
        <w:rPr>
          <w:i/>
          <w:sz w:val="20"/>
          <w:szCs w:val="20"/>
        </w:rPr>
      </w:pPr>
    </w:p>
    <w:p w:rsidR="00141F4E" w:rsidRPr="00141F4E" w:rsidRDefault="00141F4E" w:rsidP="00141F4E">
      <w:pPr>
        <w:pStyle w:val="ListParagraph"/>
        <w:numPr>
          <w:ilvl w:val="1"/>
          <w:numId w:val="35"/>
        </w:numPr>
        <w:spacing w:after="0" w:line="240" w:lineRule="auto"/>
        <w:rPr>
          <w:i/>
          <w:sz w:val="20"/>
          <w:szCs w:val="20"/>
        </w:rPr>
      </w:pPr>
      <w:r w:rsidRPr="00141F4E">
        <w:rPr>
          <w:i/>
          <w:sz w:val="20"/>
          <w:szCs w:val="20"/>
        </w:rPr>
        <w:t>The user shall decide a filename for the CSV output, on confirmation the file will be generated.</w:t>
      </w:r>
    </w:p>
    <w:p w:rsidR="00141F4E" w:rsidRPr="00141F4E" w:rsidRDefault="00141F4E" w:rsidP="00141F4E">
      <w:pPr>
        <w:pStyle w:val="ListParagraph"/>
        <w:numPr>
          <w:ilvl w:val="1"/>
          <w:numId w:val="35"/>
        </w:numPr>
        <w:spacing w:after="0" w:line="240" w:lineRule="auto"/>
        <w:rPr>
          <w:i/>
          <w:sz w:val="20"/>
          <w:szCs w:val="20"/>
        </w:rPr>
      </w:pPr>
      <w:r>
        <w:rPr>
          <w:i/>
          <w:sz w:val="20"/>
          <w:szCs w:val="20"/>
        </w:rPr>
        <w:t>The user shall abandon the wizard without the creation of the CSV output file.</w:t>
      </w:r>
    </w:p>
    <w:p w:rsidR="00141F4E" w:rsidRPr="0054324E" w:rsidRDefault="006217D2" w:rsidP="00141F4E">
      <w:pPr>
        <w:ind w:left="720"/>
        <w:jc w:val="center"/>
        <w:rPr>
          <w:i/>
          <w:color w:val="FF0000"/>
          <w:sz w:val="20"/>
          <w:szCs w:val="20"/>
        </w:rPr>
      </w:pPr>
      <w:r>
        <w:rPr>
          <w:i/>
          <w:color w:val="FF0000"/>
          <w:sz w:val="20"/>
          <w:szCs w:val="20"/>
        </w:rPr>
        <w:t xml:space="preserve"> </w:t>
      </w:r>
    </w:p>
    <w:p w:rsidR="00141F4E" w:rsidRDefault="00141F4E" w:rsidP="00141F4E">
      <w:pPr>
        <w:pStyle w:val="Heading4"/>
      </w:pPr>
      <w:r>
        <w:t>Licensing Considerations</w:t>
      </w:r>
    </w:p>
    <w:p w:rsidR="008B7374" w:rsidRPr="00447D44" w:rsidRDefault="008B7374" w:rsidP="008B7374">
      <w:pPr>
        <w:ind w:left="720"/>
        <w:rPr>
          <w:sz w:val="20"/>
          <w:szCs w:val="20"/>
        </w:rPr>
      </w:pPr>
      <w:r>
        <w:rPr>
          <w:sz w:val="20"/>
          <w:szCs w:val="20"/>
        </w:rPr>
        <w:t xml:space="preserve">   Standard IRIS Exchequer </w:t>
      </w:r>
    </w:p>
    <w:p w:rsidR="00141F4E" w:rsidRDefault="00141F4E" w:rsidP="00141F4E">
      <w:pPr>
        <w:ind w:left="720"/>
        <w:rPr>
          <w:i/>
          <w:sz w:val="20"/>
          <w:szCs w:val="20"/>
        </w:rPr>
      </w:pPr>
    </w:p>
    <w:p w:rsidR="00141F4E" w:rsidRDefault="00141F4E" w:rsidP="00141F4E">
      <w:pPr>
        <w:ind w:left="720"/>
        <w:rPr>
          <w:i/>
          <w:sz w:val="20"/>
          <w:szCs w:val="20"/>
        </w:rPr>
      </w:pPr>
    </w:p>
    <w:p w:rsidR="00141F4E" w:rsidRPr="00B45483" w:rsidRDefault="00141F4E" w:rsidP="00141F4E">
      <w:pPr>
        <w:ind w:left="720"/>
        <w:rPr>
          <w:i/>
          <w:sz w:val="20"/>
          <w:szCs w:val="20"/>
        </w:rPr>
      </w:pPr>
    </w:p>
    <w:p w:rsidR="00141F4E" w:rsidRDefault="00141F4E" w:rsidP="00141F4E">
      <w:pPr>
        <w:pStyle w:val="Heading4"/>
      </w:pPr>
      <w:r>
        <w:t>User interface changes</w:t>
      </w:r>
    </w:p>
    <w:p w:rsidR="00141F4E" w:rsidRDefault="00141F4E" w:rsidP="00141F4E">
      <w:pPr>
        <w:pStyle w:val="NormalWeb"/>
        <w:spacing w:before="0" w:beforeAutospacing="0" w:after="0" w:afterAutospacing="0"/>
        <w:jc w:val="center"/>
      </w:pPr>
    </w:p>
    <w:p w:rsidR="00141F4E" w:rsidRDefault="00141F4E" w:rsidP="00141F4E">
      <w:pPr>
        <w:rPr>
          <w:sz w:val="20"/>
          <w:szCs w:val="20"/>
        </w:rPr>
      </w:pPr>
      <w:r>
        <w:rPr>
          <w:sz w:val="20"/>
          <w:szCs w:val="20"/>
        </w:rPr>
        <w:t>None</w:t>
      </w:r>
    </w:p>
    <w:p w:rsidR="00141F4E" w:rsidRDefault="00141F4E">
      <w:pPr>
        <w:rPr>
          <w:rFonts w:asciiTheme="majorHAnsi" w:eastAsiaTheme="majorEastAsia" w:hAnsiTheme="majorHAnsi" w:cstheme="majorBidi"/>
          <w:b/>
          <w:bCs/>
          <w:i/>
          <w:iCs/>
          <w:color w:val="4F81BD" w:themeColor="accent1"/>
        </w:rPr>
      </w:pPr>
      <w:r>
        <w:br w:type="page"/>
      </w:r>
    </w:p>
    <w:p w:rsidR="00141F4E" w:rsidRPr="00BE0BD8" w:rsidRDefault="00141F4E" w:rsidP="00141F4E">
      <w:pPr>
        <w:pStyle w:val="Heading4"/>
      </w:pPr>
      <w:r w:rsidRPr="00BE0BD8">
        <w:lastRenderedPageBreak/>
        <w:t>Open Issues</w:t>
      </w:r>
      <w:r>
        <w:t>/Approach</w:t>
      </w:r>
    </w:p>
    <w:p w:rsidR="00141F4E" w:rsidRPr="006479A7" w:rsidRDefault="00141F4E" w:rsidP="00141F4E">
      <w:pPr>
        <w:rPr>
          <w:b/>
          <w:sz w:val="20"/>
          <w:szCs w:val="20"/>
        </w:rPr>
      </w:pPr>
    </w:p>
    <w:p w:rsidR="00141F4E" w:rsidRPr="006479A7" w:rsidRDefault="00141F4E" w:rsidP="00141F4E">
      <w:pPr>
        <w:rPr>
          <w:b/>
          <w:sz w:val="20"/>
          <w:szCs w:val="20"/>
        </w:rPr>
      </w:pPr>
      <w:r w:rsidRPr="006479A7">
        <w:rPr>
          <w:b/>
          <w:sz w:val="20"/>
          <w:szCs w:val="20"/>
        </w:rPr>
        <w:t>Determining Sum for each Customer account + indicator combination</w:t>
      </w:r>
    </w:p>
    <w:p w:rsidR="00141F4E" w:rsidRPr="00376AB6" w:rsidRDefault="00141F4E" w:rsidP="00141F4E">
      <w:pPr>
        <w:rPr>
          <w:sz w:val="20"/>
          <w:szCs w:val="20"/>
        </w:rPr>
      </w:pPr>
      <w:r w:rsidRPr="00376AB6">
        <w:rPr>
          <w:sz w:val="20"/>
          <w:szCs w:val="20"/>
        </w:rPr>
        <w:t>To derive the contents of Indic</w:t>
      </w:r>
      <w:r>
        <w:rPr>
          <w:sz w:val="20"/>
          <w:szCs w:val="20"/>
        </w:rPr>
        <w:t>ator type per customer account,</w:t>
      </w:r>
      <w:r w:rsidRPr="00376AB6">
        <w:rPr>
          <w:sz w:val="20"/>
          <w:szCs w:val="20"/>
        </w:rPr>
        <w:t xml:space="preserve"> this will be the sum of transaction lines based on the criteria:</w:t>
      </w:r>
    </w:p>
    <w:p w:rsidR="00141F4E" w:rsidRDefault="00141F4E" w:rsidP="00141F4E">
      <w:pPr>
        <w:pStyle w:val="ListParagraph"/>
        <w:numPr>
          <w:ilvl w:val="0"/>
          <w:numId w:val="35"/>
        </w:numPr>
        <w:rPr>
          <w:sz w:val="20"/>
          <w:szCs w:val="20"/>
        </w:rPr>
      </w:pPr>
      <w:r w:rsidRPr="00376AB6">
        <w:rPr>
          <w:sz w:val="20"/>
          <w:szCs w:val="20"/>
        </w:rPr>
        <w:t>Lines are derived from the transaction types: SRI, SIN, SCR, SJI , SJC, SRF, SBT</w:t>
      </w:r>
    </w:p>
    <w:p w:rsidR="00596057" w:rsidRPr="00376AB6" w:rsidRDefault="00596057" w:rsidP="00596057">
      <w:pPr>
        <w:pStyle w:val="ListParagraph"/>
        <w:numPr>
          <w:ilvl w:val="0"/>
          <w:numId w:val="35"/>
        </w:numPr>
        <w:rPr>
          <w:sz w:val="20"/>
          <w:szCs w:val="20"/>
        </w:rPr>
      </w:pPr>
      <w:r>
        <w:rPr>
          <w:sz w:val="20"/>
          <w:szCs w:val="20"/>
        </w:rPr>
        <w:t>SRN transaction lines are excluded from this report.</w:t>
      </w:r>
    </w:p>
    <w:p w:rsidR="00141F4E" w:rsidRPr="00376AB6" w:rsidRDefault="00141F4E" w:rsidP="00141F4E">
      <w:pPr>
        <w:pStyle w:val="ListParagraph"/>
        <w:numPr>
          <w:ilvl w:val="0"/>
          <w:numId w:val="35"/>
        </w:numPr>
        <w:rPr>
          <w:sz w:val="20"/>
          <w:szCs w:val="20"/>
        </w:rPr>
      </w:pPr>
      <w:r w:rsidRPr="00376AB6">
        <w:rPr>
          <w:sz w:val="20"/>
          <w:szCs w:val="20"/>
        </w:rPr>
        <w:t>The VAT code on the transaction line is “D” (representing EC despatches)</w:t>
      </w:r>
    </w:p>
    <w:p w:rsidR="00141F4E" w:rsidRPr="00376AB6" w:rsidRDefault="00141F4E" w:rsidP="00141F4E">
      <w:pPr>
        <w:pStyle w:val="ListParagraph"/>
        <w:numPr>
          <w:ilvl w:val="0"/>
          <w:numId w:val="35"/>
        </w:numPr>
        <w:rPr>
          <w:sz w:val="20"/>
          <w:szCs w:val="20"/>
        </w:rPr>
      </w:pPr>
      <w:r w:rsidRPr="00376AB6">
        <w:rPr>
          <w:sz w:val="20"/>
          <w:szCs w:val="20"/>
        </w:rPr>
        <w:t>The base net goods value on the transaction line is the amount summed per indicator type.</w:t>
      </w:r>
    </w:p>
    <w:p w:rsidR="00141F4E" w:rsidRPr="00376AB6" w:rsidRDefault="00141F4E" w:rsidP="00141F4E">
      <w:pPr>
        <w:pStyle w:val="ListParagraph"/>
        <w:numPr>
          <w:ilvl w:val="1"/>
          <w:numId w:val="35"/>
        </w:numPr>
        <w:rPr>
          <w:sz w:val="20"/>
          <w:szCs w:val="20"/>
        </w:rPr>
      </w:pPr>
      <w:r w:rsidRPr="00376AB6">
        <w:rPr>
          <w:sz w:val="20"/>
          <w:szCs w:val="20"/>
        </w:rPr>
        <w:t xml:space="preserve">The sum per Customer account for </w:t>
      </w:r>
      <w:r w:rsidRPr="00376AB6">
        <w:rPr>
          <w:b/>
          <w:sz w:val="20"/>
          <w:szCs w:val="20"/>
        </w:rPr>
        <w:t xml:space="preserve">Goods </w:t>
      </w:r>
      <w:r w:rsidRPr="00376AB6">
        <w:rPr>
          <w:sz w:val="20"/>
          <w:szCs w:val="20"/>
        </w:rPr>
        <w:t xml:space="preserve">is determined by VAT code “D”, Services Tick Box = </w:t>
      </w:r>
      <w:r>
        <w:rPr>
          <w:sz w:val="20"/>
          <w:szCs w:val="20"/>
        </w:rPr>
        <w:t>False</w:t>
      </w:r>
      <w:r w:rsidRPr="00376AB6">
        <w:rPr>
          <w:sz w:val="20"/>
          <w:szCs w:val="20"/>
        </w:rPr>
        <w:t>, Transaction type = “Normal”, line delivery date is within the report criteria date selection</w:t>
      </w:r>
      <w:r w:rsidR="00743458">
        <w:rPr>
          <w:sz w:val="20"/>
          <w:szCs w:val="20"/>
        </w:rPr>
        <w:t>, presence of a stock code.</w:t>
      </w:r>
    </w:p>
    <w:p w:rsidR="00D00F33" w:rsidRPr="00376AB6" w:rsidRDefault="00D00F33" w:rsidP="00141F4E">
      <w:pPr>
        <w:pStyle w:val="ListParagraph"/>
        <w:numPr>
          <w:ilvl w:val="1"/>
          <w:numId w:val="35"/>
        </w:numPr>
        <w:rPr>
          <w:sz w:val="20"/>
          <w:szCs w:val="20"/>
        </w:rPr>
      </w:pPr>
      <w:r>
        <w:rPr>
          <w:sz w:val="20"/>
          <w:szCs w:val="20"/>
        </w:rPr>
        <w:t xml:space="preserve">The sum per Customer account for </w:t>
      </w:r>
      <w:r>
        <w:rPr>
          <w:b/>
          <w:sz w:val="20"/>
          <w:szCs w:val="20"/>
        </w:rPr>
        <w:t>Triangulated goods and/or services</w:t>
      </w:r>
      <w:r>
        <w:rPr>
          <w:sz w:val="20"/>
          <w:szCs w:val="20"/>
        </w:rPr>
        <w:t xml:space="preserve"> is determined by the sales transactions having the </w:t>
      </w:r>
      <w:proofErr w:type="spellStart"/>
      <w:r w:rsidR="001E49D1">
        <w:rPr>
          <w:sz w:val="20"/>
          <w:szCs w:val="20"/>
        </w:rPr>
        <w:t>Intrastat</w:t>
      </w:r>
      <w:proofErr w:type="spellEnd"/>
      <w:r w:rsidR="001E49D1">
        <w:rPr>
          <w:sz w:val="20"/>
          <w:szCs w:val="20"/>
        </w:rPr>
        <w:t xml:space="preserve"> transaction </w:t>
      </w:r>
      <w:r>
        <w:rPr>
          <w:sz w:val="20"/>
          <w:szCs w:val="20"/>
        </w:rPr>
        <w:t>type “Triangulated”</w:t>
      </w:r>
      <w:r w:rsidR="001E49D1">
        <w:rPr>
          <w:sz w:val="20"/>
          <w:szCs w:val="20"/>
        </w:rPr>
        <w:t>, transaction line VAT code “D”</w:t>
      </w:r>
    </w:p>
    <w:p w:rsidR="00141F4E" w:rsidRDefault="00141F4E" w:rsidP="00141F4E">
      <w:pPr>
        <w:pStyle w:val="ListParagraph"/>
        <w:numPr>
          <w:ilvl w:val="1"/>
          <w:numId w:val="35"/>
        </w:numPr>
        <w:rPr>
          <w:sz w:val="20"/>
          <w:szCs w:val="20"/>
        </w:rPr>
      </w:pPr>
      <w:r w:rsidRPr="00376AB6">
        <w:rPr>
          <w:sz w:val="20"/>
          <w:szCs w:val="20"/>
        </w:rPr>
        <w:t xml:space="preserve">The sum per Customer account for </w:t>
      </w:r>
      <w:r w:rsidRPr="00376AB6">
        <w:rPr>
          <w:b/>
          <w:sz w:val="20"/>
          <w:szCs w:val="20"/>
        </w:rPr>
        <w:t xml:space="preserve">Services </w:t>
      </w:r>
      <w:r w:rsidRPr="00376AB6">
        <w:rPr>
          <w:sz w:val="20"/>
          <w:szCs w:val="20"/>
        </w:rPr>
        <w:t xml:space="preserve">are determined by VAT code “D”, Services Tick box = </w:t>
      </w:r>
      <w:r>
        <w:rPr>
          <w:sz w:val="20"/>
          <w:szCs w:val="20"/>
        </w:rPr>
        <w:t>True</w:t>
      </w:r>
      <w:r w:rsidRPr="00376AB6">
        <w:rPr>
          <w:sz w:val="20"/>
          <w:szCs w:val="20"/>
        </w:rPr>
        <w:t>, Transaction type = “Normal”, Completion date with the report criteria date selection.</w:t>
      </w:r>
      <w:r w:rsidR="001E1527">
        <w:rPr>
          <w:sz w:val="20"/>
          <w:szCs w:val="20"/>
        </w:rPr>
        <w:t xml:space="preserve"> </w:t>
      </w:r>
    </w:p>
    <w:p w:rsidR="001E1527" w:rsidRPr="00376AB6" w:rsidRDefault="001E1527" w:rsidP="00141F4E">
      <w:pPr>
        <w:pStyle w:val="ListParagraph"/>
        <w:numPr>
          <w:ilvl w:val="1"/>
          <w:numId w:val="35"/>
        </w:numPr>
        <w:rPr>
          <w:sz w:val="20"/>
          <w:szCs w:val="20"/>
        </w:rPr>
      </w:pPr>
      <w:r>
        <w:rPr>
          <w:sz w:val="20"/>
          <w:szCs w:val="20"/>
        </w:rPr>
        <w:t>The continuation of services is calculated the same as per requirement v6.2.VAT.6.03</w:t>
      </w:r>
    </w:p>
    <w:p w:rsidR="0098049A" w:rsidRDefault="0098049A" w:rsidP="00141F4E">
      <w:pPr>
        <w:pStyle w:val="ListParagraph"/>
        <w:rPr>
          <w:b/>
          <w:sz w:val="20"/>
          <w:szCs w:val="20"/>
        </w:rPr>
      </w:pPr>
    </w:p>
    <w:p w:rsidR="00141F4E" w:rsidRPr="00376AB6" w:rsidRDefault="00141F4E" w:rsidP="00141F4E">
      <w:pPr>
        <w:pStyle w:val="ListParagraph"/>
        <w:rPr>
          <w:b/>
          <w:sz w:val="20"/>
          <w:szCs w:val="20"/>
        </w:rPr>
      </w:pPr>
      <w:r w:rsidRPr="00376AB6">
        <w:rPr>
          <w:b/>
          <w:sz w:val="20"/>
          <w:szCs w:val="20"/>
        </w:rPr>
        <w:t>Assumptions:</w:t>
      </w:r>
    </w:p>
    <w:p w:rsidR="00141F4E" w:rsidRPr="00B60714" w:rsidRDefault="00141F4E" w:rsidP="00141F4E">
      <w:pPr>
        <w:pStyle w:val="ListParagraph"/>
        <w:numPr>
          <w:ilvl w:val="0"/>
          <w:numId w:val="35"/>
        </w:numPr>
        <w:rPr>
          <w:sz w:val="20"/>
          <w:szCs w:val="20"/>
        </w:rPr>
      </w:pPr>
      <w:r w:rsidRPr="00B60714">
        <w:rPr>
          <w:sz w:val="20"/>
          <w:szCs w:val="20"/>
        </w:rPr>
        <w:t>Triangulated Goods transactions are separate transactions. If services are relevant (unlikely), they will have to be generated as a separate transaction in IRIS Exchequer.</w:t>
      </w:r>
    </w:p>
    <w:p w:rsidR="002E3BAE" w:rsidRDefault="006479A7" w:rsidP="002E3BAE">
      <w:pPr>
        <w:pStyle w:val="ListParagraph"/>
        <w:numPr>
          <w:ilvl w:val="0"/>
          <w:numId w:val="35"/>
        </w:numPr>
        <w:rPr>
          <w:sz w:val="20"/>
          <w:szCs w:val="20"/>
        </w:rPr>
      </w:pPr>
      <w:r w:rsidRPr="00B60714">
        <w:rPr>
          <w:sz w:val="20"/>
          <w:szCs w:val="20"/>
        </w:rPr>
        <w:t>Transactions</w:t>
      </w:r>
      <w:r w:rsidR="00141F4E" w:rsidRPr="00B60714">
        <w:rPr>
          <w:sz w:val="20"/>
          <w:szCs w:val="20"/>
        </w:rPr>
        <w:t xml:space="preserve"> are only included for the above criteria when the ‘EC Member’ is True and the VAT No is populated </w:t>
      </w:r>
      <w:r w:rsidRPr="00B60714">
        <w:rPr>
          <w:sz w:val="20"/>
          <w:szCs w:val="20"/>
        </w:rPr>
        <w:t>on their corresponding customer records.</w:t>
      </w:r>
    </w:p>
    <w:p w:rsidR="001E49D1" w:rsidRDefault="001E49D1" w:rsidP="002E3BAE">
      <w:pPr>
        <w:pStyle w:val="ListParagraph"/>
        <w:numPr>
          <w:ilvl w:val="0"/>
          <w:numId w:val="35"/>
        </w:numPr>
        <w:rPr>
          <w:sz w:val="20"/>
          <w:szCs w:val="20"/>
        </w:rPr>
      </w:pPr>
      <w:proofErr w:type="spellStart"/>
      <w:r>
        <w:rPr>
          <w:sz w:val="20"/>
          <w:szCs w:val="20"/>
        </w:rPr>
        <w:t>Intrastat</w:t>
      </w:r>
      <w:proofErr w:type="spellEnd"/>
      <w:r>
        <w:rPr>
          <w:sz w:val="20"/>
          <w:szCs w:val="20"/>
        </w:rPr>
        <w:t xml:space="preserve"> sales transaction types that have the type “Process” are excluded.</w:t>
      </w:r>
    </w:p>
    <w:p w:rsidR="00810B92" w:rsidRPr="0071609B" w:rsidRDefault="00810B92" w:rsidP="00810B92">
      <w:pPr>
        <w:pStyle w:val="ListParagraph"/>
        <w:numPr>
          <w:ilvl w:val="0"/>
          <w:numId w:val="35"/>
        </w:numPr>
        <w:rPr>
          <w:sz w:val="20"/>
          <w:szCs w:val="20"/>
        </w:rPr>
      </w:pPr>
      <w:r>
        <w:rPr>
          <w:sz w:val="20"/>
          <w:szCs w:val="20"/>
        </w:rPr>
        <w:t>Sales invoices generated from Sales applications are excluded from this release.  No changes to the JSA application line or the resulting SIN will be undertaken as part of this release.</w:t>
      </w:r>
    </w:p>
    <w:p w:rsidR="00B60714" w:rsidRPr="00B60714" w:rsidRDefault="00B60714" w:rsidP="00B60714">
      <w:pPr>
        <w:rPr>
          <w:sz w:val="20"/>
          <w:szCs w:val="20"/>
        </w:rPr>
      </w:pPr>
    </w:p>
    <w:p w:rsidR="00482F2A" w:rsidRDefault="00482F2A">
      <w:pPr>
        <w:rPr>
          <w:b/>
        </w:rPr>
      </w:pPr>
      <w:r>
        <w:rPr>
          <w:b/>
        </w:rPr>
        <w:br w:type="page"/>
      </w:r>
    </w:p>
    <w:p w:rsidR="006479A7" w:rsidRPr="006479A7" w:rsidRDefault="00B60714">
      <w:pPr>
        <w:rPr>
          <w:b/>
        </w:rPr>
      </w:pPr>
      <w:r>
        <w:rPr>
          <w:b/>
        </w:rPr>
        <w:lastRenderedPageBreak/>
        <w:t xml:space="preserve">HMRC </w:t>
      </w:r>
      <w:r w:rsidR="006479A7" w:rsidRPr="006479A7">
        <w:rPr>
          <w:b/>
        </w:rPr>
        <w:t>CSV File Structure</w:t>
      </w:r>
    </w:p>
    <w:p w:rsidR="006479A7" w:rsidRPr="006479A7" w:rsidRDefault="006479A7" w:rsidP="006479A7">
      <w:pPr>
        <w:autoSpaceDE w:val="0"/>
        <w:autoSpaceDN w:val="0"/>
        <w:adjustRightInd w:val="0"/>
        <w:spacing w:after="0" w:line="240" w:lineRule="auto"/>
        <w:rPr>
          <w:rFonts w:cs="Arial"/>
          <w:sz w:val="20"/>
          <w:szCs w:val="20"/>
        </w:rPr>
      </w:pPr>
      <w:r w:rsidRPr="006479A7">
        <w:rPr>
          <w:rFonts w:cs="Arial"/>
          <w:sz w:val="20"/>
          <w:szCs w:val="20"/>
        </w:rPr>
        <w:t xml:space="preserve">The title record </w:t>
      </w:r>
      <w:r w:rsidRPr="006479A7">
        <w:rPr>
          <w:rFonts w:cs="Arial"/>
          <w:b/>
          <w:bCs/>
          <w:sz w:val="20"/>
          <w:szCs w:val="20"/>
        </w:rPr>
        <w:t xml:space="preserve">must </w:t>
      </w:r>
      <w:r w:rsidRPr="006479A7">
        <w:rPr>
          <w:rFonts w:cs="Arial"/>
          <w:sz w:val="20"/>
          <w:szCs w:val="20"/>
        </w:rPr>
        <w:t>contain: HMCE_VAT_ESL_BULK_SUBMISSION_FILE.</w:t>
      </w:r>
    </w:p>
    <w:p w:rsidR="006479A7" w:rsidRPr="006479A7" w:rsidRDefault="006479A7" w:rsidP="006479A7">
      <w:pPr>
        <w:autoSpaceDE w:val="0"/>
        <w:autoSpaceDN w:val="0"/>
        <w:adjustRightInd w:val="0"/>
        <w:spacing w:after="0" w:line="240" w:lineRule="auto"/>
        <w:rPr>
          <w:rFonts w:cs="Arial"/>
          <w:sz w:val="20"/>
          <w:szCs w:val="20"/>
        </w:rPr>
      </w:pPr>
      <w:r w:rsidRPr="006479A7">
        <w:rPr>
          <w:rFonts w:cs="Arial"/>
          <w:sz w:val="20"/>
          <w:szCs w:val="20"/>
        </w:rPr>
        <w:t xml:space="preserve">The header record </w:t>
      </w:r>
      <w:r w:rsidRPr="006479A7">
        <w:rPr>
          <w:rFonts w:cs="Arial"/>
          <w:b/>
          <w:bCs/>
          <w:sz w:val="20"/>
          <w:szCs w:val="20"/>
        </w:rPr>
        <w:t xml:space="preserve">must </w:t>
      </w:r>
      <w:r w:rsidRPr="006479A7">
        <w:rPr>
          <w:rFonts w:cs="Arial"/>
          <w:sz w:val="20"/>
          <w:szCs w:val="20"/>
        </w:rPr>
        <w:t>contain:</w:t>
      </w:r>
    </w:p>
    <w:p w:rsid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Y</w:t>
      </w:r>
      <w:r w:rsidRPr="006479A7">
        <w:rPr>
          <w:rFonts w:cs="Arial"/>
          <w:sz w:val="20"/>
          <w:szCs w:val="20"/>
        </w:rPr>
        <w:t>our UK VAT Registration Number (nine digit numeric value)</w:t>
      </w:r>
      <w:r w:rsidR="008556F3">
        <w:rPr>
          <w:rFonts w:cs="Arial"/>
          <w:sz w:val="20"/>
          <w:szCs w:val="20"/>
        </w:rPr>
        <w:t xml:space="preserve"> </w:t>
      </w:r>
    </w:p>
    <w:p w:rsidR="008556F3" w:rsidRPr="00AC47D3" w:rsidRDefault="008556F3" w:rsidP="006479A7">
      <w:pPr>
        <w:autoSpaceDE w:val="0"/>
        <w:autoSpaceDN w:val="0"/>
        <w:adjustRightInd w:val="0"/>
        <w:spacing w:after="0" w:line="240" w:lineRule="auto"/>
        <w:rPr>
          <w:rFonts w:cs="Arial"/>
          <w:b/>
          <w:sz w:val="20"/>
          <w:szCs w:val="20"/>
        </w:rPr>
      </w:pPr>
      <w:r w:rsidRPr="00AC47D3">
        <w:rPr>
          <w:rFonts w:cs="Arial"/>
          <w:b/>
          <w:sz w:val="20"/>
          <w:szCs w:val="20"/>
        </w:rPr>
        <w:tab/>
        <w:t xml:space="preserve">In Exchequer: </w:t>
      </w:r>
      <w:r w:rsidR="00AC47D3" w:rsidRPr="00AC47D3">
        <w:rPr>
          <w:rFonts w:cs="Arial"/>
          <w:b/>
          <w:sz w:val="20"/>
          <w:szCs w:val="20"/>
        </w:rPr>
        <w:t xml:space="preserve">\System Set-Up\Company\ VAT </w:t>
      </w:r>
      <w:proofErr w:type="spellStart"/>
      <w:r w:rsidR="00AC47D3" w:rsidRPr="00AC47D3">
        <w:rPr>
          <w:rFonts w:cs="Arial"/>
          <w:b/>
          <w:sz w:val="20"/>
          <w:szCs w:val="20"/>
        </w:rPr>
        <w:t>Reg</w:t>
      </w:r>
      <w:proofErr w:type="spellEnd"/>
    </w:p>
    <w:p w:rsid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Y</w:t>
      </w:r>
      <w:r w:rsidRPr="006479A7">
        <w:rPr>
          <w:rFonts w:cs="Arial"/>
          <w:sz w:val="20"/>
          <w:szCs w:val="20"/>
        </w:rPr>
        <w:t>our subsidiary identifier if you have one (if you do not have a</w:t>
      </w:r>
      <w:r>
        <w:rPr>
          <w:rFonts w:cs="Arial"/>
          <w:sz w:val="20"/>
          <w:szCs w:val="20"/>
        </w:rPr>
        <w:t xml:space="preserve"> </w:t>
      </w:r>
      <w:r w:rsidRPr="006479A7">
        <w:rPr>
          <w:rFonts w:cs="Arial"/>
          <w:sz w:val="20"/>
          <w:szCs w:val="20"/>
        </w:rPr>
        <w:t>subsidiary ID enter '000')</w:t>
      </w:r>
    </w:p>
    <w:p w:rsidR="00AC47D3" w:rsidRPr="00AC47D3" w:rsidRDefault="00AC47D3" w:rsidP="006479A7">
      <w:pPr>
        <w:autoSpaceDE w:val="0"/>
        <w:autoSpaceDN w:val="0"/>
        <w:adjustRightInd w:val="0"/>
        <w:spacing w:after="0" w:line="240" w:lineRule="auto"/>
        <w:rPr>
          <w:rFonts w:cs="Arial"/>
          <w:b/>
          <w:sz w:val="20"/>
          <w:szCs w:val="20"/>
        </w:rPr>
      </w:pPr>
      <w:r w:rsidRPr="00AC47D3">
        <w:rPr>
          <w:rFonts w:cs="Arial"/>
          <w:b/>
          <w:sz w:val="20"/>
          <w:szCs w:val="20"/>
        </w:rPr>
        <w:tab/>
        <w:t>This doesn’t exist in Exchequer, so set to ‘000’</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T</w:t>
      </w:r>
      <w:r w:rsidRPr="006479A7">
        <w:rPr>
          <w:rFonts w:cs="Arial"/>
          <w:sz w:val="20"/>
          <w:szCs w:val="20"/>
        </w:rPr>
        <w:t xml:space="preserve">he year for your declaration </w:t>
      </w:r>
      <w:proofErr w:type="spellStart"/>
      <w:r w:rsidRPr="006479A7">
        <w:rPr>
          <w:rFonts w:cs="Arial"/>
          <w:sz w:val="20"/>
          <w:szCs w:val="20"/>
        </w:rPr>
        <w:t>eg</w:t>
      </w:r>
      <w:proofErr w:type="spellEnd"/>
      <w:r w:rsidRPr="006479A7">
        <w:rPr>
          <w:rFonts w:cs="Arial"/>
          <w:sz w:val="20"/>
          <w:szCs w:val="20"/>
        </w:rPr>
        <w:t xml:space="preserve"> '2006'</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T</w:t>
      </w:r>
      <w:r w:rsidRPr="006479A7">
        <w:rPr>
          <w:rFonts w:cs="Arial"/>
          <w:sz w:val="20"/>
          <w:szCs w:val="20"/>
        </w:rPr>
        <w:t xml:space="preserve">he period quarter of your declaration </w:t>
      </w:r>
      <w:proofErr w:type="spellStart"/>
      <w:r w:rsidRPr="006479A7">
        <w:rPr>
          <w:rFonts w:cs="Arial"/>
          <w:sz w:val="20"/>
          <w:szCs w:val="20"/>
        </w:rPr>
        <w:t>eg</w:t>
      </w:r>
      <w:proofErr w:type="spellEnd"/>
      <w:r w:rsidRPr="006479A7">
        <w:rPr>
          <w:rFonts w:cs="Arial"/>
          <w:sz w:val="20"/>
          <w:szCs w:val="20"/>
        </w:rPr>
        <w:t xml:space="preserve"> '1', '2', '3', or '4' (monthly</w:t>
      </w:r>
      <w:r>
        <w:rPr>
          <w:rFonts w:cs="Arial"/>
          <w:sz w:val="20"/>
          <w:szCs w:val="20"/>
        </w:rPr>
        <w:t xml:space="preserve"> </w:t>
      </w:r>
      <w:r w:rsidRPr="006479A7">
        <w:rPr>
          <w:rFonts w:cs="Arial"/>
          <w:sz w:val="20"/>
          <w:szCs w:val="20"/>
        </w:rPr>
        <w:t xml:space="preserve">submitters should input their data into the relevant quarter </w:t>
      </w:r>
      <w:proofErr w:type="spellStart"/>
      <w:r w:rsidRPr="006479A7">
        <w:rPr>
          <w:rFonts w:cs="Arial"/>
          <w:sz w:val="20"/>
          <w:szCs w:val="20"/>
        </w:rPr>
        <w:t>eg</w:t>
      </w:r>
      <w:proofErr w:type="spellEnd"/>
      <w:r>
        <w:rPr>
          <w:rFonts w:cs="Arial"/>
          <w:sz w:val="20"/>
          <w:szCs w:val="20"/>
        </w:rPr>
        <w:t xml:space="preserve"> </w:t>
      </w:r>
      <w:r w:rsidRPr="006479A7">
        <w:rPr>
          <w:rFonts w:cs="Arial"/>
          <w:sz w:val="20"/>
          <w:szCs w:val="20"/>
        </w:rPr>
        <w:t>January, February and March should be input into quarter 1)</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T</w:t>
      </w:r>
      <w:r w:rsidRPr="006479A7">
        <w:rPr>
          <w:rFonts w:cs="Arial"/>
          <w:sz w:val="20"/>
          <w:szCs w:val="20"/>
        </w:rPr>
        <w:t>he code 'GBP' (indicating that your declaration is made in</w:t>
      </w:r>
      <w:r>
        <w:rPr>
          <w:rFonts w:cs="Arial"/>
          <w:sz w:val="20"/>
          <w:szCs w:val="20"/>
        </w:rPr>
        <w:t xml:space="preserve"> </w:t>
      </w:r>
      <w:r w:rsidRPr="006479A7">
        <w:rPr>
          <w:rFonts w:cs="Arial"/>
          <w:sz w:val="20"/>
          <w:szCs w:val="20"/>
        </w:rPr>
        <w:t>pounds sterling)</w:t>
      </w:r>
    </w:p>
    <w:p w:rsid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Y</w:t>
      </w:r>
      <w:r w:rsidRPr="006479A7">
        <w:rPr>
          <w:rFonts w:cs="Arial"/>
          <w:sz w:val="20"/>
          <w:szCs w:val="20"/>
        </w:rPr>
        <w:t>our contact name (mandatory) maximum of 35 characters (do</w:t>
      </w:r>
      <w:r>
        <w:rPr>
          <w:rFonts w:cs="Arial"/>
          <w:sz w:val="20"/>
          <w:szCs w:val="20"/>
        </w:rPr>
        <w:t xml:space="preserve"> </w:t>
      </w:r>
      <w:r w:rsidRPr="006479A7">
        <w:rPr>
          <w:rFonts w:cs="Arial"/>
          <w:sz w:val="20"/>
          <w:szCs w:val="20"/>
        </w:rPr>
        <w:t xml:space="preserve">not include the ampersand '&amp;' symbol, </w:t>
      </w:r>
      <w:proofErr w:type="spellStart"/>
      <w:r w:rsidRPr="006479A7">
        <w:rPr>
          <w:rFonts w:cs="Arial"/>
          <w:sz w:val="20"/>
          <w:szCs w:val="20"/>
        </w:rPr>
        <w:t>eg</w:t>
      </w:r>
      <w:proofErr w:type="spellEnd"/>
      <w:r w:rsidRPr="006479A7">
        <w:rPr>
          <w:rFonts w:cs="Arial"/>
          <w:sz w:val="20"/>
          <w:szCs w:val="20"/>
        </w:rPr>
        <w:t xml:space="preserve"> A &amp; N Other Ltd should</w:t>
      </w:r>
      <w:r>
        <w:rPr>
          <w:rFonts w:cs="Arial"/>
          <w:sz w:val="20"/>
          <w:szCs w:val="20"/>
        </w:rPr>
        <w:t xml:space="preserve"> </w:t>
      </w:r>
      <w:r w:rsidRPr="006479A7">
        <w:rPr>
          <w:rFonts w:cs="Arial"/>
          <w:sz w:val="20"/>
          <w:szCs w:val="20"/>
        </w:rPr>
        <w:t>be changed to A and N Other Ltd)</w:t>
      </w:r>
    </w:p>
    <w:p w:rsidR="00513785" w:rsidRPr="00513785" w:rsidRDefault="00513785" w:rsidP="006479A7">
      <w:pPr>
        <w:autoSpaceDE w:val="0"/>
        <w:autoSpaceDN w:val="0"/>
        <w:adjustRightInd w:val="0"/>
        <w:spacing w:after="0" w:line="240" w:lineRule="auto"/>
        <w:rPr>
          <w:rFonts w:cs="Arial"/>
          <w:b/>
          <w:sz w:val="20"/>
          <w:szCs w:val="20"/>
        </w:rPr>
      </w:pPr>
      <w:r>
        <w:rPr>
          <w:rFonts w:cs="Arial"/>
          <w:sz w:val="20"/>
          <w:szCs w:val="20"/>
        </w:rPr>
        <w:tab/>
      </w:r>
      <w:r w:rsidRPr="00513785">
        <w:rPr>
          <w:rFonts w:cs="Arial"/>
          <w:b/>
          <w:sz w:val="20"/>
          <w:szCs w:val="20"/>
        </w:rPr>
        <w:t>In Exchequer there is no companywide contact, instead use Company name altered as stipulated</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T</w:t>
      </w:r>
      <w:r w:rsidRPr="006479A7">
        <w:rPr>
          <w:rFonts w:cs="Arial"/>
          <w:sz w:val="20"/>
          <w:szCs w:val="20"/>
        </w:rPr>
        <w:t>he indicator field (this will always be '0').</w:t>
      </w:r>
    </w:p>
    <w:p w:rsidR="006479A7" w:rsidRPr="006479A7" w:rsidRDefault="006479A7" w:rsidP="006479A7">
      <w:pPr>
        <w:autoSpaceDE w:val="0"/>
        <w:autoSpaceDN w:val="0"/>
        <w:adjustRightInd w:val="0"/>
        <w:spacing w:after="0" w:line="240" w:lineRule="auto"/>
        <w:rPr>
          <w:rFonts w:cs="Arial"/>
          <w:sz w:val="20"/>
          <w:szCs w:val="20"/>
        </w:rPr>
      </w:pPr>
      <w:r w:rsidRPr="006479A7">
        <w:rPr>
          <w:rFonts w:cs="Arial"/>
          <w:sz w:val="20"/>
          <w:szCs w:val="20"/>
        </w:rPr>
        <w:t>The schedule line record will include:</w:t>
      </w:r>
    </w:p>
    <w:p w:rsid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Y</w:t>
      </w:r>
      <w:r w:rsidRPr="006479A7">
        <w:rPr>
          <w:rFonts w:cs="Arial"/>
          <w:sz w:val="20"/>
          <w:szCs w:val="20"/>
        </w:rPr>
        <w:t xml:space="preserve">our customer's country code </w:t>
      </w:r>
      <w:r>
        <w:rPr>
          <w:rFonts w:cs="Arial"/>
          <w:sz w:val="20"/>
          <w:szCs w:val="20"/>
        </w:rPr>
        <w:t xml:space="preserve"> </w:t>
      </w:r>
    </w:p>
    <w:p w:rsidR="00513785" w:rsidRPr="00513785" w:rsidRDefault="00513785" w:rsidP="006479A7">
      <w:pPr>
        <w:autoSpaceDE w:val="0"/>
        <w:autoSpaceDN w:val="0"/>
        <w:adjustRightInd w:val="0"/>
        <w:spacing w:after="0" w:line="240" w:lineRule="auto"/>
        <w:rPr>
          <w:rFonts w:cs="Arial"/>
          <w:b/>
          <w:sz w:val="20"/>
          <w:szCs w:val="20"/>
        </w:rPr>
      </w:pPr>
      <w:r w:rsidRPr="00513785">
        <w:rPr>
          <w:rFonts w:cs="Arial"/>
          <w:b/>
          <w:sz w:val="20"/>
          <w:szCs w:val="20"/>
        </w:rPr>
        <w:tab/>
        <w:t>In Exchequer, this is the first 2 characters of the Vat No on the Customer record.</w:t>
      </w:r>
    </w:p>
    <w:p w:rsid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Y</w:t>
      </w:r>
      <w:r w:rsidRPr="006479A7">
        <w:rPr>
          <w:rFonts w:cs="Arial"/>
          <w:sz w:val="20"/>
          <w:szCs w:val="20"/>
        </w:rPr>
        <w:t>our customer's VAT Registration Number</w:t>
      </w:r>
    </w:p>
    <w:p w:rsidR="00513785" w:rsidRPr="00513785" w:rsidRDefault="00513785" w:rsidP="006479A7">
      <w:pPr>
        <w:autoSpaceDE w:val="0"/>
        <w:autoSpaceDN w:val="0"/>
        <w:adjustRightInd w:val="0"/>
        <w:spacing w:after="0" w:line="240" w:lineRule="auto"/>
        <w:rPr>
          <w:rFonts w:cs="Arial"/>
          <w:b/>
          <w:sz w:val="20"/>
          <w:szCs w:val="20"/>
        </w:rPr>
      </w:pPr>
      <w:r w:rsidRPr="00513785">
        <w:rPr>
          <w:rFonts w:cs="Arial"/>
          <w:b/>
          <w:sz w:val="20"/>
          <w:szCs w:val="20"/>
        </w:rPr>
        <w:tab/>
        <w:t>In Exchequer, this is from character position 3 of the VAT No on the Customer record.</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Arial"/>
          <w:sz w:val="20"/>
          <w:szCs w:val="20"/>
        </w:rPr>
        <w:t>T</w:t>
      </w:r>
      <w:r w:rsidRPr="006479A7">
        <w:rPr>
          <w:rFonts w:cs="Arial"/>
          <w:sz w:val="20"/>
          <w:szCs w:val="20"/>
        </w:rPr>
        <w:t>he total value of supplies (</w:t>
      </w:r>
      <w:r w:rsidRPr="006479A7">
        <w:rPr>
          <w:rFonts w:cs="Arial"/>
          <w:b/>
          <w:bCs/>
          <w:sz w:val="20"/>
          <w:szCs w:val="20"/>
        </w:rPr>
        <w:t>Please note</w:t>
      </w:r>
      <w:r w:rsidRPr="006479A7">
        <w:rPr>
          <w:rFonts w:cs="Arial"/>
          <w:sz w:val="20"/>
          <w:szCs w:val="20"/>
        </w:rPr>
        <w:t>: If you need to show a</w:t>
      </w:r>
      <w:r>
        <w:rPr>
          <w:rFonts w:cs="Arial"/>
          <w:sz w:val="20"/>
          <w:szCs w:val="20"/>
        </w:rPr>
        <w:t xml:space="preserve"> </w:t>
      </w:r>
      <w:r w:rsidRPr="006479A7">
        <w:rPr>
          <w:rFonts w:cs="Arial"/>
          <w:sz w:val="20"/>
          <w:szCs w:val="20"/>
        </w:rPr>
        <w:t>negative value of supplies, i.e. if the value of credit notes is</w:t>
      </w:r>
      <w:r>
        <w:rPr>
          <w:rFonts w:cs="Arial"/>
          <w:sz w:val="20"/>
          <w:szCs w:val="20"/>
        </w:rPr>
        <w:t xml:space="preserve"> </w:t>
      </w:r>
      <w:r w:rsidRPr="006479A7">
        <w:rPr>
          <w:rFonts w:cs="Arial"/>
          <w:sz w:val="20"/>
          <w:szCs w:val="20"/>
        </w:rPr>
        <w:t>greater than the supplies, prefix the figure with a minus sign '-')</w:t>
      </w:r>
    </w:p>
    <w:p w:rsidR="006479A7" w:rsidRPr="006479A7" w:rsidRDefault="006479A7" w:rsidP="006479A7">
      <w:pPr>
        <w:autoSpaceDE w:val="0"/>
        <w:autoSpaceDN w:val="0"/>
        <w:adjustRightInd w:val="0"/>
        <w:spacing w:after="0" w:line="240" w:lineRule="auto"/>
        <w:rPr>
          <w:rFonts w:cs="Arial"/>
          <w:sz w:val="20"/>
          <w:szCs w:val="20"/>
        </w:rPr>
      </w:pPr>
      <w:r w:rsidRPr="006479A7">
        <w:rPr>
          <w:rFonts w:cs="Symbol"/>
          <w:sz w:val="20"/>
          <w:szCs w:val="20"/>
        </w:rPr>
        <w:t xml:space="preserve">• </w:t>
      </w:r>
      <w:r>
        <w:rPr>
          <w:rFonts w:cs="Symbol"/>
          <w:sz w:val="20"/>
          <w:szCs w:val="20"/>
        </w:rPr>
        <w:t>A</w:t>
      </w:r>
      <w:r w:rsidRPr="006479A7">
        <w:rPr>
          <w:rFonts w:cs="Arial"/>
          <w:sz w:val="20"/>
          <w:szCs w:val="20"/>
        </w:rPr>
        <w:t>n indicator code (enter '0' for normal trade or '2' for</w:t>
      </w:r>
      <w:r>
        <w:rPr>
          <w:rFonts w:cs="Arial"/>
          <w:sz w:val="20"/>
          <w:szCs w:val="20"/>
        </w:rPr>
        <w:t xml:space="preserve"> </w:t>
      </w:r>
      <w:r w:rsidRPr="006479A7">
        <w:rPr>
          <w:rFonts w:cs="Arial"/>
          <w:sz w:val="20"/>
          <w:szCs w:val="20"/>
        </w:rPr>
        <w:t>triangulation</w:t>
      </w:r>
      <w:r>
        <w:rPr>
          <w:rFonts w:cs="Arial"/>
          <w:sz w:val="20"/>
          <w:szCs w:val="20"/>
        </w:rPr>
        <w:t>, AND now ‘3’ for Services</w:t>
      </w:r>
      <w:r w:rsidRPr="006479A7">
        <w:rPr>
          <w:rFonts w:cs="Arial"/>
          <w:sz w:val="20"/>
          <w:szCs w:val="20"/>
        </w:rPr>
        <w:t>).</w:t>
      </w:r>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An example of a small CSV file is:</w:t>
      </w:r>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HMCE_VAT_ESL_BULK_SUBMISSION_FILE</w:t>
      </w:r>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123456789</w:t>
      </w:r>
      <w:proofErr w:type="gramStart"/>
      <w:r w:rsidRPr="006479A7">
        <w:rPr>
          <w:rFonts w:cs="Arial"/>
          <w:sz w:val="20"/>
          <w:szCs w:val="20"/>
        </w:rPr>
        <w:t>,123,2005,4,GBP,Fred</w:t>
      </w:r>
      <w:proofErr w:type="gramEnd"/>
      <w:r w:rsidRPr="006479A7">
        <w:rPr>
          <w:rFonts w:cs="Arial"/>
          <w:sz w:val="20"/>
          <w:szCs w:val="20"/>
        </w:rPr>
        <w:t xml:space="preserve"> Bloggs,0</w:t>
      </w:r>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DE</w:t>
      </w:r>
      <w:proofErr w:type="gramStart"/>
      <w:r w:rsidRPr="006479A7">
        <w:rPr>
          <w:rFonts w:cs="Arial"/>
          <w:sz w:val="20"/>
          <w:szCs w:val="20"/>
        </w:rPr>
        <w:t>,123456789,1000,0</w:t>
      </w:r>
      <w:proofErr w:type="gramEnd"/>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AT</w:t>
      </w:r>
      <w:proofErr w:type="gramStart"/>
      <w:r w:rsidRPr="006479A7">
        <w:rPr>
          <w:rFonts w:cs="Arial"/>
          <w:sz w:val="20"/>
          <w:szCs w:val="20"/>
        </w:rPr>
        <w:t>,U12345678,25000,0</w:t>
      </w:r>
      <w:proofErr w:type="gramEnd"/>
    </w:p>
    <w:p w:rsidR="006479A7" w:rsidRPr="006479A7" w:rsidRDefault="006479A7" w:rsidP="006479A7">
      <w:pPr>
        <w:autoSpaceDE w:val="0"/>
        <w:autoSpaceDN w:val="0"/>
        <w:adjustRightInd w:val="0"/>
        <w:spacing w:after="0" w:line="240" w:lineRule="auto"/>
        <w:ind w:left="1440"/>
        <w:rPr>
          <w:rFonts w:cs="Arial"/>
          <w:sz w:val="20"/>
          <w:szCs w:val="20"/>
        </w:rPr>
      </w:pPr>
      <w:r w:rsidRPr="006479A7">
        <w:rPr>
          <w:rFonts w:cs="Arial"/>
          <w:sz w:val="20"/>
          <w:szCs w:val="20"/>
        </w:rPr>
        <w:t>IE</w:t>
      </w:r>
      <w:proofErr w:type="gramStart"/>
      <w:r w:rsidRPr="006479A7">
        <w:rPr>
          <w:rFonts w:cs="Arial"/>
          <w:sz w:val="20"/>
          <w:szCs w:val="20"/>
        </w:rPr>
        <w:t>,1234567X,1250,0</w:t>
      </w:r>
      <w:proofErr w:type="gramEnd"/>
    </w:p>
    <w:p w:rsidR="006479A7" w:rsidRPr="006479A7" w:rsidRDefault="006479A7" w:rsidP="006479A7">
      <w:pPr>
        <w:ind w:left="1440"/>
        <w:rPr>
          <w:sz w:val="20"/>
          <w:szCs w:val="20"/>
        </w:rPr>
      </w:pPr>
      <w:r w:rsidRPr="006479A7">
        <w:rPr>
          <w:rFonts w:cs="Arial"/>
          <w:sz w:val="20"/>
          <w:szCs w:val="20"/>
        </w:rPr>
        <w:t>LU</w:t>
      </w:r>
      <w:proofErr w:type="gramStart"/>
      <w:r w:rsidRPr="006479A7">
        <w:rPr>
          <w:rFonts w:cs="Arial"/>
          <w:sz w:val="20"/>
          <w:szCs w:val="20"/>
        </w:rPr>
        <w:t>,12345678,3760,0</w:t>
      </w:r>
      <w:proofErr w:type="gramEnd"/>
    </w:p>
    <w:p w:rsidR="006479A7" w:rsidRDefault="008556F3" w:rsidP="008556F3">
      <w:r>
        <w:t>Further References available at:</w:t>
      </w:r>
    </w:p>
    <w:p w:rsidR="0098049A" w:rsidRDefault="00F563C5" w:rsidP="004434ED">
      <w:hyperlink r:id="rId21" w:anchor="downloadopt" w:history="1">
        <w:r w:rsidR="008556F3" w:rsidRPr="00130E94">
          <w:rPr>
            <w:rStyle w:val="Hyperlink"/>
          </w:rPr>
          <w:t>http://customs.hmrc.gov.uk/channelsPortalWebApp/channelsPortalWebApp.portal?_nfpb=true&amp;_pageLabel=pageExcise_ShowContent&amp;id=HMCE_PROD_010685&amp;propertyType=document#downloadopt</w:t>
        </w:r>
      </w:hyperlink>
    </w:p>
    <w:p w:rsidR="00482F2A" w:rsidRDefault="00482F2A" w:rsidP="00482F2A">
      <w:pPr>
        <w:pStyle w:val="Heading4"/>
      </w:pPr>
      <w:r>
        <w:t>Detail Design</w:t>
      </w:r>
    </w:p>
    <w:p w:rsidR="00482F2A" w:rsidRPr="008516C0" w:rsidRDefault="00482F2A" w:rsidP="00482F2A">
      <w:pPr>
        <w:ind w:left="720"/>
        <w:rPr>
          <w:b/>
        </w:rPr>
      </w:pPr>
      <w:r>
        <w:rPr>
          <w:b/>
        </w:rPr>
        <w:t>Task 6.2VAT07</w:t>
      </w:r>
    </w:p>
    <w:p w:rsidR="006B03E9" w:rsidRDefault="006B03E9" w:rsidP="006B03E9">
      <w:pPr>
        <w:ind w:left="720"/>
      </w:pPr>
      <w:r>
        <w:t xml:space="preserve">The existing EDI system uses </w:t>
      </w:r>
      <w:proofErr w:type="spellStart"/>
      <w:r>
        <w:t>Generate_VATEDI_</w:t>
      </w:r>
      <w:proofErr w:type="gramStart"/>
      <w:r>
        <w:t>ESL</w:t>
      </w:r>
      <w:proofErr w:type="spellEnd"/>
      <w:r>
        <w:t>(</w:t>
      </w:r>
      <w:proofErr w:type="gramEnd"/>
      <w:r>
        <w:t xml:space="preserve">) to export the EDI file. A new </w:t>
      </w:r>
      <w:proofErr w:type="spellStart"/>
      <w:r>
        <w:t>Generate_</w:t>
      </w:r>
      <w:proofErr w:type="gramStart"/>
      <w:r>
        <w:t>VATCSV</w:t>
      </w:r>
      <w:proofErr w:type="spellEnd"/>
      <w:r>
        <w:t>(</w:t>
      </w:r>
      <w:proofErr w:type="gramEnd"/>
      <w:r>
        <w:t>) method will be added which generates a CSV file.</w:t>
      </w:r>
    </w:p>
    <w:p w:rsidR="006B03E9" w:rsidRDefault="006B03E9" w:rsidP="006B03E9">
      <w:pPr>
        <w:ind w:left="720"/>
      </w:pPr>
      <w:r>
        <w:t xml:space="preserve">This method will write out the header line (as defined above). It will then work through all the Customers in the CUSTSUPP table, calling </w:t>
      </w:r>
      <w:proofErr w:type="spellStart"/>
      <w:r>
        <w:t>Calc_</w:t>
      </w:r>
      <w:proofErr w:type="gramStart"/>
      <w:r>
        <w:t>ECSales</w:t>
      </w:r>
      <w:proofErr w:type="spellEnd"/>
      <w:r>
        <w:t>(</w:t>
      </w:r>
      <w:proofErr w:type="gramEnd"/>
      <w:r>
        <w:t>) for each Customer with the EC Member flag set, to retrieve the totals for this Customer.</w:t>
      </w:r>
    </w:p>
    <w:p w:rsidR="006B03E9" w:rsidRDefault="006B03E9" w:rsidP="004434ED">
      <w:pPr>
        <w:ind w:left="720"/>
      </w:pPr>
      <w:r>
        <w:t>For each of Goods, Triangulated, and Service totals, if the total is not zero, a line will be written out to the CSV file, with the Customer and Total details on it.</w:t>
      </w:r>
    </w:p>
    <w:p w:rsidR="006B03E9" w:rsidRDefault="006B03E9">
      <w:pPr>
        <w:rPr>
          <w:rFonts w:asciiTheme="majorHAnsi" w:eastAsiaTheme="majorEastAsia" w:hAnsiTheme="majorHAnsi" w:cstheme="majorBidi"/>
          <w:b/>
          <w:bCs/>
          <w:color w:val="4F81BD" w:themeColor="accent1"/>
        </w:rPr>
      </w:pPr>
      <w:r>
        <w:br w:type="page"/>
      </w:r>
    </w:p>
    <w:p w:rsidR="00637716" w:rsidRDefault="00637716" w:rsidP="00CA3FC1">
      <w:pPr>
        <w:pStyle w:val="Heading3"/>
      </w:pPr>
      <w:bookmarkStart w:id="27" w:name="_Toc239140673"/>
      <w:r w:rsidRPr="0000191D">
        <w:lastRenderedPageBreak/>
        <w:t>Requirement Name and Number</w:t>
      </w:r>
      <w:r w:rsidR="004461C7">
        <w:tab/>
        <w:t xml:space="preserve">: </w:t>
      </w:r>
      <w:r w:rsidR="00016F15" w:rsidRPr="00CA3FC1">
        <w:t>Thresholds / 6.2.VAT06</w:t>
      </w:r>
      <w:bookmarkEnd w:id="27"/>
    </w:p>
    <w:p w:rsidR="00637716" w:rsidRDefault="00637716" w:rsidP="00637716">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9F37E9" w:rsidRDefault="00637716" w:rsidP="00016F15">
      <w:pPr>
        <w:rPr>
          <w:b/>
          <w:i/>
          <w:color w:val="4F81BD" w:themeColor="accent1"/>
        </w:rPr>
      </w:pPr>
      <w:r w:rsidRPr="009F37E9">
        <w:rPr>
          <w:b/>
          <w:i/>
          <w:color w:val="4F81BD" w:themeColor="accent1"/>
        </w:rPr>
        <w:t>Business Analysis</w:t>
      </w:r>
    </w:p>
    <w:p w:rsidR="00016F15" w:rsidRPr="009F37E9" w:rsidRDefault="00016F15" w:rsidP="00016F15">
      <w:pPr>
        <w:rPr>
          <w:b/>
          <w:i/>
          <w:color w:val="4F81BD" w:themeColor="accent1"/>
        </w:rPr>
      </w:pPr>
      <w:r w:rsidRPr="00B45483">
        <w:rPr>
          <w:i/>
          <w:sz w:val="20"/>
          <w:szCs w:val="20"/>
        </w:rPr>
        <w:t>This covers Requirement 6.2.VAT0</w:t>
      </w:r>
      <w:r w:rsidR="001E49D1">
        <w:rPr>
          <w:i/>
          <w:sz w:val="20"/>
          <w:szCs w:val="20"/>
        </w:rPr>
        <w:t>6</w:t>
      </w:r>
      <w:r w:rsidRPr="00B45483">
        <w:rPr>
          <w:i/>
          <w:sz w:val="20"/>
          <w:szCs w:val="20"/>
        </w:rPr>
        <w:t xml:space="preserve"> from the MRD.</w:t>
      </w:r>
    </w:p>
    <w:p w:rsidR="00637716" w:rsidRPr="006E019F" w:rsidRDefault="008F026D" w:rsidP="00637716">
      <w:pPr>
        <w:rPr>
          <w:i/>
          <w:color w:val="FF0000"/>
        </w:rPr>
      </w:pPr>
      <w:r>
        <w:rPr>
          <w:i/>
          <w:color w:val="FF0000"/>
        </w:rPr>
        <w:t xml:space="preserve"> </w:t>
      </w:r>
    </w:p>
    <w:p w:rsidR="00637716" w:rsidRPr="008C2773" w:rsidRDefault="00637716" w:rsidP="00637716">
      <w:pPr>
        <w:pStyle w:val="Heading4"/>
      </w:pPr>
      <w:r w:rsidRPr="008C2773">
        <w:t>Use case</w:t>
      </w:r>
    </w:p>
    <w:p w:rsidR="00637716" w:rsidRPr="008C2773" w:rsidRDefault="00637716" w:rsidP="00637716">
      <w:pPr>
        <w:pStyle w:val="Heading5"/>
        <w:ind w:left="720"/>
      </w:pPr>
      <w:r w:rsidRPr="008C2773">
        <w:t>Overview</w:t>
      </w:r>
    </w:p>
    <w:p w:rsidR="00016F15" w:rsidRDefault="00016F15" w:rsidP="00637716">
      <w:pPr>
        <w:spacing w:after="0" w:line="240" w:lineRule="auto"/>
        <w:ind w:left="1440"/>
        <w:rPr>
          <w:sz w:val="20"/>
          <w:szCs w:val="20"/>
        </w:rPr>
      </w:pPr>
      <w:r>
        <w:rPr>
          <w:sz w:val="20"/>
          <w:szCs w:val="20"/>
        </w:rPr>
        <w:t>Guidance from HMRC states:</w:t>
      </w:r>
    </w:p>
    <w:p w:rsidR="00016F15" w:rsidRDefault="00016F15" w:rsidP="00637716">
      <w:pPr>
        <w:spacing w:after="0" w:line="240" w:lineRule="auto"/>
        <w:ind w:left="1440"/>
        <w:rPr>
          <w:sz w:val="20"/>
          <w:szCs w:val="20"/>
        </w:rPr>
      </w:pPr>
    </w:p>
    <w:p w:rsidR="00637716" w:rsidRDefault="00637716" w:rsidP="00637716">
      <w:pPr>
        <w:spacing w:after="0" w:line="240" w:lineRule="auto"/>
        <w:ind w:left="1440"/>
        <w:rPr>
          <w:sz w:val="20"/>
          <w:szCs w:val="20"/>
        </w:rPr>
      </w:pPr>
      <w:r>
        <w:rPr>
          <w:sz w:val="20"/>
          <w:szCs w:val="20"/>
        </w:rPr>
        <w:t xml:space="preserve"> </w:t>
      </w:r>
      <w:r w:rsidR="00016F15">
        <w:rPr>
          <w:sz w:val="20"/>
          <w:szCs w:val="20"/>
        </w:rPr>
        <w:t>From 1</w:t>
      </w:r>
      <w:r w:rsidR="00016F15" w:rsidRPr="00016F15">
        <w:rPr>
          <w:sz w:val="20"/>
          <w:szCs w:val="20"/>
          <w:vertAlign w:val="superscript"/>
        </w:rPr>
        <w:t>st</w:t>
      </w:r>
      <w:r w:rsidR="00016F15">
        <w:rPr>
          <w:sz w:val="20"/>
          <w:szCs w:val="20"/>
        </w:rPr>
        <w:t xml:space="preserve"> January 2010, the reporting period for goods will be a calendar month for supplies over a specified threshold.  Where a business makes supplies of goods below the specified threshold, they may use a reporting period of a calendar quarter. </w:t>
      </w:r>
      <w:r w:rsidR="004461C7">
        <w:rPr>
          <w:sz w:val="20"/>
          <w:szCs w:val="20"/>
        </w:rPr>
        <w:t xml:space="preserve">Quarterly </w:t>
      </w:r>
      <w:proofErr w:type="spellStart"/>
      <w:r w:rsidR="004461C7">
        <w:rPr>
          <w:sz w:val="20"/>
          <w:szCs w:val="20"/>
        </w:rPr>
        <w:t>ESL’s</w:t>
      </w:r>
      <w:proofErr w:type="spellEnd"/>
      <w:r w:rsidR="004461C7">
        <w:rPr>
          <w:sz w:val="20"/>
          <w:szCs w:val="20"/>
        </w:rPr>
        <w:t xml:space="preserve"> </w:t>
      </w:r>
      <w:r w:rsidR="000A6BAB">
        <w:rPr>
          <w:sz w:val="20"/>
          <w:szCs w:val="20"/>
        </w:rPr>
        <w:t xml:space="preserve">for goods </w:t>
      </w:r>
      <w:r w:rsidR="004461C7">
        <w:rPr>
          <w:sz w:val="20"/>
          <w:szCs w:val="20"/>
        </w:rPr>
        <w:t>wi</w:t>
      </w:r>
      <w:r w:rsidR="000A6BAB">
        <w:rPr>
          <w:sz w:val="20"/>
          <w:szCs w:val="20"/>
        </w:rPr>
        <w:t xml:space="preserve">ll be allowed until 31 Dec 2011 when </w:t>
      </w:r>
      <w:r w:rsidR="00D5203C">
        <w:rPr>
          <w:sz w:val="20"/>
          <w:szCs w:val="20"/>
        </w:rPr>
        <w:t xml:space="preserve">goods are </w:t>
      </w:r>
      <w:r w:rsidR="000A6BAB">
        <w:rPr>
          <w:sz w:val="20"/>
          <w:szCs w:val="20"/>
        </w:rPr>
        <w:t xml:space="preserve">below the threshold which is </w:t>
      </w:r>
      <w:r w:rsidR="00D5203C">
        <w:rPr>
          <w:sz w:val="20"/>
          <w:szCs w:val="20"/>
        </w:rPr>
        <w:t>initially</w:t>
      </w:r>
      <w:r w:rsidR="000A6BAB">
        <w:rPr>
          <w:sz w:val="20"/>
          <w:szCs w:val="20"/>
        </w:rPr>
        <w:t xml:space="preserve"> </w:t>
      </w:r>
      <w:r w:rsidR="00D5203C">
        <w:rPr>
          <w:sz w:val="20"/>
          <w:szCs w:val="20"/>
        </w:rPr>
        <w:t xml:space="preserve">set at </w:t>
      </w:r>
      <w:r w:rsidR="000A6BAB">
        <w:rPr>
          <w:sz w:val="20"/>
          <w:szCs w:val="20"/>
        </w:rPr>
        <w:t>£70,000.  The threshold will reduce further to £35,000 on 1</w:t>
      </w:r>
      <w:r w:rsidR="000A6BAB" w:rsidRPr="000A6BAB">
        <w:rPr>
          <w:sz w:val="20"/>
          <w:szCs w:val="20"/>
          <w:vertAlign w:val="superscript"/>
        </w:rPr>
        <w:t>st</w:t>
      </w:r>
      <w:r w:rsidR="000A6BAB">
        <w:rPr>
          <w:sz w:val="20"/>
          <w:szCs w:val="20"/>
        </w:rPr>
        <w:t xml:space="preserve"> January 2012.</w:t>
      </w:r>
    </w:p>
    <w:p w:rsidR="000A6BAB" w:rsidRDefault="000A6BAB" w:rsidP="00637716">
      <w:pPr>
        <w:spacing w:after="0" w:line="240" w:lineRule="auto"/>
        <w:ind w:left="1440"/>
        <w:rPr>
          <w:sz w:val="20"/>
          <w:szCs w:val="20"/>
        </w:rPr>
      </w:pPr>
    </w:p>
    <w:p w:rsidR="000A6BAB" w:rsidRDefault="000A6BAB" w:rsidP="00637716">
      <w:pPr>
        <w:spacing w:after="0" w:line="240" w:lineRule="auto"/>
        <w:ind w:left="1440"/>
        <w:rPr>
          <w:sz w:val="20"/>
          <w:szCs w:val="20"/>
        </w:rPr>
      </w:pPr>
      <w:r>
        <w:rPr>
          <w:sz w:val="20"/>
          <w:szCs w:val="20"/>
        </w:rPr>
        <w:t xml:space="preserve">Services are to be included on the ESL, but on a </w:t>
      </w:r>
      <w:r w:rsidR="0054324E">
        <w:rPr>
          <w:sz w:val="20"/>
          <w:szCs w:val="20"/>
        </w:rPr>
        <w:t xml:space="preserve">quarterly or </w:t>
      </w:r>
      <w:r>
        <w:rPr>
          <w:sz w:val="20"/>
          <w:szCs w:val="20"/>
        </w:rPr>
        <w:t>monthly basis.  NO threshold is applicable to Services.</w:t>
      </w:r>
    </w:p>
    <w:p w:rsidR="00CF1199" w:rsidRDefault="00CF1199" w:rsidP="00637716">
      <w:pPr>
        <w:spacing w:after="0" w:line="240" w:lineRule="auto"/>
        <w:ind w:left="1440"/>
        <w:rPr>
          <w:sz w:val="20"/>
          <w:szCs w:val="20"/>
        </w:rPr>
      </w:pPr>
    </w:p>
    <w:p w:rsidR="00CF1199" w:rsidRDefault="00CF1199" w:rsidP="00637716">
      <w:pPr>
        <w:spacing w:after="0" w:line="240" w:lineRule="auto"/>
        <w:ind w:left="1440"/>
        <w:rPr>
          <w:sz w:val="20"/>
          <w:szCs w:val="20"/>
        </w:rPr>
      </w:pPr>
      <w:r>
        <w:rPr>
          <w:sz w:val="20"/>
          <w:szCs w:val="20"/>
        </w:rPr>
        <w:t>As a consequence of the above, guidance needs to be provided to the end-user to ensure they include Goods and/or Services on the report.  The aim is to provide a button that functions as a calculator that confirms whether Goods</w:t>
      </w:r>
      <w:r w:rsidR="0054324E">
        <w:rPr>
          <w:sz w:val="20"/>
          <w:szCs w:val="20"/>
        </w:rPr>
        <w:t xml:space="preserve"> should be included or excluded on a monthly or quarterly basis.</w:t>
      </w:r>
    </w:p>
    <w:p w:rsidR="00D5203C" w:rsidRDefault="00D5203C" w:rsidP="00637716">
      <w:pPr>
        <w:spacing w:after="0" w:line="240" w:lineRule="auto"/>
        <w:ind w:left="1440"/>
        <w:rPr>
          <w:sz w:val="20"/>
          <w:szCs w:val="20"/>
        </w:rPr>
      </w:pPr>
    </w:p>
    <w:p w:rsidR="00D5203C" w:rsidRPr="00447D44" w:rsidRDefault="00D5203C" w:rsidP="00637716">
      <w:pPr>
        <w:spacing w:after="0" w:line="240" w:lineRule="auto"/>
        <w:ind w:left="1440"/>
        <w:rPr>
          <w:sz w:val="20"/>
          <w:szCs w:val="20"/>
        </w:rPr>
      </w:pPr>
      <w:r>
        <w:rPr>
          <w:sz w:val="20"/>
          <w:szCs w:val="20"/>
        </w:rPr>
        <w:t xml:space="preserve">Failure to not inform the </w:t>
      </w:r>
      <w:r w:rsidR="001E1527">
        <w:rPr>
          <w:sz w:val="20"/>
          <w:szCs w:val="20"/>
        </w:rPr>
        <w:t>user</w:t>
      </w:r>
      <w:r>
        <w:rPr>
          <w:sz w:val="20"/>
          <w:szCs w:val="20"/>
        </w:rPr>
        <w:t xml:space="preserve"> could see a penalty being presented to a user by HMRC for incorrect submission of data.</w:t>
      </w:r>
    </w:p>
    <w:p w:rsidR="00637716" w:rsidRDefault="00637716" w:rsidP="00637716">
      <w:pPr>
        <w:pStyle w:val="Heading5"/>
        <w:ind w:left="720"/>
      </w:pPr>
      <w:r>
        <w:t>Actors</w:t>
      </w:r>
    </w:p>
    <w:p w:rsidR="00016F15" w:rsidRPr="00447D44" w:rsidRDefault="00016F15" w:rsidP="00016F15">
      <w:pPr>
        <w:ind w:left="1440"/>
        <w:rPr>
          <w:sz w:val="20"/>
          <w:szCs w:val="20"/>
        </w:rPr>
      </w:pPr>
      <w:r w:rsidRPr="00447D44">
        <w:rPr>
          <w:sz w:val="20"/>
          <w:szCs w:val="20"/>
        </w:rPr>
        <w:t>Standard IRIS Exchequer user who has menu options enabled to run the export wizard for EC Sales list</w:t>
      </w:r>
    </w:p>
    <w:p w:rsidR="00637716" w:rsidRPr="00447D44" w:rsidRDefault="00637716" w:rsidP="00637716">
      <w:pPr>
        <w:ind w:left="1440"/>
        <w:rPr>
          <w:sz w:val="20"/>
          <w:szCs w:val="20"/>
        </w:rPr>
      </w:pPr>
    </w:p>
    <w:p w:rsidR="00637716" w:rsidRDefault="00637716" w:rsidP="00637716">
      <w:pPr>
        <w:pStyle w:val="Heading5"/>
        <w:ind w:left="720"/>
      </w:pPr>
      <w:r>
        <w:t>Scenarios</w:t>
      </w:r>
    </w:p>
    <w:p w:rsidR="00637716" w:rsidRDefault="00637716" w:rsidP="00637716">
      <w:pPr>
        <w:ind w:left="1440"/>
        <w:rPr>
          <w:sz w:val="20"/>
          <w:szCs w:val="20"/>
        </w:rPr>
      </w:pPr>
      <w:r>
        <w:rPr>
          <w:sz w:val="20"/>
          <w:szCs w:val="20"/>
        </w:rPr>
        <w:t xml:space="preserve"> </w:t>
      </w:r>
    </w:p>
    <w:p w:rsidR="000A6BAB" w:rsidRDefault="000A6BAB" w:rsidP="00CF1199">
      <w:pPr>
        <w:pStyle w:val="ListParagraph"/>
        <w:numPr>
          <w:ilvl w:val="1"/>
          <w:numId w:val="35"/>
        </w:numPr>
        <w:rPr>
          <w:sz w:val="20"/>
          <w:szCs w:val="20"/>
        </w:rPr>
      </w:pPr>
      <w:r w:rsidRPr="00CF1199">
        <w:rPr>
          <w:sz w:val="20"/>
          <w:szCs w:val="20"/>
        </w:rPr>
        <w:t>The user shall investigate if Goods should be included on a monthly or quarterly basis by investigating the current quarter sales against the threshold – but also the previous 4 quarters.  Should sales of goods exceed the threshold in any of the quarters checked determines inclusion of goods in the monthly (rather than quarterly submission).</w:t>
      </w:r>
      <w:r w:rsidR="00CF1199">
        <w:rPr>
          <w:sz w:val="20"/>
          <w:szCs w:val="20"/>
        </w:rPr>
        <w:t xml:space="preserve">  This will be achieved by the inclusion of a Check Goods button on the EC Sales list wizard</w:t>
      </w:r>
    </w:p>
    <w:p w:rsidR="00CF1199" w:rsidRPr="00CF1199" w:rsidRDefault="00CF1199" w:rsidP="00CF1199">
      <w:pPr>
        <w:pStyle w:val="ListParagraph"/>
        <w:numPr>
          <w:ilvl w:val="1"/>
          <w:numId w:val="35"/>
        </w:numPr>
        <w:rPr>
          <w:sz w:val="20"/>
          <w:szCs w:val="20"/>
        </w:rPr>
      </w:pPr>
      <w:r>
        <w:rPr>
          <w:sz w:val="20"/>
          <w:szCs w:val="20"/>
        </w:rPr>
        <w:t>The user shall choose to not check the Goods value against threshold and run the report regardless.</w:t>
      </w:r>
    </w:p>
    <w:p w:rsidR="00637716" w:rsidRDefault="00637716" w:rsidP="00637716">
      <w:pPr>
        <w:pStyle w:val="Heading5"/>
        <w:ind w:left="720"/>
      </w:pPr>
      <w:r>
        <w:lastRenderedPageBreak/>
        <w:t>Use Case Diagram</w:t>
      </w:r>
    </w:p>
    <w:p w:rsidR="00637716" w:rsidRDefault="00CF1199" w:rsidP="00637716">
      <w:pPr>
        <w:jc w:val="center"/>
        <w:rPr>
          <w:i/>
        </w:rPr>
      </w:pPr>
      <w:r>
        <w:rPr>
          <w:i/>
          <w:noProof/>
          <w:lang w:eastAsia="en-GB"/>
        </w:rPr>
        <w:drawing>
          <wp:inline distT="0" distB="0" distL="0" distR="0">
            <wp:extent cx="3192323" cy="5044277"/>
            <wp:effectExtent l="19050" t="0" r="80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192519" cy="5044587"/>
                    </a:xfrm>
                    <a:prstGeom prst="rect">
                      <a:avLst/>
                    </a:prstGeom>
                    <a:noFill/>
                    <a:ln w="9525">
                      <a:noFill/>
                      <a:miter lim="800000"/>
                      <a:headEnd/>
                      <a:tailEnd/>
                    </a:ln>
                  </pic:spPr>
                </pic:pic>
              </a:graphicData>
            </a:graphic>
          </wp:inline>
        </w:drawing>
      </w:r>
      <w:r w:rsidR="00637716">
        <w:rPr>
          <w:i/>
          <w:noProof/>
          <w:lang w:eastAsia="en-GB"/>
        </w:rPr>
        <w:t xml:space="preserve"> </w:t>
      </w:r>
    </w:p>
    <w:p w:rsidR="00637716" w:rsidRDefault="00637716" w:rsidP="00637716">
      <w:pPr>
        <w:pStyle w:val="Heading4"/>
      </w:pPr>
      <w:r>
        <w:t>Licensing Considerations</w:t>
      </w:r>
    </w:p>
    <w:p w:rsidR="008B7374" w:rsidRDefault="008B7374" w:rsidP="008B7374">
      <w:pPr>
        <w:ind w:left="720"/>
        <w:rPr>
          <w:sz w:val="20"/>
          <w:szCs w:val="20"/>
        </w:rPr>
      </w:pPr>
      <w:r>
        <w:rPr>
          <w:sz w:val="20"/>
          <w:szCs w:val="20"/>
        </w:rPr>
        <w:t xml:space="preserve"> Standard IRIS Exchequer </w:t>
      </w:r>
    </w:p>
    <w:p w:rsidR="00F16898" w:rsidRDefault="00F16898">
      <w:pPr>
        <w:rPr>
          <w:sz w:val="20"/>
          <w:szCs w:val="20"/>
        </w:rPr>
      </w:pPr>
      <w:r>
        <w:rPr>
          <w:sz w:val="20"/>
          <w:szCs w:val="20"/>
        </w:rPr>
        <w:br w:type="page"/>
      </w:r>
    </w:p>
    <w:p w:rsidR="00F16898" w:rsidRPr="00447D44" w:rsidRDefault="00F16898" w:rsidP="008B7374">
      <w:pPr>
        <w:ind w:left="720"/>
        <w:rPr>
          <w:sz w:val="20"/>
          <w:szCs w:val="20"/>
        </w:rPr>
      </w:pPr>
    </w:p>
    <w:p w:rsidR="00637716" w:rsidRDefault="00637716" w:rsidP="00637716">
      <w:pPr>
        <w:pStyle w:val="Heading4"/>
      </w:pPr>
      <w:r>
        <w:t>User interface changes</w:t>
      </w:r>
    </w:p>
    <w:p w:rsidR="00637716" w:rsidRDefault="00CF1199" w:rsidP="00CF1199">
      <w:pPr>
        <w:pStyle w:val="ListParagraph"/>
        <w:numPr>
          <w:ilvl w:val="0"/>
          <w:numId w:val="35"/>
        </w:numPr>
        <w:rPr>
          <w:sz w:val="20"/>
          <w:szCs w:val="20"/>
        </w:rPr>
      </w:pPr>
      <w:r>
        <w:rPr>
          <w:sz w:val="20"/>
          <w:szCs w:val="20"/>
        </w:rPr>
        <w:t>Introduction of a button “Check Goods” on EC Sales list wizard criteria dialog.</w:t>
      </w:r>
    </w:p>
    <w:p w:rsidR="00CF1199" w:rsidRDefault="00CF1199" w:rsidP="00CF1199">
      <w:pPr>
        <w:pStyle w:val="ListParagraph"/>
        <w:numPr>
          <w:ilvl w:val="0"/>
          <w:numId w:val="35"/>
        </w:numPr>
        <w:rPr>
          <w:sz w:val="20"/>
          <w:szCs w:val="20"/>
        </w:rPr>
      </w:pPr>
      <w:r>
        <w:rPr>
          <w:sz w:val="20"/>
          <w:szCs w:val="20"/>
        </w:rPr>
        <w:t>User confirms value of threshold</w:t>
      </w:r>
    </w:p>
    <w:p w:rsidR="00CF1199" w:rsidRDefault="00CF1199" w:rsidP="00CF1199">
      <w:pPr>
        <w:pStyle w:val="ListParagraph"/>
        <w:numPr>
          <w:ilvl w:val="0"/>
          <w:numId w:val="35"/>
        </w:numPr>
        <w:rPr>
          <w:sz w:val="20"/>
          <w:szCs w:val="20"/>
        </w:rPr>
      </w:pPr>
      <w:r>
        <w:rPr>
          <w:sz w:val="20"/>
          <w:szCs w:val="20"/>
        </w:rPr>
        <w:t>Confirmation is displayed to user that Goods should be included or excluded from the EC Sales list.</w:t>
      </w:r>
    </w:p>
    <w:p w:rsidR="008F026D" w:rsidRDefault="008F026D" w:rsidP="00CF1199">
      <w:pPr>
        <w:pStyle w:val="ListParagraph"/>
        <w:numPr>
          <w:ilvl w:val="0"/>
          <w:numId w:val="35"/>
        </w:numPr>
        <w:rPr>
          <w:sz w:val="20"/>
          <w:szCs w:val="20"/>
        </w:rPr>
      </w:pPr>
      <w:r>
        <w:rPr>
          <w:sz w:val="20"/>
          <w:szCs w:val="20"/>
        </w:rPr>
        <w:t>The confirmation display will include a disclaimer that the information is provided for guidance only.</w:t>
      </w:r>
    </w:p>
    <w:p w:rsidR="00CF1199" w:rsidRDefault="004437DD" w:rsidP="00F16898">
      <w:pPr>
        <w:jc w:val="center"/>
        <w:rPr>
          <w:sz w:val="20"/>
          <w:szCs w:val="20"/>
        </w:rPr>
      </w:pPr>
      <w:r>
        <w:rPr>
          <w:noProof/>
          <w:sz w:val="20"/>
          <w:szCs w:val="20"/>
          <w:lang w:eastAsia="en-GB"/>
        </w:rPr>
        <w:drawing>
          <wp:inline distT="0" distB="0" distL="0" distR="0">
            <wp:extent cx="3966573" cy="2646953"/>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968543" cy="2648268"/>
                    </a:xfrm>
                    <a:prstGeom prst="rect">
                      <a:avLst/>
                    </a:prstGeom>
                    <a:noFill/>
                    <a:ln w="9525">
                      <a:noFill/>
                      <a:miter lim="800000"/>
                      <a:headEnd/>
                      <a:tailEnd/>
                    </a:ln>
                  </pic:spPr>
                </pic:pic>
              </a:graphicData>
            </a:graphic>
          </wp:inline>
        </w:drawing>
      </w:r>
    </w:p>
    <w:p w:rsidR="00637716" w:rsidRPr="00BE0BD8" w:rsidRDefault="00637716" w:rsidP="00637716">
      <w:pPr>
        <w:pStyle w:val="Heading4"/>
      </w:pPr>
      <w:r w:rsidRPr="00BE0BD8">
        <w:t>Open Issues</w:t>
      </w:r>
      <w:r w:rsidR="00CF1199">
        <w:t>/Assumptions</w:t>
      </w:r>
    </w:p>
    <w:p w:rsidR="00CF1199" w:rsidRPr="00EC55C0" w:rsidRDefault="00637716" w:rsidP="00EC55C0">
      <w:pPr>
        <w:rPr>
          <w:sz w:val="20"/>
          <w:szCs w:val="20"/>
        </w:rPr>
      </w:pPr>
      <w:r>
        <w:rPr>
          <w:sz w:val="20"/>
          <w:szCs w:val="20"/>
        </w:rPr>
        <w:t xml:space="preserve"> </w:t>
      </w:r>
      <w:r w:rsidR="00CF1199" w:rsidRPr="00EC55C0">
        <w:rPr>
          <w:sz w:val="20"/>
          <w:szCs w:val="20"/>
        </w:rPr>
        <w:t>Introduction of an EC sales list Goods threshold value in the Company system setup table is feasible.</w:t>
      </w:r>
    </w:p>
    <w:p w:rsidR="00CF1199" w:rsidRPr="00EC55C0" w:rsidRDefault="00CF1199" w:rsidP="00CF1199">
      <w:pPr>
        <w:pStyle w:val="ListParagraph"/>
        <w:numPr>
          <w:ilvl w:val="0"/>
          <w:numId w:val="35"/>
        </w:numPr>
        <w:rPr>
          <w:sz w:val="20"/>
          <w:szCs w:val="20"/>
        </w:rPr>
      </w:pPr>
      <w:r w:rsidRPr="00EC55C0">
        <w:rPr>
          <w:sz w:val="20"/>
          <w:szCs w:val="20"/>
        </w:rPr>
        <w:t>The following sequence of events is required to confirm quarterly totals</w:t>
      </w:r>
    </w:p>
    <w:p w:rsidR="00EC55C0" w:rsidRDefault="00EC55C0" w:rsidP="00CF1199">
      <w:pPr>
        <w:pStyle w:val="ListParagraph"/>
        <w:numPr>
          <w:ilvl w:val="1"/>
          <w:numId w:val="35"/>
        </w:numPr>
        <w:rPr>
          <w:sz w:val="20"/>
          <w:szCs w:val="20"/>
        </w:rPr>
      </w:pPr>
      <w:r>
        <w:rPr>
          <w:sz w:val="20"/>
          <w:szCs w:val="20"/>
        </w:rPr>
        <w:t>The “Check Goods” button is enabled when</w:t>
      </w:r>
    </w:p>
    <w:p w:rsidR="00EC55C0" w:rsidRDefault="00EC55C0" w:rsidP="00EC55C0">
      <w:pPr>
        <w:pStyle w:val="ListParagraph"/>
        <w:numPr>
          <w:ilvl w:val="2"/>
          <w:numId w:val="35"/>
        </w:numPr>
        <w:rPr>
          <w:sz w:val="20"/>
          <w:szCs w:val="20"/>
        </w:rPr>
      </w:pPr>
      <w:r>
        <w:rPr>
          <w:sz w:val="20"/>
          <w:szCs w:val="20"/>
        </w:rPr>
        <w:t>Goods has been checked, and services is unchecked</w:t>
      </w:r>
    </w:p>
    <w:p w:rsidR="00EC55C0" w:rsidRPr="00EC55C0" w:rsidRDefault="00EC55C0" w:rsidP="00EC55C0">
      <w:pPr>
        <w:pStyle w:val="ListParagraph"/>
        <w:numPr>
          <w:ilvl w:val="2"/>
          <w:numId w:val="35"/>
        </w:numPr>
        <w:rPr>
          <w:sz w:val="20"/>
          <w:szCs w:val="20"/>
        </w:rPr>
      </w:pPr>
      <w:r>
        <w:rPr>
          <w:sz w:val="20"/>
          <w:szCs w:val="20"/>
        </w:rPr>
        <w:t>Either a Calendar Month or Quarter has been selected.</w:t>
      </w:r>
    </w:p>
    <w:p w:rsidR="004C109F" w:rsidRPr="00EC55C0" w:rsidRDefault="00CF1199" w:rsidP="00CF1199">
      <w:pPr>
        <w:pStyle w:val="ListParagraph"/>
        <w:numPr>
          <w:ilvl w:val="1"/>
          <w:numId w:val="35"/>
        </w:numPr>
        <w:rPr>
          <w:sz w:val="20"/>
          <w:szCs w:val="20"/>
        </w:rPr>
      </w:pPr>
      <w:r w:rsidRPr="00EC55C0">
        <w:rPr>
          <w:sz w:val="20"/>
          <w:szCs w:val="20"/>
        </w:rPr>
        <w:t xml:space="preserve">Valid transactions </w:t>
      </w:r>
      <w:r w:rsidR="008F026D" w:rsidRPr="00EC55C0">
        <w:rPr>
          <w:sz w:val="20"/>
          <w:szCs w:val="20"/>
        </w:rPr>
        <w:t>(</w:t>
      </w:r>
      <w:proofErr w:type="spellStart"/>
      <w:r w:rsidR="008F026D" w:rsidRPr="00EC55C0">
        <w:rPr>
          <w:sz w:val="20"/>
          <w:szCs w:val="20"/>
        </w:rPr>
        <w:t>Intrastat</w:t>
      </w:r>
      <w:proofErr w:type="spellEnd"/>
      <w:r w:rsidR="008F026D" w:rsidRPr="00EC55C0">
        <w:rPr>
          <w:sz w:val="20"/>
          <w:szCs w:val="20"/>
        </w:rPr>
        <w:t xml:space="preserve"> transaction type = “Normal”</w:t>
      </w:r>
      <w:r w:rsidR="009D61B1" w:rsidRPr="00EC55C0">
        <w:rPr>
          <w:sz w:val="20"/>
          <w:szCs w:val="20"/>
        </w:rPr>
        <w:t xml:space="preserve"> AND “Triangulated”</w:t>
      </w:r>
      <w:r w:rsidR="008F026D" w:rsidRPr="00EC55C0">
        <w:rPr>
          <w:sz w:val="20"/>
          <w:szCs w:val="20"/>
        </w:rPr>
        <w:t xml:space="preserve">) </w:t>
      </w:r>
      <w:r w:rsidRPr="00EC55C0">
        <w:rPr>
          <w:sz w:val="20"/>
          <w:szCs w:val="20"/>
        </w:rPr>
        <w:t xml:space="preserve">are determined by Sales transaction lines that have </w:t>
      </w:r>
      <w:r w:rsidR="004C109F" w:rsidRPr="00EC55C0">
        <w:rPr>
          <w:sz w:val="20"/>
          <w:szCs w:val="20"/>
        </w:rPr>
        <w:t>:</w:t>
      </w:r>
    </w:p>
    <w:p w:rsidR="00CF1199" w:rsidRPr="00EC55C0" w:rsidRDefault="004C109F" w:rsidP="004C109F">
      <w:pPr>
        <w:pStyle w:val="ListParagraph"/>
        <w:numPr>
          <w:ilvl w:val="2"/>
          <w:numId w:val="35"/>
        </w:numPr>
        <w:rPr>
          <w:sz w:val="20"/>
          <w:szCs w:val="20"/>
        </w:rPr>
      </w:pPr>
      <w:r w:rsidRPr="00EC55C0">
        <w:rPr>
          <w:sz w:val="20"/>
          <w:szCs w:val="20"/>
        </w:rPr>
        <w:t>VAT code “D”</w:t>
      </w:r>
    </w:p>
    <w:p w:rsidR="004C109F" w:rsidRPr="00EC55C0" w:rsidRDefault="004C109F" w:rsidP="004C109F">
      <w:pPr>
        <w:pStyle w:val="ListParagraph"/>
        <w:numPr>
          <w:ilvl w:val="2"/>
          <w:numId w:val="35"/>
        </w:numPr>
        <w:rPr>
          <w:sz w:val="20"/>
          <w:szCs w:val="20"/>
        </w:rPr>
      </w:pPr>
      <w:r w:rsidRPr="00EC55C0">
        <w:rPr>
          <w:sz w:val="20"/>
          <w:szCs w:val="20"/>
        </w:rPr>
        <w:t>Services tick box = False</w:t>
      </w:r>
    </w:p>
    <w:p w:rsidR="004C109F" w:rsidRPr="00EC55C0" w:rsidRDefault="004C109F" w:rsidP="004C109F">
      <w:pPr>
        <w:pStyle w:val="ListParagraph"/>
        <w:numPr>
          <w:ilvl w:val="2"/>
          <w:numId w:val="35"/>
        </w:numPr>
        <w:rPr>
          <w:sz w:val="20"/>
          <w:szCs w:val="20"/>
        </w:rPr>
      </w:pPr>
      <w:r w:rsidRPr="00EC55C0">
        <w:rPr>
          <w:sz w:val="20"/>
          <w:szCs w:val="20"/>
        </w:rPr>
        <w:t>Transaction type = “Normal</w:t>
      </w:r>
      <w:r w:rsidR="00A5430F">
        <w:rPr>
          <w:sz w:val="20"/>
          <w:szCs w:val="20"/>
        </w:rPr>
        <w:t xml:space="preserve"> OR </w:t>
      </w:r>
      <w:proofErr w:type="spellStart"/>
      <w:r w:rsidR="00A5430F">
        <w:rPr>
          <w:sz w:val="20"/>
          <w:szCs w:val="20"/>
        </w:rPr>
        <w:t>Traingulated</w:t>
      </w:r>
      <w:proofErr w:type="spellEnd"/>
      <w:r w:rsidR="00A5430F">
        <w:rPr>
          <w:sz w:val="20"/>
          <w:szCs w:val="20"/>
        </w:rPr>
        <w:t>”</w:t>
      </w:r>
    </w:p>
    <w:p w:rsidR="004C109F" w:rsidRPr="00EC55C0" w:rsidRDefault="004C109F" w:rsidP="004C109F">
      <w:pPr>
        <w:pStyle w:val="ListParagraph"/>
        <w:numPr>
          <w:ilvl w:val="2"/>
          <w:numId w:val="35"/>
        </w:numPr>
        <w:rPr>
          <w:sz w:val="20"/>
          <w:szCs w:val="20"/>
        </w:rPr>
      </w:pPr>
      <w:r w:rsidRPr="00EC55C0">
        <w:rPr>
          <w:sz w:val="20"/>
          <w:szCs w:val="20"/>
        </w:rPr>
        <w:t>Line Delivery Date</w:t>
      </w:r>
    </w:p>
    <w:p w:rsidR="008F026D" w:rsidRPr="00EC55C0" w:rsidRDefault="008F026D" w:rsidP="004C109F">
      <w:pPr>
        <w:pStyle w:val="ListParagraph"/>
        <w:numPr>
          <w:ilvl w:val="2"/>
          <w:numId w:val="35"/>
        </w:numPr>
        <w:rPr>
          <w:sz w:val="20"/>
          <w:szCs w:val="20"/>
        </w:rPr>
      </w:pPr>
      <w:r w:rsidRPr="00EC55C0">
        <w:rPr>
          <w:sz w:val="20"/>
          <w:szCs w:val="20"/>
        </w:rPr>
        <w:t>Presence of stock code</w:t>
      </w:r>
    </w:p>
    <w:p w:rsidR="00EC55C0" w:rsidRDefault="001E1527" w:rsidP="004C109F">
      <w:pPr>
        <w:pStyle w:val="ListParagraph"/>
        <w:numPr>
          <w:ilvl w:val="1"/>
          <w:numId w:val="35"/>
        </w:numPr>
        <w:rPr>
          <w:sz w:val="20"/>
          <w:szCs w:val="20"/>
        </w:rPr>
      </w:pPr>
      <w:r w:rsidRPr="00EC55C0">
        <w:rPr>
          <w:sz w:val="20"/>
          <w:szCs w:val="20"/>
        </w:rPr>
        <w:t>Identif</w:t>
      </w:r>
      <w:r w:rsidR="004C109F" w:rsidRPr="00EC55C0">
        <w:rPr>
          <w:sz w:val="20"/>
          <w:szCs w:val="20"/>
        </w:rPr>
        <w:t xml:space="preserve">y </w:t>
      </w:r>
      <w:r w:rsidR="00EC55C0" w:rsidRPr="00EC55C0">
        <w:rPr>
          <w:sz w:val="20"/>
          <w:szCs w:val="20"/>
        </w:rPr>
        <w:t>the current calendar quarter from either the calendar month or quarter selected via th</w:t>
      </w:r>
      <w:r w:rsidR="00EC55C0">
        <w:rPr>
          <w:sz w:val="20"/>
          <w:szCs w:val="20"/>
        </w:rPr>
        <w:t xml:space="preserve">e EC Sales list wizard criteria </w:t>
      </w:r>
    </w:p>
    <w:p w:rsidR="004C109F" w:rsidRPr="00EC55C0" w:rsidRDefault="004C109F" w:rsidP="004C109F">
      <w:pPr>
        <w:pStyle w:val="ListParagraph"/>
        <w:numPr>
          <w:ilvl w:val="1"/>
          <w:numId w:val="35"/>
        </w:numPr>
        <w:rPr>
          <w:sz w:val="20"/>
          <w:szCs w:val="20"/>
        </w:rPr>
      </w:pPr>
      <w:r w:rsidRPr="00EC55C0">
        <w:rPr>
          <w:sz w:val="20"/>
          <w:szCs w:val="20"/>
        </w:rPr>
        <w:t>Identify date range to include previous 4 calendar quarters.</w:t>
      </w:r>
    </w:p>
    <w:p w:rsidR="004C109F" w:rsidRPr="00EC55C0" w:rsidRDefault="004C109F" w:rsidP="004C109F">
      <w:pPr>
        <w:pStyle w:val="ListParagraph"/>
        <w:numPr>
          <w:ilvl w:val="1"/>
          <w:numId w:val="35"/>
        </w:numPr>
        <w:rPr>
          <w:sz w:val="20"/>
          <w:szCs w:val="20"/>
        </w:rPr>
      </w:pPr>
      <w:r w:rsidRPr="00EC55C0">
        <w:rPr>
          <w:sz w:val="20"/>
          <w:szCs w:val="20"/>
        </w:rPr>
        <w:t xml:space="preserve">Sum transactions lines (net total in base currency) by </w:t>
      </w:r>
      <w:r w:rsidR="00D5203C" w:rsidRPr="00EC55C0">
        <w:rPr>
          <w:sz w:val="20"/>
          <w:szCs w:val="20"/>
        </w:rPr>
        <w:t>above 5 working quarters</w:t>
      </w:r>
    </w:p>
    <w:p w:rsidR="00D5203C" w:rsidRPr="00EC55C0" w:rsidRDefault="00D5203C" w:rsidP="004C109F">
      <w:pPr>
        <w:pStyle w:val="ListParagraph"/>
        <w:numPr>
          <w:ilvl w:val="1"/>
          <w:numId w:val="35"/>
        </w:numPr>
        <w:rPr>
          <w:sz w:val="20"/>
          <w:szCs w:val="20"/>
        </w:rPr>
      </w:pPr>
      <w:r w:rsidRPr="00EC55C0">
        <w:rPr>
          <w:sz w:val="20"/>
          <w:szCs w:val="20"/>
        </w:rPr>
        <w:t xml:space="preserve">Compare threshold amount against each of the above quarter sub-total.  If any of the quarterly subtotals exceed (or equal) the threshold then confirm inclusion to user.  </w:t>
      </w:r>
    </w:p>
    <w:p w:rsidR="00D5203C" w:rsidRPr="00EC55C0" w:rsidRDefault="00D5203C" w:rsidP="004C109F">
      <w:pPr>
        <w:pStyle w:val="ListParagraph"/>
        <w:numPr>
          <w:ilvl w:val="1"/>
          <w:numId w:val="35"/>
        </w:numPr>
        <w:rPr>
          <w:sz w:val="20"/>
          <w:szCs w:val="20"/>
        </w:rPr>
      </w:pPr>
      <w:r w:rsidRPr="00EC55C0">
        <w:rPr>
          <w:sz w:val="20"/>
          <w:szCs w:val="20"/>
        </w:rPr>
        <w:t>If none of the quarterly subtotals exceed the threshold then confirm exclusion to user.</w:t>
      </w:r>
    </w:p>
    <w:p w:rsidR="008F026D" w:rsidRPr="00EC55C0" w:rsidRDefault="00BB4AFB" w:rsidP="004C109F">
      <w:pPr>
        <w:pStyle w:val="ListParagraph"/>
        <w:numPr>
          <w:ilvl w:val="1"/>
          <w:numId w:val="35"/>
        </w:numPr>
        <w:rPr>
          <w:sz w:val="20"/>
          <w:szCs w:val="20"/>
        </w:rPr>
      </w:pPr>
      <w:r w:rsidRPr="00EC55C0">
        <w:rPr>
          <w:sz w:val="20"/>
          <w:szCs w:val="20"/>
        </w:rPr>
        <w:t xml:space="preserve">It </w:t>
      </w:r>
      <w:r w:rsidR="008F026D" w:rsidRPr="00EC55C0">
        <w:rPr>
          <w:sz w:val="20"/>
          <w:szCs w:val="20"/>
        </w:rPr>
        <w:t xml:space="preserve">has been </w:t>
      </w:r>
      <w:r w:rsidRPr="00EC55C0">
        <w:rPr>
          <w:sz w:val="20"/>
          <w:szCs w:val="20"/>
        </w:rPr>
        <w:t>confirmed by HMRC</w:t>
      </w:r>
      <w:r w:rsidR="008F026D" w:rsidRPr="00EC55C0">
        <w:rPr>
          <w:sz w:val="20"/>
          <w:szCs w:val="20"/>
        </w:rPr>
        <w:t xml:space="preserve"> that the supply of triangulated goods is part of the threshold for UK reporting of supplied goods. </w:t>
      </w:r>
    </w:p>
    <w:p w:rsidR="00A06ED4" w:rsidRDefault="00A06ED4" w:rsidP="004C109F">
      <w:pPr>
        <w:pStyle w:val="ListParagraph"/>
        <w:numPr>
          <w:ilvl w:val="1"/>
          <w:numId w:val="35"/>
        </w:numPr>
        <w:rPr>
          <w:sz w:val="20"/>
          <w:szCs w:val="20"/>
        </w:rPr>
      </w:pPr>
      <w:r w:rsidRPr="00EC55C0">
        <w:rPr>
          <w:sz w:val="20"/>
          <w:szCs w:val="20"/>
        </w:rPr>
        <w:t>Confirmation of the Current threshold from the Company system setup table will be displayed on-screen</w:t>
      </w:r>
    </w:p>
    <w:p w:rsidR="00482F2A" w:rsidRDefault="00482F2A" w:rsidP="00482F2A">
      <w:pPr>
        <w:pStyle w:val="Heading4"/>
      </w:pPr>
      <w:r>
        <w:lastRenderedPageBreak/>
        <w:t>Detail Design</w:t>
      </w:r>
    </w:p>
    <w:p w:rsidR="00482F2A" w:rsidRDefault="00482F2A" w:rsidP="00482F2A">
      <w:pPr>
        <w:ind w:left="720"/>
        <w:rPr>
          <w:b/>
        </w:rPr>
      </w:pPr>
      <w:r>
        <w:rPr>
          <w:b/>
        </w:rPr>
        <w:t>Task 6.2VAT06.01</w:t>
      </w:r>
    </w:p>
    <w:p w:rsidR="00482F2A" w:rsidRDefault="00E35265" w:rsidP="00482F2A">
      <w:pPr>
        <w:ind w:left="720"/>
      </w:pPr>
      <w:r>
        <w:t>The System Setup VAT Record (</w:t>
      </w:r>
      <w:proofErr w:type="spellStart"/>
      <w:r w:rsidRPr="00E35265">
        <w:t>VATRec</w:t>
      </w:r>
      <w:proofErr w:type="spellEnd"/>
      <w:r>
        <w:t xml:space="preserve"> – </w:t>
      </w:r>
      <w:proofErr w:type="spellStart"/>
      <w:r>
        <w:t>VarRec.Pas</w:t>
      </w:r>
      <w:proofErr w:type="spellEnd"/>
      <w:r>
        <w:t>) will be extended with a new field:-</w:t>
      </w:r>
    </w:p>
    <w:p w:rsidR="004F07AC" w:rsidRDefault="004F07AC" w:rsidP="004F07AC">
      <w:pPr>
        <w:spacing w:after="0"/>
        <w:ind w:left="1440"/>
      </w:pPr>
      <w:proofErr w:type="spellStart"/>
      <w:proofErr w:type="gramStart"/>
      <w:r>
        <w:t>EnableECServices</w:t>
      </w:r>
      <w:proofErr w:type="spellEnd"/>
      <w:r>
        <w:t xml:space="preserve"> :</w:t>
      </w:r>
      <w:proofErr w:type="gramEnd"/>
      <w:r>
        <w:t xml:space="preserve"> Boolean;</w:t>
      </w:r>
    </w:p>
    <w:p w:rsidR="00482F2A" w:rsidRDefault="00E35265" w:rsidP="00E35265">
      <w:pPr>
        <w:ind w:left="1440"/>
      </w:pPr>
      <w:proofErr w:type="spellStart"/>
      <w:proofErr w:type="gramStart"/>
      <w:r>
        <w:t>ECSalesThreshold</w:t>
      </w:r>
      <w:proofErr w:type="spellEnd"/>
      <w:r>
        <w:t xml:space="preserve"> :</w:t>
      </w:r>
      <w:proofErr w:type="gramEnd"/>
      <w:r>
        <w:t xml:space="preserve"> Double;  // EC Sales Threshold in VAT Currency</w:t>
      </w:r>
    </w:p>
    <w:p w:rsidR="00482F2A" w:rsidRDefault="00482F2A" w:rsidP="00482F2A">
      <w:pPr>
        <w:ind w:left="720"/>
        <w:rPr>
          <w:b/>
        </w:rPr>
      </w:pPr>
      <w:r>
        <w:rPr>
          <w:b/>
        </w:rPr>
        <w:t>Task 6.2VAT06.02</w:t>
      </w:r>
    </w:p>
    <w:p w:rsidR="00482F2A" w:rsidRDefault="00537E7D" w:rsidP="00482F2A">
      <w:pPr>
        <w:ind w:left="720"/>
      </w:pPr>
      <w:r>
        <w:t xml:space="preserve">The </w:t>
      </w:r>
      <w:r w:rsidR="004F07AC">
        <w:t>System/GL/Currency tab of the System</w:t>
      </w:r>
      <w:r>
        <w:t xml:space="preserve"> Setup dialog will be extended to make the new </w:t>
      </w:r>
      <w:r w:rsidR="004F07AC">
        <w:t xml:space="preserve">Enable EC Services and </w:t>
      </w:r>
      <w:r>
        <w:t>EC Sales Threshold field</w:t>
      </w:r>
      <w:r w:rsidR="004F07AC">
        <w:t>s</w:t>
      </w:r>
      <w:r>
        <w:t xml:space="preserve"> available for editing in UK Companies only</w:t>
      </w:r>
      <w:r w:rsidR="007803A5">
        <w:t xml:space="preserve"> (not visible for other countries)</w:t>
      </w:r>
      <w:r>
        <w:t>:-</w:t>
      </w:r>
    </w:p>
    <w:p w:rsidR="004F07AC" w:rsidRDefault="002C43A3" w:rsidP="004F07AC">
      <w:pPr>
        <w:ind w:left="720" w:firstLine="720"/>
      </w:pPr>
      <w:r>
        <w:rPr>
          <w:noProof/>
          <w:lang w:eastAsia="en-GB"/>
        </w:rPr>
        <w:drawing>
          <wp:inline distT="0" distB="0" distL="0" distR="0">
            <wp:extent cx="3923222" cy="3301500"/>
            <wp:effectExtent l="19050" t="0" r="1078"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924765" cy="3302798"/>
                    </a:xfrm>
                    <a:prstGeom prst="rect">
                      <a:avLst/>
                    </a:prstGeom>
                    <a:noFill/>
                    <a:ln w="9525">
                      <a:noFill/>
                      <a:miter lim="800000"/>
                      <a:headEnd/>
                      <a:tailEnd/>
                    </a:ln>
                  </pic:spPr>
                </pic:pic>
              </a:graphicData>
            </a:graphic>
          </wp:inline>
        </w:drawing>
      </w:r>
    </w:p>
    <w:p w:rsidR="00482F2A" w:rsidRDefault="00482F2A" w:rsidP="00482F2A">
      <w:pPr>
        <w:ind w:left="720"/>
        <w:rPr>
          <w:b/>
        </w:rPr>
      </w:pPr>
      <w:r>
        <w:rPr>
          <w:b/>
        </w:rPr>
        <w:t>Task 6.2VAT06.03</w:t>
      </w:r>
    </w:p>
    <w:p w:rsidR="00482F2A" w:rsidRDefault="00537E7D" w:rsidP="00482F2A">
      <w:pPr>
        <w:ind w:left="720"/>
      </w:pPr>
      <w:r>
        <w:t>The new EC Sales Export criteria dialog (see 6.2VAT05) will be extended with a Check Goods button (criteria defined above) which makes the Check Goods dialog available (see above).</w:t>
      </w:r>
    </w:p>
    <w:p w:rsidR="00B20BFE" w:rsidRDefault="00B20BFE" w:rsidP="00482F2A">
      <w:pPr>
        <w:ind w:left="720"/>
      </w:pPr>
      <w:r>
        <w:t>The Check Goods dialog will check the current calendar quarter first, followed by the preceding quarters until all 5 quarters have been checked, if the goods value for a quarter does exceed the threshold then the process will stop and indicate that a monthly EC Sales submission is required by the HMRC.</w:t>
      </w:r>
    </w:p>
    <w:p w:rsidR="00B20BFE" w:rsidRDefault="00B20BFE" w:rsidP="00482F2A">
      <w:pPr>
        <w:ind w:left="720"/>
      </w:pPr>
      <w:r>
        <w:t>On closure the dialog will return to the EC Sales Export criteria dialog.</w:t>
      </w:r>
    </w:p>
    <w:p w:rsidR="00537E7D" w:rsidRDefault="00537E7D" w:rsidP="00482F2A">
      <w:pPr>
        <w:ind w:left="720"/>
      </w:pPr>
      <w:r>
        <w:t xml:space="preserve">It is </w:t>
      </w:r>
      <w:r w:rsidR="007803A5">
        <w:t>e</w:t>
      </w:r>
      <w:r>
        <w:t xml:space="preserve"> that the Check Goods dialog can re-use the core engine used by the EC Sales Report (6.2VAT03) and EC Sales Export (6.2VAT07)</w:t>
      </w:r>
      <w:r w:rsidR="00B20BFE">
        <w:t xml:space="preserve"> to generate a total for each quarter</w:t>
      </w:r>
      <w:r>
        <w:t>.</w:t>
      </w:r>
    </w:p>
    <w:p w:rsidR="00482F2A" w:rsidRPr="009B53EF" w:rsidRDefault="009B53EF" w:rsidP="002C43A3">
      <w:pPr>
        <w:keepNext/>
        <w:ind w:left="720"/>
        <w:rPr>
          <w:b/>
        </w:rPr>
      </w:pPr>
      <w:r w:rsidRPr="009B53EF">
        <w:rPr>
          <w:b/>
        </w:rPr>
        <w:lastRenderedPageBreak/>
        <w:t>Task 6.2VAT31.02</w:t>
      </w:r>
    </w:p>
    <w:p w:rsidR="009B53EF" w:rsidRDefault="009B53EF" w:rsidP="009B53EF">
      <w:pPr>
        <w:ind w:left="720"/>
      </w:pPr>
      <w:r>
        <w:t xml:space="preserve">The System Setup schema for </w:t>
      </w:r>
      <w:proofErr w:type="spellStart"/>
      <w:r>
        <w:t>ExchqSS.Dat</w:t>
      </w:r>
      <w:proofErr w:type="spellEnd"/>
      <w:r>
        <w:t xml:space="preserve"> will be updated for the new field (see Task 6.2VAT06.01 above).</w:t>
      </w:r>
    </w:p>
    <w:p w:rsidR="009B53EF" w:rsidRPr="00B930DE" w:rsidRDefault="009B53EF" w:rsidP="009B53EF">
      <w:pPr>
        <w:ind w:left="720"/>
      </w:pPr>
      <w:r>
        <w:t>A conversion script to create and populate the new field (Value = 0) will be written and the SQL Configuration files modified to run it during upgrades.</w:t>
      </w:r>
    </w:p>
    <w:p w:rsidR="00482F2A" w:rsidRDefault="00482F2A" w:rsidP="00482F2A">
      <w:pPr>
        <w:ind w:left="720"/>
        <w:rPr>
          <w:b/>
        </w:rPr>
      </w:pPr>
      <w:r>
        <w:rPr>
          <w:b/>
        </w:rPr>
        <w:t>Task 6.2CONV.02</w:t>
      </w:r>
    </w:p>
    <w:p w:rsidR="00483ACD" w:rsidRDefault="00482F2A" w:rsidP="00482F2A">
      <w:pPr>
        <w:ind w:left="720"/>
      </w:pPr>
      <w:r>
        <w:t xml:space="preserve">GEUpgrde.Dll will be extended to initialise the new </w:t>
      </w:r>
      <w:proofErr w:type="spellStart"/>
      <w:r w:rsidR="002C43A3">
        <w:t>EnableECServices</w:t>
      </w:r>
      <w:proofErr w:type="spellEnd"/>
      <w:r w:rsidR="002C43A3">
        <w:t xml:space="preserve"> and </w:t>
      </w:r>
      <w:proofErr w:type="spellStart"/>
      <w:r w:rsidR="00483ACD">
        <w:t>ECSalesThreshold</w:t>
      </w:r>
      <w:proofErr w:type="spellEnd"/>
      <w:r w:rsidR="00483ACD">
        <w:t xml:space="preserve"> field</w:t>
      </w:r>
      <w:r w:rsidR="002C43A3">
        <w:t>s</w:t>
      </w:r>
      <w:r w:rsidR="00483ACD">
        <w:t xml:space="preserve"> using the Country Code in each companies System Setup table as follows:-</w:t>
      </w:r>
    </w:p>
    <w:tbl>
      <w:tblPr>
        <w:tblStyle w:val="LightShading-Accent12"/>
        <w:tblW w:w="0" w:type="auto"/>
        <w:tblInd w:w="1440" w:type="dxa"/>
        <w:tblLook w:val="04A0"/>
      </w:tblPr>
      <w:tblGrid>
        <w:gridCol w:w="2653"/>
        <w:gridCol w:w="2208"/>
        <w:gridCol w:w="2171"/>
      </w:tblGrid>
      <w:tr w:rsidR="002C43A3" w:rsidRPr="00483ACD" w:rsidTr="002C43A3">
        <w:trPr>
          <w:cnfStyle w:val="100000000000"/>
        </w:trPr>
        <w:tc>
          <w:tcPr>
            <w:cnfStyle w:val="001000000000"/>
            <w:tcW w:w="2653" w:type="dxa"/>
          </w:tcPr>
          <w:p w:rsidR="002C43A3" w:rsidRPr="00483ACD" w:rsidRDefault="002C43A3" w:rsidP="00B20BFE">
            <w:r>
              <w:t>Country Code</w:t>
            </w:r>
          </w:p>
        </w:tc>
        <w:tc>
          <w:tcPr>
            <w:tcW w:w="2208" w:type="dxa"/>
          </w:tcPr>
          <w:p w:rsidR="002C43A3" w:rsidRDefault="002C43A3" w:rsidP="00B20BFE">
            <w:pPr>
              <w:cnfStyle w:val="100000000000"/>
            </w:pPr>
            <w:proofErr w:type="spellStart"/>
            <w:r>
              <w:t>EnableECServices</w:t>
            </w:r>
            <w:proofErr w:type="spellEnd"/>
          </w:p>
        </w:tc>
        <w:tc>
          <w:tcPr>
            <w:tcW w:w="2171" w:type="dxa"/>
          </w:tcPr>
          <w:p w:rsidR="002C43A3" w:rsidRPr="00483ACD" w:rsidRDefault="002C43A3" w:rsidP="00B20BFE">
            <w:pPr>
              <w:cnfStyle w:val="100000000000"/>
            </w:pPr>
            <w:proofErr w:type="spellStart"/>
            <w:r>
              <w:t>ECSalesThreshold</w:t>
            </w:r>
            <w:proofErr w:type="spellEnd"/>
          </w:p>
        </w:tc>
      </w:tr>
      <w:tr w:rsidR="002C43A3" w:rsidRPr="00483ACD" w:rsidTr="002C43A3">
        <w:trPr>
          <w:cnfStyle w:val="000000100000"/>
        </w:trPr>
        <w:tc>
          <w:tcPr>
            <w:cnfStyle w:val="001000000000"/>
            <w:tcW w:w="2653" w:type="dxa"/>
          </w:tcPr>
          <w:p w:rsidR="002C43A3" w:rsidRPr="00483ACD" w:rsidRDefault="002C43A3" w:rsidP="00B20BFE">
            <w:r w:rsidRPr="00483ACD">
              <w:t>UK installations</w:t>
            </w:r>
          </w:p>
        </w:tc>
        <w:tc>
          <w:tcPr>
            <w:tcW w:w="2208" w:type="dxa"/>
          </w:tcPr>
          <w:p w:rsidR="002C43A3" w:rsidRPr="00483ACD" w:rsidRDefault="002C43A3" w:rsidP="00B20BFE">
            <w:pPr>
              <w:cnfStyle w:val="000000100000"/>
            </w:pPr>
            <w:r>
              <w:t>False</w:t>
            </w:r>
          </w:p>
        </w:tc>
        <w:tc>
          <w:tcPr>
            <w:tcW w:w="2171" w:type="dxa"/>
          </w:tcPr>
          <w:p w:rsidR="002C43A3" w:rsidRPr="00483ACD" w:rsidRDefault="002C43A3" w:rsidP="00B20BFE">
            <w:pPr>
              <w:cnfStyle w:val="000000100000"/>
            </w:pPr>
            <w:r w:rsidRPr="00483ACD">
              <w:t>70,000</w:t>
            </w:r>
          </w:p>
        </w:tc>
      </w:tr>
      <w:tr w:rsidR="002C43A3" w:rsidRPr="00483ACD" w:rsidTr="002C43A3">
        <w:tc>
          <w:tcPr>
            <w:cnfStyle w:val="001000000000"/>
            <w:tcW w:w="2653" w:type="dxa"/>
          </w:tcPr>
          <w:p w:rsidR="002C43A3" w:rsidRPr="00483ACD" w:rsidRDefault="002C43A3" w:rsidP="00B20BFE">
            <w:r w:rsidRPr="00483ACD">
              <w:t>EIRE Installations</w:t>
            </w:r>
          </w:p>
        </w:tc>
        <w:tc>
          <w:tcPr>
            <w:tcW w:w="2208" w:type="dxa"/>
          </w:tcPr>
          <w:p w:rsidR="002C43A3" w:rsidRPr="00483ACD" w:rsidRDefault="002C43A3" w:rsidP="00B20BFE">
            <w:pPr>
              <w:cnfStyle w:val="000000000000"/>
            </w:pPr>
            <w:r>
              <w:t>False</w:t>
            </w:r>
          </w:p>
        </w:tc>
        <w:tc>
          <w:tcPr>
            <w:tcW w:w="2171" w:type="dxa"/>
          </w:tcPr>
          <w:p w:rsidR="002C43A3" w:rsidRPr="00483ACD" w:rsidRDefault="002C43A3" w:rsidP="00B20BFE">
            <w:pPr>
              <w:cnfStyle w:val="000000000000"/>
            </w:pPr>
            <w:r w:rsidRPr="00483ACD">
              <w:t>100,000</w:t>
            </w:r>
          </w:p>
        </w:tc>
      </w:tr>
      <w:tr w:rsidR="002C43A3" w:rsidRPr="00483ACD" w:rsidTr="002C43A3">
        <w:trPr>
          <w:cnfStyle w:val="000000100000"/>
        </w:trPr>
        <w:tc>
          <w:tcPr>
            <w:cnfStyle w:val="001000000000"/>
            <w:tcW w:w="2653" w:type="dxa"/>
          </w:tcPr>
          <w:p w:rsidR="002C43A3" w:rsidRPr="00483ACD" w:rsidRDefault="002C43A3" w:rsidP="00B20BFE">
            <w:r w:rsidRPr="00483ACD">
              <w:t>Otherwise</w:t>
            </w:r>
          </w:p>
        </w:tc>
        <w:tc>
          <w:tcPr>
            <w:tcW w:w="2208" w:type="dxa"/>
          </w:tcPr>
          <w:p w:rsidR="002C43A3" w:rsidRPr="00483ACD" w:rsidRDefault="002C43A3" w:rsidP="00B20BFE">
            <w:pPr>
              <w:cnfStyle w:val="000000100000"/>
            </w:pPr>
            <w:r>
              <w:t>False</w:t>
            </w:r>
          </w:p>
        </w:tc>
        <w:tc>
          <w:tcPr>
            <w:tcW w:w="2171" w:type="dxa"/>
          </w:tcPr>
          <w:p w:rsidR="002C43A3" w:rsidRPr="00483ACD" w:rsidRDefault="002C43A3" w:rsidP="00B20BFE">
            <w:pPr>
              <w:cnfStyle w:val="000000100000"/>
            </w:pPr>
            <w:r w:rsidRPr="00483ACD">
              <w:t>0</w:t>
            </w:r>
          </w:p>
        </w:tc>
      </w:tr>
    </w:tbl>
    <w:p w:rsidR="00F16898" w:rsidRDefault="00F16898">
      <w:pPr>
        <w:rPr>
          <w:color w:val="FF0000"/>
        </w:rPr>
      </w:pPr>
    </w:p>
    <w:p w:rsidR="00B20BFE" w:rsidRDefault="00B20BFE">
      <w:pPr>
        <w:rPr>
          <w:rFonts w:asciiTheme="majorHAnsi" w:eastAsiaTheme="majorEastAsia" w:hAnsiTheme="majorHAnsi" w:cstheme="majorBidi"/>
          <w:b/>
          <w:bCs/>
          <w:color w:val="4F81BD" w:themeColor="accent1"/>
        </w:rPr>
      </w:pPr>
      <w:r>
        <w:br w:type="page"/>
      </w:r>
    </w:p>
    <w:p w:rsidR="00016F15" w:rsidRDefault="00016F15" w:rsidP="00CA3FC1">
      <w:pPr>
        <w:pStyle w:val="Heading3"/>
      </w:pPr>
      <w:bookmarkStart w:id="28" w:name="_Toc239140674"/>
      <w:r w:rsidRPr="0000191D">
        <w:lastRenderedPageBreak/>
        <w:t>Requirement Name and Number</w:t>
      </w:r>
      <w:r>
        <w:tab/>
        <w:t xml:space="preserve">:  </w:t>
      </w:r>
      <w:r w:rsidR="0093243F" w:rsidRPr="00CA3FC1">
        <w:t>Service line tick box / 6.2.VAT17</w:t>
      </w:r>
      <w:bookmarkEnd w:id="28"/>
    </w:p>
    <w:p w:rsidR="00016F15" w:rsidRDefault="00016F15" w:rsidP="00016F15">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xml:space="preserve">: </w:t>
      </w:r>
      <w:r w:rsidR="00F03430">
        <w:rPr>
          <w:rFonts w:asciiTheme="majorHAnsi" w:hAnsiTheme="majorHAnsi"/>
        </w:rPr>
        <w:t xml:space="preserve"> </w:t>
      </w:r>
      <w:r>
        <w:rPr>
          <w:rFonts w:asciiTheme="majorHAnsi" w:hAnsiTheme="majorHAnsi"/>
        </w:rPr>
        <w:t>Functional</w:t>
      </w:r>
    </w:p>
    <w:p w:rsidR="00016F15" w:rsidRPr="00591BA2" w:rsidRDefault="00016F15" w:rsidP="00591BA2">
      <w:pPr>
        <w:rPr>
          <w:b/>
          <w:i/>
          <w:color w:val="4F81BD" w:themeColor="accent1"/>
        </w:rPr>
      </w:pPr>
      <w:r w:rsidRPr="00591BA2">
        <w:rPr>
          <w:b/>
          <w:i/>
          <w:color w:val="4F81BD" w:themeColor="accent1"/>
        </w:rPr>
        <w:t>Business Analysis</w:t>
      </w:r>
    </w:p>
    <w:p w:rsidR="00016F15" w:rsidRDefault="0093243F" w:rsidP="00016F15">
      <w:pPr>
        <w:rPr>
          <w:i/>
        </w:rPr>
      </w:pPr>
      <w:r w:rsidRPr="00B45483">
        <w:rPr>
          <w:i/>
          <w:sz w:val="20"/>
          <w:szCs w:val="20"/>
        </w:rPr>
        <w:t>This covers Requirement 6.2.VAT</w:t>
      </w:r>
      <w:r>
        <w:rPr>
          <w:i/>
          <w:sz w:val="20"/>
          <w:szCs w:val="20"/>
        </w:rPr>
        <w:t>17</w:t>
      </w:r>
      <w:r w:rsidRPr="00B45483">
        <w:rPr>
          <w:i/>
          <w:sz w:val="20"/>
          <w:szCs w:val="20"/>
        </w:rPr>
        <w:t xml:space="preserve"> from the MRD.</w:t>
      </w:r>
    </w:p>
    <w:p w:rsidR="00016F15" w:rsidRPr="008C2773" w:rsidRDefault="00016F15" w:rsidP="00016F15">
      <w:pPr>
        <w:pStyle w:val="Heading4"/>
      </w:pPr>
      <w:r w:rsidRPr="008C2773">
        <w:t>Use case</w:t>
      </w:r>
    </w:p>
    <w:p w:rsidR="00016F15" w:rsidRDefault="00016F15" w:rsidP="00016F15">
      <w:pPr>
        <w:pStyle w:val="Heading5"/>
        <w:ind w:left="720"/>
      </w:pPr>
      <w:r w:rsidRPr="008C2773">
        <w:t>Overview</w:t>
      </w:r>
    </w:p>
    <w:p w:rsidR="00A65FC4" w:rsidRPr="00F03430" w:rsidRDefault="00A65FC4" w:rsidP="00A65FC4">
      <w:pPr>
        <w:ind w:left="1440"/>
        <w:rPr>
          <w:sz w:val="20"/>
          <w:szCs w:val="20"/>
        </w:rPr>
      </w:pPr>
      <w:r w:rsidRPr="00F03430">
        <w:rPr>
          <w:sz w:val="20"/>
          <w:szCs w:val="20"/>
        </w:rPr>
        <w:t>Due to the nature of IRIS Exchequer’s flexibility, a new “Service” tick box need</w:t>
      </w:r>
      <w:r w:rsidR="007C6279">
        <w:rPr>
          <w:sz w:val="20"/>
          <w:szCs w:val="20"/>
        </w:rPr>
        <w:t>s</w:t>
      </w:r>
      <w:r w:rsidRPr="00F03430">
        <w:rPr>
          <w:sz w:val="20"/>
          <w:szCs w:val="20"/>
        </w:rPr>
        <w:t xml:space="preserve"> to </w:t>
      </w:r>
      <w:r w:rsidR="007C6279">
        <w:rPr>
          <w:sz w:val="20"/>
          <w:szCs w:val="20"/>
        </w:rPr>
        <w:t xml:space="preserve">be </w:t>
      </w:r>
      <w:r w:rsidRPr="00F03430">
        <w:rPr>
          <w:sz w:val="20"/>
          <w:szCs w:val="20"/>
        </w:rPr>
        <w:t>introduced onto the line of sales transactions.</w:t>
      </w:r>
    </w:p>
    <w:p w:rsidR="00016F15" w:rsidRDefault="00016F15" w:rsidP="00016F15">
      <w:pPr>
        <w:pStyle w:val="Heading5"/>
        <w:ind w:left="720"/>
      </w:pPr>
      <w:r>
        <w:t>Actors</w:t>
      </w:r>
    </w:p>
    <w:p w:rsidR="00A65FC4" w:rsidRPr="00447D44" w:rsidRDefault="00A65FC4" w:rsidP="00A65FC4">
      <w:pPr>
        <w:ind w:left="1440"/>
        <w:rPr>
          <w:sz w:val="20"/>
          <w:szCs w:val="20"/>
        </w:rPr>
      </w:pPr>
      <w:r w:rsidRPr="00447D44">
        <w:rPr>
          <w:sz w:val="20"/>
          <w:szCs w:val="20"/>
        </w:rPr>
        <w:t xml:space="preserve">Standard IRIS Exchequer user who has menu options enabled to </w:t>
      </w:r>
      <w:r>
        <w:rPr>
          <w:sz w:val="20"/>
          <w:szCs w:val="20"/>
        </w:rPr>
        <w:t>edit transaction lines in IRIS Exchequer.</w:t>
      </w:r>
    </w:p>
    <w:p w:rsidR="00016F15" w:rsidRDefault="00016F15" w:rsidP="00016F15">
      <w:pPr>
        <w:pStyle w:val="Heading5"/>
        <w:ind w:left="720"/>
      </w:pPr>
      <w:r>
        <w:t>Scenarios</w:t>
      </w:r>
    </w:p>
    <w:p w:rsidR="00016F15" w:rsidRPr="00447D44" w:rsidRDefault="00A65FC4" w:rsidP="00016F15">
      <w:pPr>
        <w:ind w:left="1440"/>
        <w:rPr>
          <w:sz w:val="20"/>
          <w:szCs w:val="20"/>
        </w:rPr>
      </w:pPr>
      <w:r>
        <w:rPr>
          <w:sz w:val="20"/>
          <w:szCs w:val="20"/>
        </w:rPr>
        <w:t>The user shall tick “Service” on</w:t>
      </w:r>
      <w:r w:rsidR="00016F15">
        <w:rPr>
          <w:sz w:val="20"/>
          <w:szCs w:val="20"/>
        </w:rPr>
        <w:t xml:space="preserve"> </w:t>
      </w:r>
      <w:r>
        <w:rPr>
          <w:sz w:val="20"/>
          <w:szCs w:val="20"/>
        </w:rPr>
        <w:t>the transaction line if the content of the line is for services to other EC member states.</w:t>
      </w:r>
    </w:p>
    <w:p w:rsidR="00016F15" w:rsidRDefault="00016F15" w:rsidP="00016F15">
      <w:pPr>
        <w:pStyle w:val="Heading5"/>
        <w:ind w:left="720"/>
      </w:pPr>
      <w:r>
        <w:t>Use Case Diagram</w:t>
      </w:r>
    </w:p>
    <w:p w:rsidR="00016F15" w:rsidRDefault="00F03430" w:rsidP="00016F15">
      <w:pPr>
        <w:jc w:val="center"/>
        <w:rPr>
          <w:i/>
        </w:rPr>
      </w:pPr>
      <w:r>
        <w:rPr>
          <w:i/>
          <w:noProof/>
          <w:lang w:eastAsia="en-GB"/>
        </w:rPr>
        <w:drawing>
          <wp:inline distT="0" distB="0" distL="0" distR="0">
            <wp:extent cx="2994812" cy="195301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993181" cy="1951955"/>
                    </a:xfrm>
                    <a:prstGeom prst="rect">
                      <a:avLst/>
                    </a:prstGeom>
                    <a:noFill/>
                    <a:ln w="9525">
                      <a:noFill/>
                      <a:miter lim="800000"/>
                      <a:headEnd/>
                      <a:tailEnd/>
                    </a:ln>
                  </pic:spPr>
                </pic:pic>
              </a:graphicData>
            </a:graphic>
          </wp:inline>
        </w:drawing>
      </w:r>
      <w:r w:rsidR="00016F15">
        <w:rPr>
          <w:i/>
          <w:noProof/>
          <w:lang w:eastAsia="en-GB"/>
        </w:rPr>
        <w:t xml:space="preserve"> </w:t>
      </w:r>
    </w:p>
    <w:p w:rsidR="00016F15" w:rsidRDefault="00016F15" w:rsidP="00016F15">
      <w:pPr>
        <w:pStyle w:val="Heading4"/>
      </w:pPr>
      <w:r>
        <w:t>Licensing Considerations</w:t>
      </w:r>
    </w:p>
    <w:p w:rsidR="008B7374" w:rsidRPr="00447D44" w:rsidRDefault="008B7374" w:rsidP="008B7374">
      <w:pPr>
        <w:ind w:left="720"/>
        <w:rPr>
          <w:sz w:val="20"/>
          <w:szCs w:val="20"/>
        </w:rPr>
      </w:pPr>
      <w:r>
        <w:rPr>
          <w:sz w:val="20"/>
          <w:szCs w:val="20"/>
        </w:rPr>
        <w:t xml:space="preserve">Standard IRIS Exchequer </w:t>
      </w:r>
    </w:p>
    <w:p w:rsidR="00016F15" w:rsidRPr="00447D44" w:rsidRDefault="00016F15" w:rsidP="00016F15">
      <w:pPr>
        <w:ind w:left="720"/>
        <w:rPr>
          <w:sz w:val="20"/>
          <w:szCs w:val="20"/>
        </w:rPr>
      </w:pPr>
    </w:p>
    <w:p w:rsidR="00016F15" w:rsidRDefault="00016F15" w:rsidP="00016F15">
      <w:pPr>
        <w:pStyle w:val="Heading4"/>
      </w:pPr>
      <w:r>
        <w:t>User interface changes</w:t>
      </w:r>
    </w:p>
    <w:p w:rsidR="00016F15" w:rsidRDefault="00A65FC4" w:rsidP="00A65FC4">
      <w:pPr>
        <w:pStyle w:val="ListParagraph"/>
        <w:numPr>
          <w:ilvl w:val="0"/>
          <w:numId w:val="35"/>
        </w:numPr>
        <w:rPr>
          <w:sz w:val="20"/>
          <w:szCs w:val="20"/>
        </w:rPr>
      </w:pPr>
      <w:r>
        <w:rPr>
          <w:sz w:val="20"/>
          <w:szCs w:val="20"/>
        </w:rPr>
        <w:t>The standard IRIS Exchequer sales transaction line will be extended downwards by one row to allow the insertion of the service tick box.</w:t>
      </w:r>
      <w:r w:rsidR="00FB0B42">
        <w:rPr>
          <w:sz w:val="20"/>
          <w:szCs w:val="20"/>
        </w:rPr>
        <w:t xml:space="preserve">  It is assumed that the service tick box will be visible underneath the stock description lines.</w:t>
      </w:r>
    </w:p>
    <w:p w:rsidR="00F25ABF" w:rsidRDefault="00F25ABF" w:rsidP="00A65FC4">
      <w:pPr>
        <w:pStyle w:val="ListParagraph"/>
        <w:numPr>
          <w:ilvl w:val="0"/>
          <w:numId w:val="35"/>
        </w:numPr>
        <w:rPr>
          <w:sz w:val="20"/>
          <w:szCs w:val="20"/>
        </w:rPr>
      </w:pPr>
      <w:r>
        <w:rPr>
          <w:sz w:val="20"/>
          <w:szCs w:val="20"/>
        </w:rPr>
        <w:t>The Sales batch transaction line will be extended to include a “Service” tick box.</w:t>
      </w:r>
    </w:p>
    <w:p w:rsidR="00F03430" w:rsidRDefault="00F03430">
      <w:pPr>
        <w:rPr>
          <w:sz w:val="20"/>
          <w:szCs w:val="20"/>
        </w:rPr>
      </w:pPr>
      <w:r>
        <w:rPr>
          <w:sz w:val="20"/>
          <w:szCs w:val="20"/>
        </w:rPr>
        <w:br w:type="page"/>
      </w:r>
    </w:p>
    <w:p w:rsidR="00A932E8" w:rsidRPr="00A65FC4" w:rsidRDefault="00A932E8" w:rsidP="00FB0B42">
      <w:pPr>
        <w:pStyle w:val="ListParagraph"/>
        <w:rPr>
          <w:sz w:val="20"/>
          <w:szCs w:val="20"/>
        </w:rPr>
      </w:pPr>
    </w:p>
    <w:p w:rsidR="00016F15" w:rsidRDefault="00016F15" w:rsidP="00016F15">
      <w:pPr>
        <w:pStyle w:val="Heading4"/>
      </w:pPr>
      <w:r w:rsidRPr="00BE0BD8">
        <w:t>Open Issues</w:t>
      </w:r>
      <w:r w:rsidR="00A65FC4">
        <w:t>/Assumptions</w:t>
      </w:r>
    </w:p>
    <w:p w:rsidR="00A65FC4" w:rsidRDefault="00A65FC4" w:rsidP="00A65FC4">
      <w:r>
        <w:t>Assumptions</w:t>
      </w:r>
    </w:p>
    <w:p w:rsidR="00A65FC4" w:rsidRPr="00810B92" w:rsidRDefault="00A65FC4" w:rsidP="00810B92">
      <w:pPr>
        <w:pStyle w:val="ListParagraph"/>
        <w:numPr>
          <w:ilvl w:val="0"/>
          <w:numId w:val="39"/>
        </w:numPr>
        <w:rPr>
          <w:sz w:val="20"/>
          <w:szCs w:val="20"/>
        </w:rPr>
      </w:pPr>
      <w:r w:rsidRPr="00810B92">
        <w:rPr>
          <w:sz w:val="20"/>
          <w:szCs w:val="20"/>
        </w:rPr>
        <w:t>The service tick box can be enabled for use under the following conditions:</w:t>
      </w:r>
    </w:p>
    <w:p w:rsidR="00A65FC4" w:rsidRPr="00A932E8" w:rsidRDefault="00A65FC4" w:rsidP="00810B92">
      <w:pPr>
        <w:pStyle w:val="ListParagraph"/>
        <w:numPr>
          <w:ilvl w:val="1"/>
          <w:numId w:val="35"/>
        </w:numPr>
        <w:rPr>
          <w:sz w:val="20"/>
          <w:szCs w:val="20"/>
        </w:rPr>
      </w:pPr>
      <w:r w:rsidRPr="00A932E8">
        <w:rPr>
          <w:sz w:val="20"/>
          <w:szCs w:val="20"/>
        </w:rPr>
        <w:t>The transaction type is “normal”</w:t>
      </w:r>
    </w:p>
    <w:p w:rsidR="00A65FC4" w:rsidRPr="00A932E8" w:rsidRDefault="00A65FC4" w:rsidP="00810B92">
      <w:pPr>
        <w:pStyle w:val="ListParagraph"/>
        <w:numPr>
          <w:ilvl w:val="1"/>
          <w:numId w:val="35"/>
        </w:numPr>
        <w:rPr>
          <w:sz w:val="20"/>
          <w:szCs w:val="20"/>
        </w:rPr>
      </w:pPr>
      <w:r w:rsidRPr="00A932E8">
        <w:rPr>
          <w:sz w:val="20"/>
          <w:szCs w:val="20"/>
        </w:rPr>
        <w:t>If a stock code is present, it has a type “Description only”</w:t>
      </w:r>
    </w:p>
    <w:p w:rsidR="00A65FC4" w:rsidRPr="00A932E8" w:rsidRDefault="00A65FC4" w:rsidP="00810B92">
      <w:pPr>
        <w:pStyle w:val="ListParagraph"/>
        <w:numPr>
          <w:ilvl w:val="1"/>
          <w:numId w:val="35"/>
        </w:numPr>
        <w:rPr>
          <w:sz w:val="20"/>
          <w:szCs w:val="20"/>
        </w:rPr>
      </w:pPr>
      <w:r w:rsidRPr="00A932E8">
        <w:rPr>
          <w:sz w:val="20"/>
          <w:szCs w:val="20"/>
        </w:rPr>
        <w:t>No stock code is present</w:t>
      </w:r>
    </w:p>
    <w:p w:rsidR="00A65FC4" w:rsidRPr="00A932E8" w:rsidRDefault="00A65FC4" w:rsidP="00810B92">
      <w:pPr>
        <w:pStyle w:val="ListParagraph"/>
        <w:numPr>
          <w:ilvl w:val="1"/>
          <w:numId w:val="35"/>
        </w:numPr>
        <w:rPr>
          <w:sz w:val="20"/>
          <w:szCs w:val="20"/>
        </w:rPr>
      </w:pPr>
      <w:r w:rsidRPr="00A932E8">
        <w:rPr>
          <w:sz w:val="20"/>
          <w:szCs w:val="20"/>
        </w:rPr>
        <w:t>The VAT code is type “D”</w:t>
      </w:r>
    </w:p>
    <w:p w:rsidR="0093243F" w:rsidRPr="00810B92" w:rsidRDefault="00A932E8" w:rsidP="00810B92">
      <w:pPr>
        <w:pStyle w:val="ListParagraph"/>
        <w:numPr>
          <w:ilvl w:val="0"/>
          <w:numId w:val="35"/>
        </w:numPr>
        <w:rPr>
          <w:sz w:val="20"/>
          <w:szCs w:val="20"/>
        </w:rPr>
      </w:pPr>
      <w:r w:rsidRPr="00810B92">
        <w:rPr>
          <w:sz w:val="20"/>
          <w:szCs w:val="20"/>
        </w:rPr>
        <w:t xml:space="preserve">The service tick box will be defaulted “ON” when a transaction line on a sales invoice is created but has no </w:t>
      </w:r>
      <w:r w:rsidR="00F03430" w:rsidRPr="00810B92">
        <w:rPr>
          <w:sz w:val="20"/>
          <w:szCs w:val="20"/>
        </w:rPr>
        <w:t>stock code for customer records that have “EC member” enabled.</w:t>
      </w:r>
    </w:p>
    <w:p w:rsidR="00A932E8" w:rsidRPr="00810B92" w:rsidRDefault="00FB0B42" w:rsidP="00810B92">
      <w:pPr>
        <w:pStyle w:val="ListParagraph"/>
        <w:numPr>
          <w:ilvl w:val="0"/>
          <w:numId w:val="35"/>
        </w:numPr>
        <w:rPr>
          <w:sz w:val="20"/>
          <w:szCs w:val="20"/>
        </w:rPr>
      </w:pPr>
      <w:r w:rsidRPr="00810B92">
        <w:rPr>
          <w:sz w:val="20"/>
          <w:szCs w:val="20"/>
        </w:rPr>
        <w:t xml:space="preserve">The tick box will be present for lines on </w:t>
      </w:r>
      <w:r w:rsidR="00F25ABF" w:rsidRPr="00810B92">
        <w:rPr>
          <w:sz w:val="20"/>
          <w:szCs w:val="20"/>
        </w:rPr>
        <w:t xml:space="preserve">standard </w:t>
      </w:r>
      <w:r w:rsidRPr="00810B92">
        <w:rPr>
          <w:sz w:val="20"/>
          <w:szCs w:val="20"/>
        </w:rPr>
        <w:t>t</w:t>
      </w:r>
      <w:r w:rsidR="00A932E8" w:rsidRPr="00810B92">
        <w:rPr>
          <w:sz w:val="20"/>
          <w:szCs w:val="20"/>
        </w:rPr>
        <w:t>ransaction types: SRI, SIN, SCR, SJI , SJC, SRF</w:t>
      </w:r>
      <w:r w:rsidR="00F25ABF" w:rsidRPr="00810B92">
        <w:rPr>
          <w:sz w:val="20"/>
          <w:szCs w:val="20"/>
        </w:rPr>
        <w:t>, SQU, SOR, SDN</w:t>
      </w:r>
    </w:p>
    <w:p w:rsidR="00F25ABF" w:rsidRPr="00810B92" w:rsidRDefault="00F25ABF" w:rsidP="00810B92">
      <w:pPr>
        <w:pStyle w:val="ListParagraph"/>
        <w:numPr>
          <w:ilvl w:val="0"/>
          <w:numId w:val="35"/>
        </w:numPr>
        <w:rPr>
          <w:sz w:val="20"/>
          <w:szCs w:val="20"/>
        </w:rPr>
      </w:pPr>
      <w:r w:rsidRPr="00810B92">
        <w:rPr>
          <w:sz w:val="20"/>
          <w:szCs w:val="20"/>
        </w:rPr>
        <w:t>The tick box will be present for sales batch transaction lines. The tick box is enabled when the vat code is “D”.</w:t>
      </w:r>
    </w:p>
    <w:p w:rsidR="00A932E8" w:rsidRPr="00810B92" w:rsidRDefault="00FB0B42" w:rsidP="00810B92">
      <w:pPr>
        <w:pStyle w:val="ListParagraph"/>
        <w:numPr>
          <w:ilvl w:val="0"/>
          <w:numId w:val="35"/>
        </w:numPr>
        <w:rPr>
          <w:sz w:val="20"/>
          <w:szCs w:val="20"/>
        </w:rPr>
      </w:pPr>
      <w:r w:rsidRPr="00810B92">
        <w:rPr>
          <w:sz w:val="20"/>
          <w:szCs w:val="20"/>
        </w:rPr>
        <w:t>IRIS Exchequer COM Customisation will be expanded to include the new service tick box.</w:t>
      </w:r>
    </w:p>
    <w:p w:rsidR="0093243F" w:rsidRDefault="00810B92" w:rsidP="00963901">
      <w:pPr>
        <w:pStyle w:val="ListParagraph"/>
        <w:numPr>
          <w:ilvl w:val="0"/>
          <w:numId w:val="36"/>
        </w:numPr>
        <w:rPr>
          <w:sz w:val="20"/>
          <w:szCs w:val="20"/>
        </w:rPr>
      </w:pPr>
      <w:r>
        <w:rPr>
          <w:sz w:val="20"/>
          <w:szCs w:val="20"/>
        </w:rPr>
        <w:t>Sales invoices generated from Sales applications are excluded from this release.  No changes to the JSA application line or the resulting SIN will be undertaken as part of this release.</w:t>
      </w:r>
    </w:p>
    <w:p w:rsidR="00963901" w:rsidRDefault="00963901" w:rsidP="00963901">
      <w:pPr>
        <w:pStyle w:val="Heading4"/>
      </w:pPr>
      <w:r>
        <w:t>Detail Design</w:t>
      </w:r>
    </w:p>
    <w:p w:rsidR="00963901" w:rsidRDefault="00963901" w:rsidP="00963901">
      <w:pPr>
        <w:ind w:left="720"/>
        <w:rPr>
          <w:b/>
        </w:rPr>
      </w:pPr>
      <w:r>
        <w:rPr>
          <w:b/>
        </w:rPr>
        <w:t>Task 6.2TRANS.02</w:t>
      </w:r>
    </w:p>
    <w:p w:rsidR="00963901" w:rsidRDefault="00963901" w:rsidP="00963901">
      <w:pPr>
        <w:ind w:left="720"/>
      </w:pPr>
      <w:r>
        <w:t>The Transaction Line dialog will be extended to include the new EC Services checkbox, the appropriate underlying routines will be modified to load and save the flag.</w:t>
      </w:r>
    </w:p>
    <w:p w:rsidR="002C43A3" w:rsidRDefault="0026062B" w:rsidP="00963901">
      <w:pPr>
        <w:ind w:left="720"/>
      </w:pPr>
      <w:r>
        <w:t>The field</w:t>
      </w:r>
      <w:r w:rsidR="002C43A3">
        <w:t xml:space="preserve"> will need to be shown/hidden depending on the new </w:t>
      </w:r>
      <w:proofErr w:type="spellStart"/>
      <w:proofErr w:type="gramStart"/>
      <w:r w:rsidR="002C43A3">
        <w:t>EnableECServices</w:t>
      </w:r>
      <w:proofErr w:type="spellEnd"/>
      <w:r w:rsidR="002C43A3">
        <w:t xml:space="preserve">  flag</w:t>
      </w:r>
      <w:proofErr w:type="gramEnd"/>
      <w:r w:rsidR="002C43A3">
        <w:t xml:space="preserve"> in System Setup.  If the flag is disabled the form should be dynamically reset to hide the new fields effectively showing the user the same dialog as they would have seen in v6.01.</w:t>
      </w:r>
    </w:p>
    <w:p w:rsidR="005333C5" w:rsidRDefault="005333C5" w:rsidP="005333C5">
      <w:pPr>
        <w:ind w:left="1440"/>
        <w:rPr>
          <w:i/>
        </w:rPr>
      </w:pPr>
      <w:r>
        <w:rPr>
          <w:i/>
          <w:noProof/>
          <w:lang w:eastAsia="en-GB"/>
        </w:rPr>
        <w:drawing>
          <wp:inline distT="0" distB="0" distL="0" distR="0">
            <wp:extent cx="4828995" cy="2268104"/>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4830000" cy="2268576"/>
                    </a:xfrm>
                    <a:prstGeom prst="rect">
                      <a:avLst/>
                    </a:prstGeom>
                    <a:noFill/>
                    <a:ln w="9525">
                      <a:noFill/>
                      <a:miter lim="800000"/>
                      <a:headEnd/>
                      <a:tailEnd/>
                    </a:ln>
                  </pic:spPr>
                </pic:pic>
              </a:graphicData>
            </a:graphic>
          </wp:inline>
        </w:drawing>
      </w:r>
    </w:p>
    <w:p w:rsidR="00963901" w:rsidRPr="00963901" w:rsidRDefault="00963901" w:rsidP="00963901">
      <w:pPr>
        <w:ind w:left="720"/>
        <w:rPr>
          <w:i/>
        </w:rPr>
      </w:pPr>
      <w:r w:rsidRPr="00963901">
        <w:rPr>
          <w:i/>
        </w:rPr>
        <w:t>NOTE: This task is intended to put the field in place without any associated business logic in order to allow other tasks that rely on this flag</w:t>
      </w:r>
      <w:r w:rsidR="00E61A94" w:rsidRPr="00E61A94">
        <w:rPr>
          <w:i/>
        </w:rPr>
        <w:t xml:space="preserve"> </w:t>
      </w:r>
      <w:r w:rsidR="00E61A94" w:rsidRPr="00963901">
        <w:rPr>
          <w:i/>
        </w:rPr>
        <w:t>to proceed</w:t>
      </w:r>
      <w:r w:rsidRPr="00963901">
        <w:rPr>
          <w:i/>
        </w:rPr>
        <w:t>.</w:t>
      </w:r>
    </w:p>
    <w:p w:rsidR="00963901" w:rsidRPr="00963901" w:rsidRDefault="00963901" w:rsidP="002C43A3">
      <w:pPr>
        <w:keepNext/>
        <w:ind w:left="720"/>
        <w:rPr>
          <w:b/>
        </w:rPr>
      </w:pPr>
      <w:r w:rsidRPr="00963901">
        <w:rPr>
          <w:b/>
        </w:rPr>
        <w:lastRenderedPageBreak/>
        <w:t>Task 6.2TRANS04</w:t>
      </w:r>
    </w:p>
    <w:p w:rsidR="00963901" w:rsidRDefault="003D59FB" w:rsidP="00963901">
      <w:pPr>
        <w:ind w:left="720"/>
      </w:pPr>
      <w:r>
        <w:t xml:space="preserve">Implement the business logic described above and in 6.2.VAT18 </w:t>
      </w:r>
      <w:r w:rsidR="00E61A94">
        <w:t xml:space="preserve">and </w:t>
      </w:r>
      <w:r w:rsidR="00CC2C7F">
        <w:t>6.2VAT37</w:t>
      </w:r>
      <w:r w:rsidR="00E61A94">
        <w:t xml:space="preserve"> </w:t>
      </w:r>
      <w:r>
        <w:t>for the EC Services chec</w:t>
      </w:r>
      <w:r w:rsidR="00CC2C7F">
        <w:t>kbox and Start/Completion dates on Sales and Purchase Transactions respectively.</w:t>
      </w:r>
    </w:p>
    <w:p w:rsidR="00ED1915" w:rsidRPr="00ED1915" w:rsidRDefault="00ED1915" w:rsidP="00963901">
      <w:pPr>
        <w:ind w:left="720"/>
        <w:rPr>
          <w:i/>
        </w:rPr>
      </w:pPr>
      <w:r w:rsidRPr="00ED1915">
        <w:rPr>
          <w:i/>
        </w:rPr>
        <w:t>NOTE: For Sales Transactions where EC Services is ticked the Start and Completion dates are mandatory and must be set to valid dates with the Completion Date being on or after the Start Date.  For Purchase Transactions the dates are optional and are only validated if set by the user, if both dates are set then the Completion Date must be on or after the Start Date.</w:t>
      </w:r>
    </w:p>
    <w:p w:rsidR="00E61A94" w:rsidRDefault="00E61A94" w:rsidP="00963901">
      <w:pPr>
        <w:ind w:left="720"/>
      </w:pPr>
    </w:p>
    <w:p w:rsidR="00963901" w:rsidRDefault="00963901">
      <w:pPr>
        <w:rPr>
          <w:rFonts w:asciiTheme="majorHAnsi" w:eastAsiaTheme="majorEastAsia" w:hAnsiTheme="majorHAnsi" w:cstheme="majorBidi"/>
          <w:b/>
          <w:bCs/>
          <w:color w:val="4F81BD" w:themeColor="accent1"/>
        </w:rPr>
      </w:pPr>
      <w:r>
        <w:br w:type="page"/>
      </w:r>
    </w:p>
    <w:p w:rsidR="002F34C2" w:rsidRDefault="002F34C2" w:rsidP="00CA3FC1">
      <w:pPr>
        <w:pStyle w:val="Heading3"/>
      </w:pPr>
      <w:bookmarkStart w:id="29" w:name="_Toc239140675"/>
      <w:r w:rsidRPr="0000191D">
        <w:lastRenderedPageBreak/>
        <w:t>Requirement Name and Number</w:t>
      </w:r>
      <w:r>
        <w:tab/>
        <w:t xml:space="preserve">: </w:t>
      </w:r>
      <w:r w:rsidRPr="00CA3FC1">
        <w:t xml:space="preserve">Transaction line </w:t>
      </w:r>
      <w:r w:rsidR="00F16898">
        <w:t>start &amp;</w:t>
      </w:r>
      <w:r w:rsidRPr="00CA3FC1">
        <w:t>completion date/ 6.2.VAT18</w:t>
      </w:r>
      <w:bookmarkEnd w:id="29"/>
    </w:p>
    <w:p w:rsidR="002F34C2" w:rsidRDefault="002F34C2" w:rsidP="002F34C2">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2F34C2" w:rsidRPr="00591BA2" w:rsidRDefault="002F34C2" w:rsidP="00591BA2">
      <w:pPr>
        <w:rPr>
          <w:b/>
          <w:i/>
          <w:color w:val="4F81BD" w:themeColor="accent1"/>
        </w:rPr>
      </w:pPr>
      <w:r w:rsidRPr="00591BA2">
        <w:rPr>
          <w:b/>
          <w:i/>
          <w:color w:val="4F81BD" w:themeColor="accent1"/>
        </w:rPr>
        <w:t>Business Analysis</w:t>
      </w:r>
    </w:p>
    <w:p w:rsidR="00D551E3" w:rsidRDefault="00D551E3" w:rsidP="00D551E3">
      <w:pPr>
        <w:rPr>
          <w:i/>
        </w:rPr>
      </w:pPr>
      <w:r w:rsidRPr="00B45483">
        <w:rPr>
          <w:i/>
          <w:sz w:val="20"/>
          <w:szCs w:val="20"/>
        </w:rPr>
        <w:t>This covers Requirement 6.2.VAT</w:t>
      </w:r>
      <w:r>
        <w:rPr>
          <w:i/>
          <w:sz w:val="20"/>
          <w:szCs w:val="20"/>
        </w:rPr>
        <w:t>1</w:t>
      </w:r>
      <w:r w:rsidR="00A272E3">
        <w:rPr>
          <w:i/>
          <w:sz w:val="20"/>
          <w:szCs w:val="20"/>
        </w:rPr>
        <w:t>8</w:t>
      </w:r>
      <w:r w:rsidRPr="00B45483">
        <w:rPr>
          <w:i/>
          <w:sz w:val="20"/>
          <w:szCs w:val="20"/>
        </w:rPr>
        <w:t xml:space="preserve"> from the MRD.</w:t>
      </w:r>
    </w:p>
    <w:p w:rsidR="00D551E3" w:rsidRPr="008C2773" w:rsidRDefault="00D551E3" w:rsidP="00D551E3">
      <w:pPr>
        <w:pStyle w:val="Heading4"/>
      </w:pPr>
      <w:r w:rsidRPr="008C2773">
        <w:t>Use case</w:t>
      </w:r>
    </w:p>
    <w:p w:rsidR="00D551E3" w:rsidRDefault="00D551E3" w:rsidP="00D551E3">
      <w:pPr>
        <w:pStyle w:val="Heading5"/>
        <w:ind w:left="720"/>
      </w:pPr>
      <w:r w:rsidRPr="008C2773">
        <w:t>Overview</w:t>
      </w:r>
    </w:p>
    <w:p w:rsidR="00D551E3" w:rsidRDefault="00D551E3" w:rsidP="00D551E3">
      <w:pPr>
        <w:ind w:left="1440"/>
        <w:rPr>
          <w:sz w:val="20"/>
          <w:szCs w:val="20"/>
        </w:rPr>
      </w:pPr>
      <w:r w:rsidRPr="00F03430">
        <w:rPr>
          <w:sz w:val="20"/>
          <w:szCs w:val="20"/>
        </w:rPr>
        <w:t xml:space="preserve">Due to the nature of IRIS </w:t>
      </w:r>
      <w:r>
        <w:rPr>
          <w:sz w:val="20"/>
          <w:szCs w:val="20"/>
        </w:rPr>
        <w:t xml:space="preserve">Exchequer’s flexibility, new </w:t>
      </w:r>
      <w:r w:rsidRPr="00F03430">
        <w:rPr>
          <w:sz w:val="20"/>
          <w:szCs w:val="20"/>
        </w:rPr>
        <w:t xml:space="preserve">Service </w:t>
      </w:r>
      <w:r w:rsidR="00F16898">
        <w:rPr>
          <w:sz w:val="20"/>
          <w:szCs w:val="20"/>
        </w:rPr>
        <w:t xml:space="preserve">start and </w:t>
      </w:r>
      <w:r>
        <w:rPr>
          <w:sz w:val="20"/>
          <w:szCs w:val="20"/>
        </w:rPr>
        <w:t>completion date</w:t>
      </w:r>
      <w:r w:rsidR="00F16898">
        <w:rPr>
          <w:sz w:val="20"/>
          <w:szCs w:val="20"/>
        </w:rPr>
        <w:t>s</w:t>
      </w:r>
      <w:r w:rsidRPr="00F03430">
        <w:rPr>
          <w:sz w:val="20"/>
          <w:szCs w:val="20"/>
        </w:rPr>
        <w:t xml:space="preserve"> need to </w:t>
      </w:r>
      <w:r>
        <w:rPr>
          <w:sz w:val="20"/>
          <w:szCs w:val="20"/>
        </w:rPr>
        <w:t xml:space="preserve">be </w:t>
      </w:r>
      <w:r w:rsidRPr="00F03430">
        <w:rPr>
          <w:sz w:val="20"/>
          <w:szCs w:val="20"/>
        </w:rPr>
        <w:t>introduced onto the line of sales transactions.</w:t>
      </w:r>
    </w:p>
    <w:p w:rsidR="0054324E" w:rsidRPr="0054324E" w:rsidRDefault="00F16898" w:rsidP="00D551E3">
      <w:pPr>
        <w:ind w:left="1440"/>
        <w:rPr>
          <w:color w:val="FF0000"/>
          <w:sz w:val="20"/>
          <w:szCs w:val="20"/>
        </w:rPr>
      </w:pPr>
      <w:r>
        <w:rPr>
          <w:color w:val="FF0000"/>
          <w:sz w:val="20"/>
          <w:szCs w:val="20"/>
        </w:rPr>
        <w:t xml:space="preserve"> </w:t>
      </w:r>
    </w:p>
    <w:p w:rsidR="00D551E3" w:rsidRDefault="00D551E3" w:rsidP="00D551E3">
      <w:pPr>
        <w:pStyle w:val="Heading5"/>
        <w:ind w:left="720"/>
      </w:pPr>
      <w:r>
        <w:t>Actors</w:t>
      </w:r>
    </w:p>
    <w:p w:rsidR="00D551E3" w:rsidRPr="00447D44" w:rsidRDefault="00D551E3" w:rsidP="00D551E3">
      <w:pPr>
        <w:ind w:left="1440"/>
        <w:rPr>
          <w:sz w:val="20"/>
          <w:szCs w:val="20"/>
        </w:rPr>
      </w:pPr>
      <w:r w:rsidRPr="00447D44">
        <w:rPr>
          <w:sz w:val="20"/>
          <w:szCs w:val="20"/>
        </w:rPr>
        <w:t xml:space="preserve">Standard IRIS Exchequer user who has menu options enabled to </w:t>
      </w:r>
      <w:r>
        <w:rPr>
          <w:sz w:val="20"/>
          <w:szCs w:val="20"/>
        </w:rPr>
        <w:t>edit transaction lines in IRIS Exchequer.</w:t>
      </w:r>
    </w:p>
    <w:p w:rsidR="00D551E3" w:rsidRDefault="00D551E3" w:rsidP="00D551E3">
      <w:pPr>
        <w:pStyle w:val="Heading5"/>
        <w:ind w:left="720"/>
      </w:pPr>
      <w:r>
        <w:t>Scenarios</w:t>
      </w:r>
    </w:p>
    <w:p w:rsidR="00D551E3" w:rsidRPr="00447D44" w:rsidRDefault="00D551E3" w:rsidP="00D551E3">
      <w:pPr>
        <w:ind w:left="1440"/>
        <w:rPr>
          <w:sz w:val="20"/>
          <w:szCs w:val="20"/>
        </w:rPr>
      </w:pPr>
      <w:r>
        <w:rPr>
          <w:sz w:val="20"/>
          <w:szCs w:val="20"/>
        </w:rPr>
        <w:t xml:space="preserve">The user shall populate the service </w:t>
      </w:r>
      <w:r w:rsidR="00F16898">
        <w:rPr>
          <w:sz w:val="20"/>
          <w:szCs w:val="20"/>
        </w:rPr>
        <w:t xml:space="preserve">start and </w:t>
      </w:r>
      <w:r>
        <w:rPr>
          <w:sz w:val="20"/>
          <w:szCs w:val="20"/>
        </w:rPr>
        <w:t>completion date</w:t>
      </w:r>
      <w:r w:rsidR="00F16898">
        <w:rPr>
          <w:sz w:val="20"/>
          <w:szCs w:val="20"/>
        </w:rPr>
        <w:t>s</w:t>
      </w:r>
      <w:r>
        <w:rPr>
          <w:sz w:val="20"/>
          <w:szCs w:val="20"/>
        </w:rPr>
        <w:t xml:space="preserve"> on the transaction line if the content of the line is for services to other EC member states.</w:t>
      </w:r>
    </w:p>
    <w:p w:rsidR="002F34C2" w:rsidRPr="00447D44" w:rsidRDefault="002F34C2" w:rsidP="002F34C2">
      <w:pPr>
        <w:ind w:left="1440"/>
        <w:rPr>
          <w:sz w:val="20"/>
          <w:szCs w:val="20"/>
        </w:rPr>
      </w:pPr>
    </w:p>
    <w:p w:rsidR="002F34C2" w:rsidRDefault="002F34C2" w:rsidP="002F34C2">
      <w:pPr>
        <w:pStyle w:val="Heading5"/>
        <w:ind w:left="720"/>
      </w:pPr>
      <w:r>
        <w:t>Use Case Diagram</w:t>
      </w:r>
    </w:p>
    <w:p w:rsidR="002F34C2" w:rsidRDefault="00A272E3" w:rsidP="002F34C2">
      <w:pPr>
        <w:jc w:val="center"/>
        <w:rPr>
          <w:i/>
        </w:rPr>
      </w:pPr>
      <w:r>
        <w:rPr>
          <w:i/>
          <w:noProof/>
          <w:lang w:eastAsia="en-GB"/>
        </w:rPr>
        <w:drawing>
          <wp:inline distT="0" distB="0" distL="0" distR="0">
            <wp:extent cx="2899715" cy="19913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2902280" cy="1993130"/>
                    </a:xfrm>
                    <a:prstGeom prst="rect">
                      <a:avLst/>
                    </a:prstGeom>
                    <a:noFill/>
                    <a:ln w="9525">
                      <a:noFill/>
                      <a:miter lim="800000"/>
                      <a:headEnd/>
                      <a:tailEnd/>
                    </a:ln>
                  </pic:spPr>
                </pic:pic>
              </a:graphicData>
            </a:graphic>
          </wp:inline>
        </w:drawing>
      </w:r>
      <w:r w:rsidR="002F34C2">
        <w:rPr>
          <w:i/>
          <w:noProof/>
          <w:lang w:eastAsia="en-GB"/>
        </w:rPr>
        <w:t xml:space="preserve"> </w:t>
      </w:r>
    </w:p>
    <w:p w:rsidR="002F34C2" w:rsidRDefault="002F34C2" w:rsidP="002F34C2">
      <w:pPr>
        <w:pStyle w:val="Heading4"/>
      </w:pPr>
      <w:r>
        <w:t>Licensing Considerations</w:t>
      </w:r>
    </w:p>
    <w:p w:rsidR="008B7374" w:rsidRPr="00447D44" w:rsidRDefault="008B7374" w:rsidP="008B7374">
      <w:pPr>
        <w:ind w:left="720"/>
        <w:rPr>
          <w:sz w:val="20"/>
          <w:szCs w:val="20"/>
        </w:rPr>
      </w:pPr>
      <w:r>
        <w:rPr>
          <w:sz w:val="20"/>
          <w:szCs w:val="20"/>
        </w:rPr>
        <w:t xml:space="preserve">Standard IRIS Exchequer </w:t>
      </w:r>
    </w:p>
    <w:p w:rsidR="002F34C2" w:rsidRDefault="002F34C2" w:rsidP="002F34C2">
      <w:pPr>
        <w:pStyle w:val="Heading4"/>
      </w:pPr>
      <w:r>
        <w:t>User interface changes</w:t>
      </w:r>
    </w:p>
    <w:p w:rsidR="00A272E3" w:rsidRDefault="00D551E3" w:rsidP="00D551E3">
      <w:pPr>
        <w:pStyle w:val="ListParagraph"/>
        <w:numPr>
          <w:ilvl w:val="0"/>
          <w:numId w:val="35"/>
        </w:numPr>
        <w:rPr>
          <w:sz w:val="20"/>
          <w:szCs w:val="20"/>
        </w:rPr>
      </w:pPr>
      <w:r w:rsidRPr="00A272E3">
        <w:rPr>
          <w:sz w:val="20"/>
          <w:szCs w:val="20"/>
        </w:rPr>
        <w:t xml:space="preserve"> It is assumed that the service </w:t>
      </w:r>
      <w:r w:rsidR="00F16898">
        <w:rPr>
          <w:sz w:val="20"/>
          <w:szCs w:val="20"/>
        </w:rPr>
        <w:t xml:space="preserve">start and </w:t>
      </w:r>
      <w:r w:rsidR="00A272E3" w:rsidRPr="00A272E3">
        <w:rPr>
          <w:sz w:val="20"/>
          <w:szCs w:val="20"/>
        </w:rPr>
        <w:t>completion date</w:t>
      </w:r>
      <w:r w:rsidR="00F16898">
        <w:rPr>
          <w:sz w:val="20"/>
          <w:szCs w:val="20"/>
        </w:rPr>
        <w:t>s</w:t>
      </w:r>
      <w:r w:rsidR="00A272E3" w:rsidRPr="00A272E3">
        <w:rPr>
          <w:sz w:val="20"/>
          <w:szCs w:val="20"/>
        </w:rPr>
        <w:t xml:space="preserve"> will be visible alongside the existing transaction delivery date.</w:t>
      </w:r>
    </w:p>
    <w:p w:rsidR="00D551E3" w:rsidRDefault="00A272E3" w:rsidP="00D551E3">
      <w:pPr>
        <w:pStyle w:val="ListParagraph"/>
        <w:numPr>
          <w:ilvl w:val="0"/>
          <w:numId w:val="35"/>
        </w:numPr>
        <w:rPr>
          <w:sz w:val="20"/>
          <w:szCs w:val="20"/>
        </w:rPr>
      </w:pPr>
      <w:r w:rsidRPr="00A272E3">
        <w:rPr>
          <w:sz w:val="20"/>
          <w:szCs w:val="20"/>
        </w:rPr>
        <w:t xml:space="preserve"> </w:t>
      </w:r>
      <w:r w:rsidR="00D551E3" w:rsidRPr="00A272E3">
        <w:rPr>
          <w:sz w:val="20"/>
          <w:szCs w:val="20"/>
        </w:rPr>
        <w:t xml:space="preserve">The Sales batch transaction line will be extended to include a </w:t>
      </w:r>
      <w:r>
        <w:rPr>
          <w:sz w:val="20"/>
          <w:szCs w:val="20"/>
        </w:rPr>
        <w:t xml:space="preserve">service </w:t>
      </w:r>
      <w:r w:rsidR="00F16898">
        <w:rPr>
          <w:sz w:val="20"/>
          <w:szCs w:val="20"/>
        </w:rPr>
        <w:t xml:space="preserve">start and </w:t>
      </w:r>
      <w:r>
        <w:rPr>
          <w:sz w:val="20"/>
          <w:szCs w:val="20"/>
        </w:rPr>
        <w:t>completion date</w:t>
      </w:r>
      <w:r w:rsidR="00F16898">
        <w:rPr>
          <w:sz w:val="20"/>
          <w:szCs w:val="20"/>
        </w:rPr>
        <w:t>s</w:t>
      </w:r>
      <w:r w:rsidR="00D551E3" w:rsidRPr="00A272E3">
        <w:rPr>
          <w:sz w:val="20"/>
          <w:szCs w:val="20"/>
        </w:rPr>
        <w:t>.</w:t>
      </w:r>
    </w:p>
    <w:p w:rsidR="00D551E3" w:rsidRDefault="00D551E3" w:rsidP="00D551E3">
      <w:pPr>
        <w:rPr>
          <w:sz w:val="20"/>
          <w:szCs w:val="20"/>
        </w:rPr>
      </w:pPr>
      <w:r>
        <w:rPr>
          <w:sz w:val="20"/>
          <w:szCs w:val="20"/>
        </w:rPr>
        <w:br w:type="page"/>
      </w:r>
    </w:p>
    <w:p w:rsidR="002F34C2" w:rsidRPr="00DC6138" w:rsidRDefault="002F34C2" w:rsidP="002F34C2">
      <w:pPr>
        <w:ind w:left="720"/>
        <w:rPr>
          <w:sz w:val="20"/>
          <w:szCs w:val="20"/>
        </w:rPr>
      </w:pPr>
      <w:r>
        <w:rPr>
          <w:sz w:val="20"/>
          <w:szCs w:val="20"/>
        </w:rPr>
        <w:lastRenderedPageBreak/>
        <w:t xml:space="preserve"> </w:t>
      </w:r>
    </w:p>
    <w:p w:rsidR="002F34C2" w:rsidRPr="00BE0BD8" w:rsidRDefault="002F34C2" w:rsidP="002F34C2">
      <w:pPr>
        <w:pStyle w:val="Heading4"/>
      </w:pPr>
      <w:r w:rsidRPr="00BE0BD8">
        <w:t>Open Issues</w:t>
      </w:r>
      <w:r w:rsidR="00D551E3">
        <w:t>/Assumptions</w:t>
      </w:r>
    </w:p>
    <w:p w:rsidR="00A272E3" w:rsidRDefault="00A272E3" w:rsidP="00D551E3"/>
    <w:p w:rsidR="00D551E3" w:rsidRDefault="00D551E3" w:rsidP="00D551E3">
      <w:r>
        <w:t>Assumptions</w:t>
      </w:r>
    </w:p>
    <w:p w:rsidR="00D551E3" w:rsidRPr="0071609B" w:rsidRDefault="00D551E3" w:rsidP="0071609B">
      <w:pPr>
        <w:pStyle w:val="ListParagraph"/>
        <w:numPr>
          <w:ilvl w:val="0"/>
          <w:numId w:val="36"/>
        </w:numPr>
        <w:rPr>
          <w:sz w:val="20"/>
          <w:szCs w:val="20"/>
        </w:rPr>
      </w:pPr>
      <w:r w:rsidRPr="0071609B">
        <w:rPr>
          <w:sz w:val="20"/>
          <w:szCs w:val="20"/>
        </w:rPr>
        <w:t xml:space="preserve">The service </w:t>
      </w:r>
      <w:r w:rsidR="005F4E7A">
        <w:rPr>
          <w:sz w:val="20"/>
          <w:szCs w:val="20"/>
        </w:rPr>
        <w:t xml:space="preserve">start and </w:t>
      </w:r>
      <w:r w:rsidR="00A272E3" w:rsidRPr="0071609B">
        <w:rPr>
          <w:sz w:val="20"/>
          <w:szCs w:val="20"/>
        </w:rPr>
        <w:t>completion date</w:t>
      </w:r>
      <w:r w:rsidR="005F4E7A">
        <w:rPr>
          <w:sz w:val="20"/>
          <w:szCs w:val="20"/>
        </w:rPr>
        <w:t>s</w:t>
      </w:r>
      <w:r w:rsidRPr="0071609B">
        <w:rPr>
          <w:sz w:val="20"/>
          <w:szCs w:val="20"/>
        </w:rPr>
        <w:t xml:space="preserve"> </w:t>
      </w:r>
      <w:r w:rsidR="005F4E7A">
        <w:rPr>
          <w:sz w:val="20"/>
          <w:szCs w:val="20"/>
        </w:rPr>
        <w:t>are</w:t>
      </w:r>
      <w:r w:rsidRPr="0071609B">
        <w:rPr>
          <w:sz w:val="20"/>
          <w:szCs w:val="20"/>
        </w:rPr>
        <w:t xml:space="preserve"> be enabled for use under the following conditions:</w:t>
      </w:r>
    </w:p>
    <w:p w:rsidR="00D551E3" w:rsidRPr="00A932E8" w:rsidRDefault="00A272E3" w:rsidP="0071609B">
      <w:pPr>
        <w:pStyle w:val="ListParagraph"/>
        <w:numPr>
          <w:ilvl w:val="1"/>
          <w:numId w:val="36"/>
        </w:numPr>
        <w:rPr>
          <w:sz w:val="20"/>
          <w:szCs w:val="20"/>
        </w:rPr>
      </w:pPr>
      <w:r>
        <w:rPr>
          <w:sz w:val="20"/>
          <w:szCs w:val="20"/>
        </w:rPr>
        <w:t>The service tick box has been enabled.</w:t>
      </w:r>
    </w:p>
    <w:p w:rsidR="00596057" w:rsidRDefault="00D551E3" w:rsidP="00596057">
      <w:pPr>
        <w:pStyle w:val="ListParagraph"/>
        <w:numPr>
          <w:ilvl w:val="0"/>
          <w:numId w:val="35"/>
        </w:numPr>
        <w:rPr>
          <w:sz w:val="20"/>
          <w:szCs w:val="20"/>
        </w:rPr>
      </w:pPr>
      <w:r w:rsidRPr="0071609B">
        <w:rPr>
          <w:sz w:val="20"/>
          <w:szCs w:val="20"/>
        </w:rPr>
        <w:t xml:space="preserve">The </w:t>
      </w:r>
      <w:r w:rsidR="005F4E7A">
        <w:rPr>
          <w:sz w:val="20"/>
          <w:szCs w:val="20"/>
        </w:rPr>
        <w:t>service start and c</w:t>
      </w:r>
      <w:r w:rsidR="00A272E3" w:rsidRPr="0071609B">
        <w:rPr>
          <w:sz w:val="20"/>
          <w:szCs w:val="20"/>
        </w:rPr>
        <w:t>ompletion date</w:t>
      </w:r>
      <w:r w:rsidR="005F4E7A">
        <w:rPr>
          <w:sz w:val="20"/>
          <w:szCs w:val="20"/>
        </w:rPr>
        <w:t>s</w:t>
      </w:r>
      <w:r w:rsidRPr="0071609B">
        <w:rPr>
          <w:sz w:val="20"/>
          <w:szCs w:val="20"/>
        </w:rPr>
        <w:t xml:space="preserve"> will be present for lines on standard transaction types: SRI, SIN, SCR, SJI , SJC, SRF, SQU, SOR, SDN</w:t>
      </w:r>
    </w:p>
    <w:p w:rsidR="00596057" w:rsidRPr="00376AB6" w:rsidRDefault="00596057" w:rsidP="00596057">
      <w:pPr>
        <w:pStyle w:val="ListParagraph"/>
        <w:numPr>
          <w:ilvl w:val="0"/>
          <w:numId w:val="35"/>
        </w:numPr>
        <w:rPr>
          <w:sz w:val="20"/>
          <w:szCs w:val="20"/>
        </w:rPr>
      </w:pPr>
      <w:r w:rsidRPr="00596057">
        <w:rPr>
          <w:sz w:val="20"/>
          <w:szCs w:val="20"/>
        </w:rPr>
        <w:t xml:space="preserve"> </w:t>
      </w:r>
      <w:r>
        <w:rPr>
          <w:sz w:val="20"/>
          <w:szCs w:val="20"/>
        </w:rPr>
        <w:t>SRN transaction lines are excluded from this report.</w:t>
      </w:r>
    </w:p>
    <w:p w:rsidR="00D551E3" w:rsidRDefault="00D551E3" w:rsidP="0071609B">
      <w:pPr>
        <w:pStyle w:val="ListParagraph"/>
        <w:numPr>
          <w:ilvl w:val="0"/>
          <w:numId w:val="36"/>
        </w:numPr>
        <w:rPr>
          <w:sz w:val="20"/>
          <w:szCs w:val="20"/>
        </w:rPr>
      </w:pPr>
      <w:r w:rsidRPr="0071609B">
        <w:rPr>
          <w:sz w:val="20"/>
          <w:szCs w:val="20"/>
        </w:rPr>
        <w:t xml:space="preserve">The </w:t>
      </w:r>
      <w:r w:rsidR="005F4E7A">
        <w:rPr>
          <w:sz w:val="20"/>
          <w:szCs w:val="20"/>
        </w:rPr>
        <w:t xml:space="preserve">service start and </w:t>
      </w:r>
      <w:r w:rsidR="00A272E3" w:rsidRPr="0071609B">
        <w:rPr>
          <w:sz w:val="20"/>
          <w:szCs w:val="20"/>
        </w:rPr>
        <w:t>completion date</w:t>
      </w:r>
      <w:r w:rsidR="005F4E7A">
        <w:rPr>
          <w:sz w:val="20"/>
          <w:szCs w:val="20"/>
        </w:rPr>
        <w:t>s</w:t>
      </w:r>
      <w:r w:rsidRPr="0071609B">
        <w:rPr>
          <w:sz w:val="20"/>
          <w:szCs w:val="20"/>
        </w:rPr>
        <w:t xml:space="preserve"> will be present for sales batch transaction lines. </w:t>
      </w:r>
      <w:r w:rsidR="00A272E3" w:rsidRPr="0071609B">
        <w:rPr>
          <w:sz w:val="20"/>
          <w:szCs w:val="20"/>
        </w:rPr>
        <w:t xml:space="preserve"> </w:t>
      </w:r>
    </w:p>
    <w:p w:rsidR="00A5430F" w:rsidRPr="0071609B" w:rsidRDefault="00A5430F" w:rsidP="0071609B">
      <w:pPr>
        <w:pStyle w:val="ListParagraph"/>
        <w:numPr>
          <w:ilvl w:val="0"/>
          <w:numId w:val="36"/>
        </w:numPr>
        <w:rPr>
          <w:sz w:val="20"/>
          <w:szCs w:val="20"/>
        </w:rPr>
      </w:pPr>
      <w:r>
        <w:rPr>
          <w:sz w:val="20"/>
          <w:szCs w:val="20"/>
        </w:rPr>
        <w:t>The service start and completion dates will default to the date of the transaction.</w:t>
      </w:r>
    </w:p>
    <w:p w:rsidR="00D551E3" w:rsidRDefault="00D551E3" w:rsidP="0071609B">
      <w:pPr>
        <w:pStyle w:val="ListParagraph"/>
        <w:numPr>
          <w:ilvl w:val="0"/>
          <w:numId w:val="36"/>
        </w:numPr>
        <w:rPr>
          <w:sz w:val="20"/>
          <w:szCs w:val="20"/>
        </w:rPr>
      </w:pPr>
      <w:r w:rsidRPr="0071609B">
        <w:rPr>
          <w:sz w:val="20"/>
          <w:szCs w:val="20"/>
        </w:rPr>
        <w:t xml:space="preserve">IRIS Exchequer COM Customisation will be expanded to include the new service </w:t>
      </w:r>
      <w:r w:rsidR="005F4E7A">
        <w:rPr>
          <w:sz w:val="20"/>
          <w:szCs w:val="20"/>
        </w:rPr>
        <w:t xml:space="preserve">start and </w:t>
      </w:r>
      <w:r w:rsidR="00A272E3" w:rsidRPr="0071609B">
        <w:rPr>
          <w:sz w:val="20"/>
          <w:szCs w:val="20"/>
        </w:rPr>
        <w:t>completion date.</w:t>
      </w:r>
    </w:p>
    <w:p w:rsidR="0071609B" w:rsidRDefault="0071609B" w:rsidP="0071609B">
      <w:pPr>
        <w:pStyle w:val="ListParagraph"/>
        <w:numPr>
          <w:ilvl w:val="0"/>
          <w:numId w:val="36"/>
        </w:numPr>
        <w:rPr>
          <w:sz w:val="20"/>
          <w:szCs w:val="20"/>
        </w:rPr>
      </w:pPr>
      <w:r>
        <w:rPr>
          <w:sz w:val="20"/>
          <w:szCs w:val="20"/>
        </w:rPr>
        <w:t>A new index for completion date is introduced.  This new index is applied to all variants of Exchequer (including MS.SQL).</w:t>
      </w:r>
    </w:p>
    <w:p w:rsidR="00810B92" w:rsidRPr="0071609B" w:rsidRDefault="00810B92" w:rsidP="0071609B">
      <w:pPr>
        <w:pStyle w:val="ListParagraph"/>
        <w:numPr>
          <w:ilvl w:val="0"/>
          <w:numId w:val="36"/>
        </w:numPr>
        <w:rPr>
          <w:sz w:val="20"/>
          <w:szCs w:val="20"/>
        </w:rPr>
      </w:pPr>
      <w:r>
        <w:rPr>
          <w:sz w:val="20"/>
          <w:szCs w:val="20"/>
        </w:rPr>
        <w:t>Sales invoices generated from Sales applications are excluded from this release.  No changes to the JSA application line or the resulting SIN will be undertaken as part of this release.</w:t>
      </w:r>
    </w:p>
    <w:p w:rsidR="00963901" w:rsidRDefault="00963901" w:rsidP="00963901">
      <w:pPr>
        <w:pStyle w:val="Heading4"/>
      </w:pPr>
      <w:r>
        <w:t>Detail Design</w:t>
      </w:r>
    </w:p>
    <w:p w:rsidR="00963901" w:rsidRPr="00963901" w:rsidRDefault="00963901" w:rsidP="00963901">
      <w:pPr>
        <w:ind w:left="720"/>
        <w:rPr>
          <w:b/>
        </w:rPr>
      </w:pPr>
      <w:r w:rsidRPr="00963901">
        <w:rPr>
          <w:b/>
        </w:rPr>
        <w:t>Task 6.2TRANS03</w:t>
      </w:r>
    </w:p>
    <w:p w:rsidR="00963901" w:rsidRDefault="00963901" w:rsidP="00963901">
      <w:pPr>
        <w:ind w:left="720"/>
      </w:pPr>
      <w:r>
        <w:t>The Transaction Line dialog will be extended to include the new Start and Completion dates, the appropriate underlying routines will be modified to load and save the flag.</w:t>
      </w:r>
    </w:p>
    <w:p w:rsidR="001923C5" w:rsidRDefault="001923C5" w:rsidP="001923C5">
      <w:pPr>
        <w:ind w:left="720"/>
      </w:pPr>
      <w:r>
        <w:t xml:space="preserve">The fields will need to be shown/hidden depending on the </w:t>
      </w:r>
      <w:r w:rsidR="0026062B">
        <w:t xml:space="preserve">Transaction Type (see above) and the </w:t>
      </w:r>
      <w:r>
        <w:t xml:space="preserve">new </w:t>
      </w:r>
      <w:proofErr w:type="spellStart"/>
      <w:proofErr w:type="gramStart"/>
      <w:r>
        <w:t>EnableECServices</w:t>
      </w:r>
      <w:proofErr w:type="spellEnd"/>
      <w:r>
        <w:t xml:space="preserve">  flag</w:t>
      </w:r>
      <w:proofErr w:type="gramEnd"/>
      <w:r>
        <w:t xml:space="preserve"> in System Setup.  If the </w:t>
      </w:r>
      <w:r w:rsidR="0026062B">
        <w:t>fields are</w:t>
      </w:r>
      <w:r>
        <w:t xml:space="preserve"> </w:t>
      </w:r>
      <w:r w:rsidR="0026062B">
        <w:t>hidden</w:t>
      </w:r>
      <w:r>
        <w:t xml:space="preserve"> the form should be dynamically reset to hide the new fields effectively showing the user the same dialog as they would have seen in v6.01.</w:t>
      </w:r>
    </w:p>
    <w:p w:rsidR="0026062B" w:rsidRDefault="0026062B" w:rsidP="001923C5">
      <w:pPr>
        <w:ind w:left="720"/>
      </w:pPr>
      <w:r>
        <w:t xml:space="preserve">The Start and Completion Date fields will be </w:t>
      </w:r>
      <w:proofErr w:type="gramStart"/>
      <w:r>
        <w:t>enabled/disabled</w:t>
      </w:r>
      <w:proofErr w:type="gramEnd"/>
      <w:r>
        <w:t xml:space="preserve"> by the EC Service checkbox, when enabled for the first time the fields will be defaulted to the Transaction Date.</w:t>
      </w:r>
    </w:p>
    <w:p w:rsidR="005333C5" w:rsidRDefault="005333C5" w:rsidP="005333C5">
      <w:pPr>
        <w:ind w:left="1440"/>
        <w:rPr>
          <w:i/>
        </w:rPr>
      </w:pPr>
      <w:r>
        <w:rPr>
          <w:i/>
          <w:noProof/>
          <w:lang w:eastAsia="en-GB"/>
        </w:rPr>
        <w:drawing>
          <wp:inline distT="0" distB="0" distL="0" distR="0">
            <wp:extent cx="4828995" cy="226810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4830000" cy="2268576"/>
                    </a:xfrm>
                    <a:prstGeom prst="rect">
                      <a:avLst/>
                    </a:prstGeom>
                    <a:noFill/>
                    <a:ln w="9525">
                      <a:noFill/>
                      <a:miter lim="800000"/>
                      <a:headEnd/>
                      <a:tailEnd/>
                    </a:ln>
                  </pic:spPr>
                </pic:pic>
              </a:graphicData>
            </a:graphic>
          </wp:inline>
        </w:drawing>
      </w:r>
    </w:p>
    <w:p w:rsidR="0077657F" w:rsidRPr="003B28CF" w:rsidRDefault="00963901" w:rsidP="001923C5">
      <w:pPr>
        <w:ind w:left="720"/>
        <w:rPr>
          <w:b/>
        </w:rPr>
      </w:pPr>
      <w:r w:rsidRPr="00963901">
        <w:rPr>
          <w:i/>
        </w:rPr>
        <w:lastRenderedPageBreak/>
        <w:t>NOTE: This task is intended to put the field</w:t>
      </w:r>
      <w:r>
        <w:rPr>
          <w:i/>
        </w:rPr>
        <w:t>s</w:t>
      </w:r>
      <w:r w:rsidRPr="00963901">
        <w:rPr>
          <w:i/>
        </w:rPr>
        <w:t xml:space="preserve"> in place without any associated business logic in order to allow other tasks that rely on th</w:t>
      </w:r>
      <w:r>
        <w:rPr>
          <w:i/>
        </w:rPr>
        <w:t>ese fields</w:t>
      </w:r>
      <w:r w:rsidR="00E61A94">
        <w:rPr>
          <w:i/>
        </w:rPr>
        <w:t xml:space="preserve"> </w:t>
      </w:r>
      <w:r w:rsidR="00E61A94" w:rsidRPr="00963901">
        <w:rPr>
          <w:i/>
        </w:rPr>
        <w:t>to proceed</w:t>
      </w:r>
      <w:r w:rsidRPr="00963901">
        <w:rPr>
          <w:i/>
        </w:rPr>
        <w:t>.</w:t>
      </w:r>
    </w:p>
    <w:p w:rsidR="0077657F" w:rsidRDefault="0077657F">
      <w:pPr>
        <w:rPr>
          <w:rFonts w:asciiTheme="majorHAnsi" w:eastAsiaTheme="majorEastAsia" w:hAnsiTheme="majorHAnsi" w:cstheme="majorBidi"/>
          <w:b/>
          <w:bCs/>
          <w:color w:val="4F81BD" w:themeColor="accent1"/>
        </w:rPr>
      </w:pPr>
      <w:r>
        <w:br w:type="page"/>
      </w:r>
    </w:p>
    <w:p w:rsidR="00D551E3" w:rsidRDefault="00D551E3" w:rsidP="00CA3FC1">
      <w:pPr>
        <w:pStyle w:val="Heading3"/>
      </w:pPr>
      <w:bookmarkStart w:id="30" w:name="_Toc239140676"/>
      <w:r w:rsidRPr="0000191D">
        <w:lastRenderedPageBreak/>
        <w:t>Requirement Name and Number</w:t>
      </w:r>
      <w:r>
        <w:tab/>
        <w:t xml:space="preserve">: </w:t>
      </w:r>
      <w:r w:rsidR="002105D0" w:rsidRPr="00CA3FC1">
        <w:t>Various</w:t>
      </w:r>
      <w:r w:rsidR="001E1527">
        <w:t xml:space="preserve"> Supporting changes</w:t>
      </w:r>
      <w:bookmarkEnd w:id="30"/>
      <w:r w:rsidR="002105D0" w:rsidRPr="00CA3FC1">
        <w:t xml:space="preserve"> </w:t>
      </w:r>
    </w:p>
    <w:p w:rsidR="00D551E3" w:rsidRDefault="00D551E3" w:rsidP="00D551E3">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D551E3" w:rsidRPr="00591BA2" w:rsidRDefault="00D551E3" w:rsidP="00591BA2">
      <w:pPr>
        <w:rPr>
          <w:b/>
          <w:i/>
          <w:color w:val="4F81BD" w:themeColor="accent1"/>
        </w:rPr>
      </w:pPr>
      <w:r w:rsidRPr="00591BA2">
        <w:rPr>
          <w:b/>
          <w:i/>
          <w:color w:val="4F81BD" w:themeColor="accent1"/>
        </w:rPr>
        <w:t>Business Analysis</w:t>
      </w:r>
    </w:p>
    <w:p w:rsidR="002105D0" w:rsidRPr="002105D0" w:rsidRDefault="002105D0" w:rsidP="002105D0"/>
    <w:p w:rsidR="00D551E3" w:rsidRPr="001E1527" w:rsidRDefault="002105D0" w:rsidP="002105D0">
      <w:pPr>
        <w:spacing w:after="0" w:line="240" w:lineRule="auto"/>
        <w:ind w:left="720"/>
        <w:rPr>
          <w:i/>
          <w:sz w:val="20"/>
          <w:szCs w:val="20"/>
        </w:rPr>
      </w:pPr>
      <w:r w:rsidRPr="001E1527">
        <w:rPr>
          <w:i/>
          <w:sz w:val="20"/>
          <w:szCs w:val="20"/>
        </w:rPr>
        <w:t>This covers the following list from the MRD</w:t>
      </w:r>
    </w:p>
    <w:p w:rsidR="002105D0" w:rsidRPr="001E1527" w:rsidRDefault="002105D0" w:rsidP="002105D0">
      <w:pPr>
        <w:spacing w:after="0" w:line="240" w:lineRule="auto"/>
        <w:ind w:left="720"/>
        <w:rPr>
          <w:i/>
          <w:sz w:val="20"/>
          <w:szCs w:val="20"/>
        </w:rPr>
      </w:pPr>
      <w:r w:rsidRPr="001E1527">
        <w:rPr>
          <w:i/>
          <w:sz w:val="20"/>
          <w:szCs w:val="20"/>
        </w:rPr>
        <w:t>6.2</w:t>
      </w:r>
      <w:proofErr w:type="gramStart"/>
      <w:r w:rsidRPr="001E1527">
        <w:rPr>
          <w:i/>
          <w:sz w:val="20"/>
          <w:szCs w:val="20"/>
        </w:rPr>
        <w:t>.VAT32</w:t>
      </w:r>
      <w:proofErr w:type="gramEnd"/>
    </w:p>
    <w:p w:rsidR="002105D0" w:rsidRPr="001E1527" w:rsidRDefault="002105D0" w:rsidP="002105D0">
      <w:pPr>
        <w:spacing w:after="0" w:line="240" w:lineRule="auto"/>
        <w:ind w:left="720"/>
        <w:rPr>
          <w:i/>
          <w:sz w:val="20"/>
          <w:szCs w:val="20"/>
        </w:rPr>
      </w:pPr>
      <w:r w:rsidRPr="001E1527">
        <w:rPr>
          <w:i/>
          <w:sz w:val="20"/>
          <w:szCs w:val="20"/>
        </w:rPr>
        <w:t>6.2</w:t>
      </w:r>
      <w:proofErr w:type="gramStart"/>
      <w:r w:rsidRPr="001E1527">
        <w:rPr>
          <w:i/>
          <w:sz w:val="20"/>
          <w:szCs w:val="20"/>
        </w:rPr>
        <w:t>.VAT31</w:t>
      </w:r>
      <w:proofErr w:type="gramEnd"/>
    </w:p>
    <w:p w:rsidR="002105D0" w:rsidRPr="001E1527" w:rsidRDefault="002105D0" w:rsidP="002105D0">
      <w:pPr>
        <w:spacing w:after="0" w:line="240" w:lineRule="auto"/>
        <w:ind w:left="720"/>
        <w:rPr>
          <w:i/>
          <w:sz w:val="20"/>
          <w:szCs w:val="20"/>
        </w:rPr>
      </w:pPr>
      <w:r w:rsidRPr="001E1527">
        <w:rPr>
          <w:i/>
          <w:sz w:val="20"/>
          <w:szCs w:val="20"/>
        </w:rPr>
        <w:t>6.2</w:t>
      </w:r>
      <w:proofErr w:type="gramStart"/>
      <w:r w:rsidRPr="001E1527">
        <w:rPr>
          <w:i/>
          <w:sz w:val="20"/>
          <w:szCs w:val="20"/>
        </w:rPr>
        <w:t>.VAT19</w:t>
      </w:r>
      <w:proofErr w:type="gramEnd"/>
    </w:p>
    <w:p w:rsidR="002105D0" w:rsidRPr="001E1527" w:rsidRDefault="002105D0" w:rsidP="002105D0">
      <w:pPr>
        <w:spacing w:after="0" w:line="240" w:lineRule="auto"/>
        <w:ind w:left="720"/>
        <w:rPr>
          <w:i/>
          <w:sz w:val="20"/>
          <w:szCs w:val="20"/>
        </w:rPr>
      </w:pPr>
      <w:r w:rsidRPr="001E1527">
        <w:rPr>
          <w:i/>
          <w:sz w:val="20"/>
          <w:szCs w:val="20"/>
        </w:rPr>
        <w:t>6.2</w:t>
      </w:r>
      <w:proofErr w:type="gramStart"/>
      <w:r w:rsidRPr="001E1527">
        <w:rPr>
          <w:i/>
          <w:sz w:val="20"/>
          <w:szCs w:val="20"/>
        </w:rPr>
        <w:t>.VAT29</w:t>
      </w:r>
      <w:proofErr w:type="gramEnd"/>
    </w:p>
    <w:p w:rsidR="00D551E3" w:rsidRPr="008C2773" w:rsidRDefault="00D551E3" w:rsidP="00D551E3">
      <w:pPr>
        <w:pStyle w:val="Heading4"/>
      </w:pPr>
      <w:r w:rsidRPr="008C2773">
        <w:t>Use case</w:t>
      </w:r>
    </w:p>
    <w:p w:rsidR="00D551E3" w:rsidRPr="008C2773" w:rsidRDefault="00D551E3" w:rsidP="00D551E3">
      <w:pPr>
        <w:pStyle w:val="Heading5"/>
        <w:ind w:left="720"/>
      </w:pPr>
      <w:r w:rsidRPr="008C2773">
        <w:t>Overview</w:t>
      </w:r>
    </w:p>
    <w:p w:rsidR="00D551E3" w:rsidRPr="00447D44" w:rsidRDefault="002105D0" w:rsidP="00D551E3">
      <w:pPr>
        <w:spacing w:after="0" w:line="240" w:lineRule="auto"/>
        <w:ind w:left="1440"/>
        <w:rPr>
          <w:sz w:val="20"/>
          <w:szCs w:val="20"/>
        </w:rPr>
      </w:pPr>
      <w:r>
        <w:rPr>
          <w:sz w:val="20"/>
          <w:szCs w:val="20"/>
        </w:rPr>
        <w:t>Peripheral modules and features of IRIS Exchequer need to be extended to support the new fields being i</w:t>
      </w:r>
      <w:r w:rsidR="00E32106">
        <w:rPr>
          <w:sz w:val="20"/>
          <w:szCs w:val="20"/>
        </w:rPr>
        <w:t xml:space="preserve">ntroduced (service tick box, start date, </w:t>
      </w:r>
      <w:r>
        <w:rPr>
          <w:sz w:val="20"/>
          <w:szCs w:val="20"/>
        </w:rPr>
        <w:t>completion date</w:t>
      </w:r>
      <w:r w:rsidR="00E32106">
        <w:rPr>
          <w:sz w:val="20"/>
          <w:szCs w:val="20"/>
        </w:rPr>
        <w:t xml:space="preserve">, </w:t>
      </w:r>
      <w:proofErr w:type="spellStart"/>
      <w:r w:rsidR="00E32106">
        <w:rPr>
          <w:sz w:val="20"/>
          <w:szCs w:val="20"/>
        </w:rPr>
        <w:t>ServicetaxReported</w:t>
      </w:r>
      <w:proofErr w:type="gramStart"/>
      <w:r w:rsidR="00E32106">
        <w:rPr>
          <w:sz w:val="20"/>
          <w:szCs w:val="20"/>
        </w:rPr>
        <w:t>,LastServiceTaxDate</w:t>
      </w:r>
      <w:proofErr w:type="spellEnd"/>
      <w:proofErr w:type="gramEnd"/>
      <w:r w:rsidR="00E32106">
        <w:rPr>
          <w:sz w:val="20"/>
          <w:szCs w:val="20"/>
        </w:rPr>
        <w:t xml:space="preserve">, </w:t>
      </w:r>
      <w:proofErr w:type="spellStart"/>
      <w:r w:rsidR="00E32106">
        <w:rPr>
          <w:sz w:val="20"/>
          <w:szCs w:val="20"/>
        </w:rPr>
        <w:t>SystemThreshold</w:t>
      </w:r>
      <w:proofErr w:type="spellEnd"/>
      <w:r>
        <w:rPr>
          <w:sz w:val="20"/>
          <w:szCs w:val="20"/>
        </w:rPr>
        <w:t>)</w:t>
      </w:r>
      <w:r w:rsidR="00D551E3">
        <w:rPr>
          <w:sz w:val="20"/>
          <w:szCs w:val="20"/>
        </w:rPr>
        <w:t xml:space="preserve"> </w:t>
      </w:r>
    </w:p>
    <w:p w:rsidR="00D551E3" w:rsidRDefault="00D551E3" w:rsidP="00D551E3">
      <w:pPr>
        <w:pStyle w:val="Heading5"/>
        <w:ind w:left="720"/>
      </w:pPr>
      <w:r>
        <w:t>Actors</w:t>
      </w:r>
    </w:p>
    <w:p w:rsidR="00D551E3" w:rsidRDefault="00D551E3" w:rsidP="00D551E3">
      <w:pPr>
        <w:ind w:left="1440"/>
        <w:rPr>
          <w:sz w:val="20"/>
          <w:szCs w:val="20"/>
        </w:rPr>
      </w:pPr>
      <w:r>
        <w:rPr>
          <w:sz w:val="20"/>
          <w:szCs w:val="20"/>
        </w:rPr>
        <w:t xml:space="preserve"> </w:t>
      </w:r>
      <w:r w:rsidR="002105D0">
        <w:rPr>
          <w:sz w:val="20"/>
          <w:szCs w:val="20"/>
        </w:rPr>
        <w:t>As per MRD</w:t>
      </w:r>
    </w:p>
    <w:p w:rsidR="00E32106" w:rsidRPr="00447D44" w:rsidRDefault="00E32106" w:rsidP="00D551E3">
      <w:pPr>
        <w:ind w:left="1440"/>
        <w:rPr>
          <w:sz w:val="20"/>
          <w:szCs w:val="20"/>
        </w:rPr>
      </w:pPr>
      <w:r>
        <w:rPr>
          <w:sz w:val="20"/>
          <w:szCs w:val="20"/>
        </w:rPr>
        <w:t xml:space="preserve"> </w:t>
      </w:r>
    </w:p>
    <w:p w:rsidR="00D551E3" w:rsidRDefault="00D551E3" w:rsidP="00D551E3">
      <w:pPr>
        <w:pStyle w:val="Heading5"/>
        <w:ind w:left="720"/>
      </w:pPr>
      <w:r>
        <w:t>Scenarios</w:t>
      </w:r>
    </w:p>
    <w:p w:rsidR="00D551E3" w:rsidRDefault="002105D0" w:rsidP="002105D0">
      <w:pPr>
        <w:spacing w:after="0" w:line="240" w:lineRule="auto"/>
        <w:ind w:left="1440"/>
        <w:rPr>
          <w:sz w:val="20"/>
          <w:szCs w:val="20"/>
        </w:rPr>
      </w:pPr>
      <w:r>
        <w:rPr>
          <w:sz w:val="20"/>
          <w:szCs w:val="20"/>
        </w:rPr>
        <w:t>The user shall be utilising the DDF’s to generate custom reports via an external report writer</w:t>
      </w:r>
    </w:p>
    <w:p w:rsidR="00D064AD" w:rsidRDefault="00D064AD" w:rsidP="002105D0">
      <w:pPr>
        <w:spacing w:after="0" w:line="240" w:lineRule="auto"/>
        <w:ind w:left="1440"/>
        <w:rPr>
          <w:sz w:val="20"/>
          <w:szCs w:val="20"/>
        </w:rPr>
      </w:pPr>
      <w:r>
        <w:rPr>
          <w:sz w:val="20"/>
          <w:szCs w:val="20"/>
        </w:rPr>
        <w:t>The user shall be utilising the new fields via the form designer.</w:t>
      </w:r>
    </w:p>
    <w:p w:rsidR="002105D0" w:rsidRDefault="002105D0" w:rsidP="002105D0">
      <w:pPr>
        <w:spacing w:after="0" w:line="240" w:lineRule="auto"/>
        <w:ind w:left="1440"/>
        <w:rPr>
          <w:sz w:val="20"/>
          <w:szCs w:val="20"/>
        </w:rPr>
      </w:pPr>
      <w:r>
        <w:rPr>
          <w:sz w:val="20"/>
          <w:szCs w:val="20"/>
        </w:rPr>
        <w:t>The user shall be utilising the toolkits to interact with IRIS Exchequer</w:t>
      </w:r>
    </w:p>
    <w:p w:rsidR="002105D0" w:rsidRDefault="002105D0" w:rsidP="002105D0">
      <w:pPr>
        <w:spacing w:after="0" w:line="240" w:lineRule="auto"/>
        <w:ind w:left="1440"/>
        <w:rPr>
          <w:sz w:val="20"/>
          <w:szCs w:val="20"/>
        </w:rPr>
      </w:pPr>
      <w:r>
        <w:rPr>
          <w:sz w:val="20"/>
          <w:szCs w:val="20"/>
        </w:rPr>
        <w:t>The user shall be utilising the VRW to create custom reports within IRIS Exchequer</w:t>
      </w:r>
    </w:p>
    <w:p w:rsidR="00D551E3" w:rsidRPr="002105D0" w:rsidRDefault="002105D0" w:rsidP="002105D0">
      <w:pPr>
        <w:spacing w:after="0" w:line="240" w:lineRule="auto"/>
        <w:ind w:left="1440"/>
        <w:rPr>
          <w:sz w:val="20"/>
          <w:szCs w:val="20"/>
        </w:rPr>
      </w:pPr>
      <w:r>
        <w:rPr>
          <w:sz w:val="20"/>
          <w:szCs w:val="20"/>
        </w:rPr>
        <w:t>Extension of the MS.SQL schemas is required to keep both Pervasive and MS.SQL editions in alignment</w:t>
      </w:r>
    </w:p>
    <w:p w:rsidR="00D551E3" w:rsidRDefault="00D551E3" w:rsidP="00D551E3">
      <w:pPr>
        <w:pStyle w:val="Heading4"/>
      </w:pPr>
      <w:r>
        <w:t>Licensing Considerations</w:t>
      </w:r>
    </w:p>
    <w:p w:rsidR="00D551E3" w:rsidRDefault="00D551E3" w:rsidP="00D551E3">
      <w:pPr>
        <w:ind w:left="720"/>
        <w:rPr>
          <w:sz w:val="20"/>
          <w:szCs w:val="20"/>
        </w:rPr>
      </w:pPr>
      <w:r>
        <w:rPr>
          <w:sz w:val="20"/>
          <w:szCs w:val="20"/>
        </w:rPr>
        <w:t xml:space="preserve"> </w:t>
      </w:r>
    </w:p>
    <w:p w:rsidR="008B7374" w:rsidRPr="00447D44" w:rsidRDefault="008B7374" w:rsidP="008B7374">
      <w:pPr>
        <w:ind w:left="720"/>
        <w:rPr>
          <w:sz w:val="20"/>
          <w:szCs w:val="20"/>
        </w:rPr>
      </w:pPr>
      <w:r>
        <w:rPr>
          <w:sz w:val="20"/>
          <w:szCs w:val="20"/>
        </w:rPr>
        <w:t xml:space="preserve"> Standard IRIS Exchequer </w:t>
      </w:r>
    </w:p>
    <w:p w:rsidR="00D551E3" w:rsidRDefault="00D551E3" w:rsidP="00D551E3">
      <w:pPr>
        <w:pStyle w:val="Heading4"/>
      </w:pPr>
      <w:r>
        <w:t>User interface changes</w:t>
      </w:r>
    </w:p>
    <w:p w:rsidR="002105D0" w:rsidRDefault="002105D0" w:rsidP="00D551E3">
      <w:pPr>
        <w:ind w:left="720"/>
        <w:rPr>
          <w:sz w:val="20"/>
          <w:szCs w:val="20"/>
        </w:rPr>
      </w:pPr>
    </w:p>
    <w:p w:rsidR="00D551E3" w:rsidRPr="00DC6138" w:rsidRDefault="00D551E3" w:rsidP="00D551E3">
      <w:pPr>
        <w:ind w:left="720"/>
        <w:rPr>
          <w:sz w:val="20"/>
          <w:szCs w:val="20"/>
        </w:rPr>
      </w:pPr>
      <w:r>
        <w:rPr>
          <w:sz w:val="20"/>
          <w:szCs w:val="20"/>
        </w:rPr>
        <w:t xml:space="preserve"> </w:t>
      </w:r>
      <w:r w:rsidR="002105D0">
        <w:rPr>
          <w:sz w:val="20"/>
          <w:szCs w:val="20"/>
        </w:rPr>
        <w:t>Both new fields will be visible to users via the DDF’s, toolkit object model, data dictionary for VRW.</w:t>
      </w:r>
    </w:p>
    <w:p w:rsidR="00D551E3" w:rsidRPr="00BE0BD8" w:rsidRDefault="00D551E3" w:rsidP="00D551E3">
      <w:pPr>
        <w:pStyle w:val="Heading4"/>
      </w:pPr>
      <w:r w:rsidRPr="00BE0BD8">
        <w:t>Open Issues</w:t>
      </w:r>
    </w:p>
    <w:p w:rsidR="002105D0" w:rsidRDefault="002105D0" w:rsidP="00D551E3"/>
    <w:p w:rsidR="00AD2393" w:rsidRPr="00AD2393" w:rsidRDefault="002105D0" w:rsidP="00AD2393">
      <w:pPr>
        <w:pStyle w:val="ListParagraph"/>
        <w:numPr>
          <w:ilvl w:val="1"/>
          <w:numId w:val="37"/>
        </w:numPr>
        <w:rPr>
          <w:sz w:val="20"/>
          <w:szCs w:val="20"/>
        </w:rPr>
      </w:pPr>
      <w:r w:rsidRPr="00AD2393">
        <w:rPr>
          <w:sz w:val="20"/>
          <w:szCs w:val="20"/>
        </w:rPr>
        <w:t>Support via the toolkits will be both read/write access.</w:t>
      </w:r>
    </w:p>
    <w:p w:rsidR="00D551E3" w:rsidRPr="0077657F" w:rsidRDefault="00AD2393" w:rsidP="00AD2393">
      <w:pPr>
        <w:pStyle w:val="ListParagraph"/>
        <w:numPr>
          <w:ilvl w:val="1"/>
          <w:numId w:val="37"/>
        </w:numPr>
        <w:rPr>
          <w:rFonts w:asciiTheme="majorHAnsi" w:eastAsiaTheme="majorEastAsia" w:hAnsiTheme="majorHAnsi" w:cstheme="majorBidi"/>
          <w:b/>
          <w:bCs/>
          <w:color w:val="365F91" w:themeColor="accent1" w:themeShade="BF"/>
          <w:sz w:val="28"/>
          <w:szCs w:val="28"/>
        </w:rPr>
      </w:pPr>
      <w:r w:rsidRPr="00AD2393">
        <w:rPr>
          <w:sz w:val="20"/>
          <w:szCs w:val="20"/>
        </w:rPr>
        <w:t>The Importer will need to be checked to ensure that it will recognise any validation/error messages from the toolkits.</w:t>
      </w:r>
      <w:r w:rsidR="00D551E3">
        <w:br w:type="page"/>
      </w:r>
    </w:p>
    <w:p w:rsidR="0077657F" w:rsidRDefault="0077657F" w:rsidP="0077657F">
      <w:pPr>
        <w:pStyle w:val="Heading4"/>
      </w:pPr>
      <w:r>
        <w:lastRenderedPageBreak/>
        <w:t>Detail Design</w:t>
      </w:r>
    </w:p>
    <w:p w:rsidR="005333C5" w:rsidRPr="0077657F" w:rsidRDefault="005333C5" w:rsidP="005333C5">
      <w:pPr>
        <w:ind w:left="720"/>
        <w:rPr>
          <w:b/>
        </w:rPr>
      </w:pPr>
      <w:r>
        <w:rPr>
          <w:b/>
        </w:rPr>
        <w:t>Task 6.2VAT19.01</w:t>
      </w:r>
    </w:p>
    <w:p w:rsidR="005333C5" w:rsidRDefault="005333C5" w:rsidP="005333C5">
      <w:pPr>
        <w:ind w:left="720"/>
      </w:pPr>
      <w:r>
        <w:t>Toolkit DLL support for new Transaction Line fields with Sales/Purchase business rules.</w:t>
      </w:r>
    </w:p>
    <w:p w:rsidR="005333C5" w:rsidRPr="0077657F" w:rsidRDefault="005333C5" w:rsidP="005333C5">
      <w:pPr>
        <w:ind w:left="720"/>
        <w:rPr>
          <w:b/>
        </w:rPr>
      </w:pPr>
      <w:r>
        <w:rPr>
          <w:b/>
        </w:rPr>
        <w:t>Task 6.2VAT19.02</w:t>
      </w:r>
    </w:p>
    <w:p w:rsidR="005333C5" w:rsidRDefault="005333C5" w:rsidP="005333C5">
      <w:pPr>
        <w:ind w:left="720"/>
      </w:pPr>
      <w:r>
        <w:t>COM Toolkit support for new Transaction Line fields with Sales/Purchase business rules.</w:t>
      </w:r>
    </w:p>
    <w:p w:rsidR="005333C5" w:rsidRDefault="005333C5" w:rsidP="005333C5">
      <w:pPr>
        <w:ind w:left="720"/>
      </w:pPr>
      <w:r>
        <w:t>COM Toolkit support for new EC Sales Threshold (read-only).</w:t>
      </w:r>
    </w:p>
    <w:p w:rsidR="0077657F" w:rsidRPr="0077657F" w:rsidRDefault="005333C5" w:rsidP="0077657F">
      <w:pPr>
        <w:ind w:left="720"/>
        <w:rPr>
          <w:b/>
        </w:rPr>
      </w:pPr>
      <w:r>
        <w:rPr>
          <w:b/>
        </w:rPr>
        <w:t>Task 6.2VAT19.03</w:t>
      </w:r>
    </w:p>
    <w:p w:rsidR="0077657F" w:rsidRDefault="005333C5" w:rsidP="0077657F">
      <w:pPr>
        <w:ind w:left="720"/>
      </w:pPr>
      <w:proofErr w:type="gramStart"/>
      <w:r>
        <w:t>Importer support for new Transaction Line fields with Sales/Purchase business rules.</w:t>
      </w:r>
      <w:proofErr w:type="gramEnd"/>
    </w:p>
    <w:p w:rsidR="005333C5" w:rsidRPr="0077657F" w:rsidRDefault="005333C5" w:rsidP="005333C5">
      <w:pPr>
        <w:ind w:left="720"/>
        <w:rPr>
          <w:b/>
        </w:rPr>
      </w:pPr>
      <w:r>
        <w:rPr>
          <w:b/>
        </w:rPr>
        <w:t>Task 6.2VAT29.01</w:t>
      </w:r>
    </w:p>
    <w:p w:rsidR="005333C5" w:rsidRDefault="005333C5" w:rsidP="005333C5">
      <w:pPr>
        <w:ind w:left="720"/>
      </w:pPr>
      <w:r w:rsidRPr="00E61A94">
        <w:t xml:space="preserve">Add new data dictionary fields </w:t>
      </w:r>
      <w:r w:rsidR="00E61A94">
        <w:t xml:space="preserve">for the new Transaction Line and EC Sales Threshold fields </w:t>
      </w:r>
      <w:r w:rsidRPr="00E61A94">
        <w:t xml:space="preserve">into </w:t>
      </w:r>
      <w:r w:rsidR="00E61A94">
        <w:t>the Form Designer.</w:t>
      </w:r>
    </w:p>
    <w:p w:rsidR="00E61A94" w:rsidRPr="00E61A94" w:rsidRDefault="00E61A94" w:rsidP="005333C5">
      <w:pPr>
        <w:ind w:left="720"/>
      </w:pPr>
      <w:r>
        <w:t xml:space="preserve">Update the CD Image with the new </w:t>
      </w:r>
      <w:proofErr w:type="spellStart"/>
      <w:r>
        <w:t>Dictnary.Dat</w:t>
      </w:r>
      <w:proofErr w:type="spellEnd"/>
      <w:r>
        <w:t>.</w:t>
      </w:r>
    </w:p>
    <w:p w:rsidR="00E61A94" w:rsidRPr="0077657F" w:rsidRDefault="00E61A94" w:rsidP="00E61A94">
      <w:pPr>
        <w:ind w:left="720"/>
        <w:rPr>
          <w:b/>
        </w:rPr>
      </w:pPr>
      <w:r>
        <w:rPr>
          <w:b/>
        </w:rPr>
        <w:t>Task 6.2VAT29.02</w:t>
      </w:r>
    </w:p>
    <w:p w:rsidR="00E61A94" w:rsidRPr="00E61A94" w:rsidRDefault="00E61A94" w:rsidP="00E61A94">
      <w:pPr>
        <w:ind w:left="720"/>
      </w:pPr>
      <w:r>
        <w:t>Rebuild the Visual Report Writer to pickup the new data dictionary fields</w:t>
      </w:r>
      <w:r w:rsidRPr="00E61A94">
        <w:t xml:space="preserve"> </w:t>
      </w:r>
      <w:r>
        <w:t>from 6.2VAT29.01 and 6.2VAT29.02.</w:t>
      </w:r>
    </w:p>
    <w:p w:rsidR="00E61A94" w:rsidRPr="0077657F" w:rsidRDefault="00E61A94" w:rsidP="00E61A94">
      <w:pPr>
        <w:ind w:left="720"/>
        <w:rPr>
          <w:b/>
        </w:rPr>
      </w:pPr>
      <w:r>
        <w:rPr>
          <w:b/>
        </w:rPr>
        <w:t>Task 6.2VAT29.03</w:t>
      </w:r>
    </w:p>
    <w:p w:rsidR="00E61A94" w:rsidRPr="00E61A94" w:rsidRDefault="00E61A94" w:rsidP="00E61A94">
      <w:pPr>
        <w:ind w:left="720"/>
      </w:pPr>
      <w:r>
        <w:t xml:space="preserve">Rebuild </w:t>
      </w:r>
      <w:proofErr w:type="spellStart"/>
      <w:r>
        <w:t>Sentimail</w:t>
      </w:r>
      <w:proofErr w:type="spellEnd"/>
      <w:r>
        <w:t xml:space="preserve"> to pickup the new data dictionary fields</w:t>
      </w:r>
      <w:r w:rsidRPr="00E61A94">
        <w:t xml:space="preserve"> </w:t>
      </w:r>
      <w:r>
        <w:t>from 6.2VAT29.01 and 6.2VAT29.02.</w:t>
      </w:r>
    </w:p>
    <w:p w:rsidR="005333C5" w:rsidRPr="0077657F" w:rsidRDefault="005333C5" w:rsidP="005333C5">
      <w:pPr>
        <w:ind w:left="720"/>
        <w:rPr>
          <w:b/>
        </w:rPr>
      </w:pPr>
      <w:r w:rsidRPr="0077657F">
        <w:rPr>
          <w:b/>
        </w:rPr>
        <w:t>Task 6.2VAT31</w:t>
      </w:r>
      <w:r>
        <w:rPr>
          <w:b/>
        </w:rPr>
        <w:t>.03</w:t>
      </w:r>
    </w:p>
    <w:p w:rsidR="005333C5" w:rsidRDefault="005333C5" w:rsidP="005333C5">
      <w:pPr>
        <w:ind w:left="720"/>
      </w:pPr>
      <w:r>
        <w:t xml:space="preserve">Update SQL Master Data .ZIP files for new TL / </w:t>
      </w:r>
      <w:proofErr w:type="spellStart"/>
      <w:r>
        <w:t>SysVAT</w:t>
      </w:r>
      <w:proofErr w:type="spellEnd"/>
      <w:r>
        <w:t xml:space="preserve"> / </w:t>
      </w:r>
      <w:proofErr w:type="spellStart"/>
      <w:r>
        <w:t>Dictnary</w:t>
      </w:r>
      <w:proofErr w:type="spellEnd"/>
      <w:r>
        <w:t xml:space="preserve"> changes.</w:t>
      </w:r>
    </w:p>
    <w:p w:rsidR="005333C5" w:rsidRDefault="005333C5" w:rsidP="005333C5">
      <w:pPr>
        <w:ind w:left="720"/>
        <w:rPr>
          <w:b/>
        </w:rPr>
      </w:pPr>
      <w:r w:rsidRPr="00963901">
        <w:rPr>
          <w:b/>
        </w:rPr>
        <w:t>Task 6.2</w:t>
      </w:r>
      <w:r>
        <w:rPr>
          <w:b/>
        </w:rPr>
        <w:t>VAT32</w:t>
      </w:r>
    </w:p>
    <w:p w:rsidR="005333C5" w:rsidRDefault="005333C5" w:rsidP="005333C5">
      <w:pPr>
        <w:ind w:left="720"/>
      </w:pPr>
      <w:r>
        <w:t>The ODBC DDF’s will be extended to support the new Transaction Line fields (see 6.2.VAT03 above)</w:t>
      </w:r>
      <w:proofErr w:type="gramStart"/>
      <w:r>
        <w:t>,</w:t>
      </w:r>
      <w:proofErr w:type="gramEnd"/>
      <w:r>
        <w:t xml:space="preserve"> the DDF’s do not cover System Setup so it is not necessary to add the EC Sales Threshold.</w:t>
      </w:r>
    </w:p>
    <w:p w:rsidR="005333C5" w:rsidRPr="008A73CF" w:rsidRDefault="008A73CF" w:rsidP="0077657F">
      <w:pPr>
        <w:ind w:left="720"/>
        <w:rPr>
          <w:b/>
        </w:rPr>
      </w:pPr>
      <w:r w:rsidRPr="008A73CF">
        <w:rPr>
          <w:b/>
        </w:rPr>
        <w:t>Task 6.2VAT34</w:t>
      </w:r>
    </w:p>
    <w:p w:rsidR="0077657F" w:rsidRDefault="00430FF0" w:rsidP="00FA3A44">
      <w:pPr>
        <w:ind w:left="720"/>
        <w:rPr>
          <w:rFonts w:asciiTheme="majorHAnsi" w:eastAsiaTheme="majorEastAsia" w:hAnsiTheme="majorHAnsi" w:cstheme="majorBidi"/>
          <w:b/>
          <w:bCs/>
          <w:color w:val="4F81BD" w:themeColor="accent1"/>
        </w:rPr>
      </w:pPr>
      <w:r>
        <w:t xml:space="preserve">Although no problems are </w:t>
      </w:r>
      <w:r w:rsidR="00E33179">
        <w:t>expected</w:t>
      </w:r>
      <w:r>
        <w:t xml:space="preserve"> the s</w:t>
      </w:r>
      <w:r w:rsidR="008A73CF">
        <w:t>tandard generic plug-ins should checked by I</w:t>
      </w:r>
      <w:r>
        <w:t>an Ross</w:t>
      </w:r>
      <w:r w:rsidR="008A73CF">
        <w:t xml:space="preserve"> </w:t>
      </w:r>
      <w:r w:rsidR="00E33179">
        <w:t xml:space="preserve">(QA) </w:t>
      </w:r>
      <w:r w:rsidR="008A73CF">
        <w:t>for any transactions falling under the remit of this release</w:t>
      </w:r>
      <w:r>
        <w:t>, time has been allocated in October for testing</w:t>
      </w:r>
      <w:r w:rsidR="008A73CF">
        <w:t>.</w:t>
      </w:r>
    </w:p>
    <w:p w:rsidR="00FA3A44" w:rsidRDefault="00FA3A44">
      <w:pPr>
        <w:rPr>
          <w:rFonts w:asciiTheme="majorHAnsi" w:eastAsiaTheme="majorEastAsia" w:hAnsiTheme="majorHAnsi" w:cstheme="majorBidi"/>
          <w:b/>
          <w:bCs/>
          <w:color w:val="4F81BD" w:themeColor="accent1"/>
        </w:rPr>
      </w:pPr>
      <w:r>
        <w:br w:type="page"/>
      </w:r>
    </w:p>
    <w:p w:rsidR="002105D0" w:rsidRDefault="002105D0" w:rsidP="00CA3FC1">
      <w:pPr>
        <w:pStyle w:val="Heading3"/>
      </w:pPr>
      <w:bookmarkStart w:id="31" w:name="_Toc239140677"/>
      <w:r w:rsidRPr="0000191D">
        <w:lastRenderedPageBreak/>
        <w:t>Requirement Name and Number</w:t>
      </w:r>
      <w:r>
        <w:tab/>
        <w:t xml:space="preserve">: </w:t>
      </w:r>
      <w:r w:rsidR="009F463B" w:rsidRPr="00CA3FC1">
        <w:t>VEIS Support</w:t>
      </w:r>
      <w:r w:rsidR="00AA7DD3">
        <w:t xml:space="preserve"> &amp; IRISH Vat Return</w:t>
      </w:r>
      <w:r w:rsidR="009F463B" w:rsidRPr="00CA3FC1">
        <w:t xml:space="preserve"> / 6.2.VAT30</w:t>
      </w:r>
      <w:bookmarkEnd w:id="31"/>
    </w:p>
    <w:p w:rsidR="002105D0" w:rsidRDefault="002105D0" w:rsidP="002105D0">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2105D0" w:rsidRPr="00591BA2" w:rsidRDefault="002105D0" w:rsidP="00591BA2">
      <w:pPr>
        <w:rPr>
          <w:b/>
          <w:i/>
          <w:color w:val="4F81BD" w:themeColor="accent1"/>
        </w:rPr>
      </w:pPr>
      <w:r w:rsidRPr="00591BA2">
        <w:rPr>
          <w:b/>
          <w:i/>
          <w:color w:val="4F81BD" w:themeColor="accent1"/>
        </w:rPr>
        <w:t>Business Analysis</w:t>
      </w:r>
    </w:p>
    <w:p w:rsidR="002105D0" w:rsidRDefault="002105D0" w:rsidP="009F463B">
      <w:pPr>
        <w:spacing w:after="0" w:line="240" w:lineRule="auto"/>
        <w:ind w:left="720"/>
        <w:rPr>
          <w:color w:val="FF0000"/>
        </w:rPr>
      </w:pPr>
      <w:r w:rsidRPr="009F463B">
        <w:rPr>
          <w:color w:val="FF0000"/>
        </w:rPr>
        <w:t xml:space="preserve"> </w:t>
      </w:r>
      <w:r w:rsidR="00AA7DD3">
        <w:rPr>
          <w:color w:val="FF0000"/>
        </w:rPr>
        <w:t xml:space="preserve">The timelines of information for both changes to the Irish VAT Return and VIES communicated by the Irish Revenue means that the support for Ireland will have to be patched as a subsequent release.  </w:t>
      </w:r>
    </w:p>
    <w:p w:rsidR="00AA7DD3" w:rsidRDefault="00AA7DD3" w:rsidP="009F463B">
      <w:pPr>
        <w:spacing w:after="0" w:line="240" w:lineRule="auto"/>
        <w:ind w:left="720"/>
        <w:rPr>
          <w:color w:val="FF0000"/>
        </w:rPr>
      </w:pPr>
    </w:p>
    <w:p w:rsidR="00AA7DD3" w:rsidRPr="009F463B" w:rsidRDefault="00AA7DD3" w:rsidP="009F463B">
      <w:pPr>
        <w:spacing w:after="0" w:line="240" w:lineRule="auto"/>
        <w:ind w:left="720"/>
        <w:rPr>
          <w:i/>
          <w:color w:val="FF0000"/>
        </w:rPr>
      </w:pPr>
      <w:r>
        <w:rPr>
          <w:color w:val="FF0000"/>
        </w:rPr>
        <w:t>This has been communicated to Ian Connor, and reflected on the IRIS Exchequer roadmap as a separate release</w:t>
      </w:r>
    </w:p>
    <w:p w:rsidR="009F463B" w:rsidRDefault="009F463B" w:rsidP="00AD2393">
      <w:pPr>
        <w:pStyle w:val="Heading1"/>
        <w:ind w:left="720"/>
      </w:pPr>
    </w:p>
    <w:p w:rsidR="009F463B" w:rsidRDefault="009F463B" w:rsidP="009F463B">
      <w:pPr>
        <w:rPr>
          <w:rFonts w:asciiTheme="majorHAnsi" w:eastAsiaTheme="majorEastAsia" w:hAnsiTheme="majorHAnsi" w:cstheme="majorBidi"/>
          <w:color w:val="365F91" w:themeColor="accent1" w:themeShade="BF"/>
          <w:sz w:val="28"/>
          <w:szCs w:val="28"/>
        </w:rPr>
      </w:pPr>
      <w:r>
        <w:br w:type="page"/>
      </w:r>
    </w:p>
    <w:p w:rsidR="009F463B" w:rsidRDefault="009F463B" w:rsidP="00CA3FC1">
      <w:pPr>
        <w:pStyle w:val="Heading3"/>
      </w:pPr>
      <w:bookmarkStart w:id="32" w:name="_Toc239140678"/>
      <w:r w:rsidRPr="0000191D">
        <w:lastRenderedPageBreak/>
        <w:t>Requirement Name and Number</w:t>
      </w:r>
      <w:r>
        <w:tab/>
        <w:t>:</w:t>
      </w:r>
      <w:r w:rsidR="00597A74">
        <w:t xml:space="preserve"> Purchase Transaction line service fields / 6.2VAT37</w:t>
      </w:r>
      <w:bookmarkEnd w:id="32"/>
      <w:r>
        <w:t xml:space="preserve"> </w:t>
      </w:r>
      <w:r w:rsidR="00591BA2">
        <w:t xml:space="preserve"> </w:t>
      </w:r>
    </w:p>
    <w:p w:rsidR="009F463B" w:rsidRDefault="009F463B" w:rsidP="009F463B">
      <w:pPr>
        <w:rPr>
          <w:rFonts w:asciiTheme="majorHAnsi" w:hAnsiTheme="majorHAnsi"/>
        </w:rPr>
      </w:pPr>
      <w:r w:rsidRPr="0000191D">
        <w:rPr>
          <w:rFonts w:asciiTheme="majorHAnsi" w:hAnsiTheme="majorHAnsi"/>
          <w:b/>
          <w:color w:val="4F81BD" w:themeColor="accent1"/>
        </w:rPr>
        <w:t>Requirement Type</w:t>
      </w:r>
      <w:r w:rsidR="00A32E72">
        <w:rPr>
          <w:rFonts w:asciiTheme="majorHAnsi" w:hAnsiTheme="majorHAnsi"/>
        </w:rPr>
        <w:tab/>
      </w:r>
      <w:r w:rsidR="00A32E72">
        <w:rPr>
          <w:rFonts w:asciiTheme="majorHAnsi" w:hAnsiTheme="majorHAnsi"/>
        </w:rPr>
        <w:tab/>
      </w:r>
      <w:r w:rsidR="00A32E72">
        <w:rPr>
          <w:rFonts w:asciiTheme="majorHAnsi" w:hAnsiTheme="majorHAnsi"/>
        </w:rPr>
        <w:tab/>
        <w:t xml:space="preserve">: </w:t>
      </w:r>
      <w:r>
        <w:rPr>
          <w:rFonts w:asciiTheme="majorHAnsi" w:hAnsiTheme="majorHAnsi"/>
        </w:rPr>
        <w:t>Functional</w:t>
      </w:r>
    </w:p>
    <w:p w:rsidR="009F463B" w:rsidRPr="009F37E9" w:rsidRDefault="009F463B" w:rsidP="009F37E9">
      <w:pPr>
        <w:rPr>
          <w:b/>
          <w:i/>
          <w:color w:val="4F81BD" w:themeColor="accent1"/>
        </w:rPr>
      </w:pPr>
      <w:r w:rsidRPr="009F37E9">
        <w:rPr>
          <w:b/>
          <w:i/>
          <w:color w:val="4F81BD" w:themeColor="accent1"/>
        </w:rPr>
        <w:t>Business Analysis</w:t>
      </w:r>
    </w:p>
    <w:p w:rsidR="00597A74" w:rsidRDefault="00597A74" w:rsidP="00597A74">
      <w:pPr>
        <w:rPr>
          <w:i/>
        </w:rPr>
      </w:pPr>
      <w:r w:rsidRPr="00B45483">
        <w:rPr>
          <w:i/>
          <w:sz w:val="20"/>
          <w:szCs w:val="20"/>
        </w:rPr>
        <w:t>This covers Requirement 6.2.VAT</w:t>
      </w:r>
      <w:r>
        <w:rPr>
          <w:i/>
          <w:sz w:val="20"/>
          <w:szCs w:val="20"/>
        </w:rPr>
        <w:t>37</w:t>
      </w:r>
      <w:r w:rsidRPr="00B45483">
        <w:rPr>
          <w:i/>
          <w:sz w:val="20"/>
          <w:szCs w:val="20"/>
        </w:rPr>
        <w:t xml:space="preserve"> from the MRD.</w:t>
      </w:r>
    </w:p>
    <w:p w:rsidR="009F463B" w:rsidRPr="008C2773" w:rsidRDefault="009F463B" w:rsidP="009F463B">
      <w:pPr>
        <w:pStyle w:val="Heading4"/>
      </w:pPr>
      <w:r w:rsidRPr="008C2773">
        <w:t>Use case</w:t>
      </w:r>
    </w:p>
    <w:p w:rsidR="009F463B" w:rsidRDefault="009F463B" w:rsidP="009F463B">
      <w:pPr>
        <w:pStyle w:val="Heading5"/>
        <w:ind w:left="720"/>
      </w:pPr>
      <w:r w:rsidRPr="008C2773">
        <w:t>Overview</w:t>
      </w:r>
    </w:p>
    <w:p w:rsidR="00A32E72" w:rsidRPr="00C65F99" w:rsidRDefault="00A32E72" w:rsidP="00A32E72"/>
    <w:p w:rsidR="00A32E72" w:rsidRPr="00C65F99" w:rsidRDefault="00A32E72" w:rsidP="00C65F99">
      <w:pPr>
        <w:ind w:left="1440"/>
        <w:rPr>
          <w:sz w:val="20"/>
          <w:szCs w:val="20"/>
        </w:rPr>
      </w:pPr>
      <w:r w:rsidRPr="00C65F99">
        <w:rPr>
          <w:rFonts w:cs="Arial"/>
          <w:sz w:val="20"/>
          <w:szCs w:val="20"/>
        </w:rPr>
        <w:t xml:space="preserve">Services on a Purchase transaction line need to be identifiable along with a performance </w:t>
      </w:r>
      <w:r w:rsidR="00857580">
        <w:rPr>
          <w:rFonts w:cs="Arial"/>
          <w:sz w:val="20"/>
          <w:szCs w:val="20"/>
        </w:rPr>
        <w:t xml:space="preserve">start and completion </w:t>
      </w:r>
      <w:r w:rsidRPr="00C65F99">
        <w:rPr>
          <w:rFonts w:cs="Arial"/>
          <w:sz w:val="20"/>
          <w:szCs w:val="20"/>
        </w:rPr>
        <w:t>date</w:t>
      </w:r>
      <w:r w:rsidR="00857580">
        <w:rPr>
          <w:rFonts w:cs="Arial"/>
          <w:sz w:val="20"/>
          <w:szCs w:val="20"/>
        </w:rPr>
        <w:t>s</w:t>
      </w:r>
      <w:r w:rsidR="00587A30">
        <w:rPr>
          <w:rFonts w:cs="Arial"/>
          <w:sz w:val="20"/>
          <w:szCs w:val="20"/>
        </w:rPr>
        <w:t xml:space="preserve"> for services purchased from other European countries.</w:t>
      </w:r>
    </w:p>
    <w:p w:rsidR="009F463B" w:rsidRPr="00C65F99" w:rsidRDefault="009F463B" w:rsidP="009F463B">
      <w:pPr>
        <w:spacing w:after="0" w:line="240" w:lineRule="auto"/>
        <w:ind w:left="1440"/>
        <w:rPr>
          <w:sz w:val="20"/>
          <w:szCs w:val="20"/>
        </w:rPr>
      </w:pPr>
      <w:r w:rsidRPr="00C65F99">
        <w:rPr>
          <w:sz w:val="20"/>
          <w:szCs w:val="20"/>
        </w:rPr>
        <w:t xml:space="preserve"> </w:t>
      </w:r>
    </w:p>
    <w:p w:rsidR="009F463B" w:rsidRDefault="009F463B" w:rsidP="009F463B">
      <w:pPr>
        <w:pStyle w:val="Heading5"/>
        <w:ind w:left="720"/>
      </w:pPr>
      <w:r>
        <w:t>Actors</w:t>
      </w:r>
    </w:p>
    <w:p w:rsidR="00C65F99" w:rsidRPr="00447D44" w:rsidRDefault="009F463B" w:rsidP="00C65F99">
      <w:pPr>
        <w:ind w:left="1440"/>
        <w:rPr>
          <w:sz w:val="20"/>
          <w:szCs w:val="20"/>
        </w:rPr>
      </w:pPr>
      <w:r>
        <w:rPr>
          <w:sz w:val="20"/>
          <w:szCs w:val="20"/>
        </w:rPr>
        <w:t xml:space="preserve"> </w:t>
      </w:r>
      <w:r w:rsidR="00C65F99" w:rsidRPr="00447D44">
        <w:rPr>
          <w:sz w:val="20"/>
          <w:szCs w:val="20"/>
        </w:rPr>
        <w:t xml:space="preserve">Standard IRIS Exchequer user who has menu options enabled to </w:t>
      </w:r>
      <w:r w:rsidR="00C65F99">
        <w:rPr>
          <w:sz w:val="20"/>
          <w:szCs w:val="20"/>
        </w:rPr>
        <w:t>edit transaction lines in IRIS Exchequer.</w:t>
      </w:r>
    </w:p>
    <w:p w:rsidR="00C65F99" w:rsidRDefault="00C65F99" w:rsidP="00C65F99">
      <w:pPr>
        <w:pStyle w:val="Heading5"/>
        <w:ind w:left="720"/>
      </w:pPr>
      <w:r>
        <w:t>Scenarios</w:t>
      </w:r>
    </w:p>
    <w:p w:rsidR="00C65F99" w:rsidRPr="00447D44" w:rsidRDefault="00C65F99" w:rsidP="00C65F99">
      <w:pPr>
        <w:ind w:left="1440"/>
        <w:rPr>
          <w:sz w:val="20"/>
          <w:szCs w:val="20"/>
        </w:rPr>
      </w:pPr>
      <w:r>
        <w:rPr>
          <w:sz w:val="20"/>
          <w:szCs w:val="20"/>
        </w:rPr>
        <w:t xml:space="preserve"> </w:t>
      </w:r>
    </w:p>
    <w:p w:rsidR="009F463B" w:rsidRDefault="00C65F99" w:rsidP="009F463B">
      <w:pPr>
        <w:ind w:left="1440"/>
        <w:rPr>
          <w:sz w:val="20"/>
          <w:szCs w:val="20"/>
        </w:rPr>
      </w:pPr>
      <w:r>
        <w:rPr>
          <w:sz w:val="20"/>
          <w:szCs w:val="20"/>
        </w:rPr>
        <w:t xml:space="preserve">The user shall populate the service indicator when a purchase invoice from </w:t>
      </w:r>
      <w:proofErr w:type="gramStart"/>
      <w:r>
        <w:rPr>
          <w:sz w:val="20"/>
          <w:szCs w:val="20"/>
        </w:rPr>
        <w:t>a</w:t>
      </w:r>
      <w:proofErr w:type="gramEnd"/>
      <w:r>
        <w:rPr>
          <w:sz w:val="20"/>
          <w:szCs w:val="20"/>
        </w:rPr>
        <w:t xml:space="preserve"> EU member supplier is received that includes services of the correct type.  </w:t>
      </w:r>
    </w:p>
    <w:p w:rsidR="00C65F99" w:rsidRPr="00447D44" w:rsidRDefault="00C65F99" w:rsidP="009F463B">
      <w:pPr>
        <w:ind w:left="1440"/>
        <w:rPr>
          <w:sz w:val="20"/>
          <w:szCs w:val="20"/>
        </w:rPr>
      </w:pPr>
      <w:r>
        <w:rPr>
          <w:sz w:val="20"/>
          <w:szCs w:val="20"/>
        </w:rPr>
        <w:t>The user shall populate the completion date once the service indicator has been set.</w:t>
      </w:r>
    </w:p>
    <w:p w:rsidR="009F463B" w:rsidRDefault="00C65F99" w:rsidP="009F463B">
      <w:pPr>
        <w:pStyle w:val="Heading5"/>
        <w:ind w:left="720"/>
      </w:pPr>
      <w:r>
        <w:t xml:space="preserve"> </w:t>
      </w:r>
    </w:p>
    <w:p w:rsidR="009F463B" w:rsidRPr="002105D0" w:rsidRDefault="009F463B" w:rsidP="009F463B"/>
    <w:p w:rsidR="009F463B" w:rsidRDefault="009F463B" w:rsidP="009F463B">
      <w:pPr>
        <w:pStyle w:val="Heading4"/>
      </w:pPr>
    </w:p>
    <w:p w:rsidR="009F463B" w:rsidRDefault="009F463B" w:rsidP="009F463B">
      <w:pPr>
        <w:pStyle w:val="Heading4"/>
      </w:pPr>
      <w:r>
        <w:t>Licensing Considerations</w:t>
      </w:r>
    </w:p>
    <w:p w:rsidR="009F463B" w:rsidRDefault="009F463B" w:rsidP="009F463B">
      <w:pPr>
        <w:ind w:left="720"/>
        <w:rPr>
          <w:sz w:val="20"/>
          <w:szCs w:val="20"/>
        </w:rPr>
      </w:pPr>
      <w:r>
        <w:rPr>
          <w:sz w:val="20"/>
          <w:szCs w:val="20"/>
        </w:rPr>
        <w:t xml:space="preserve"> </w:t>
      </w:r>
    </w:p>
    <w:p w:rsidR="00C65F99" w:rsidRDefault="009F463B" w:rsidP="009F463B">
      <w:pPr>
        <w:ind w:left="720"/>
        <w:rPr>
          <w:sz w:val="20"/>
          <w:szCs w:val="20"/>
        </w:rPr>
      </w:pPr>
      <w:r>
        <w:rPr>
          <w:sz w:val="20"/>
          <w:szCs w:val="20"/>
        </w:rPr>
        <w:t xml:space="preserve">   Standard IRIS Exchequer</w:t>
      </w:r>
    </w:p>
    <w:p w:rsidR="00C65F99" w:rsidRDefault="00C65F99">
      <w:pPr>
        <w:rPr>
          <w:sz w:val="20"/>
          <w:szCs w:val="20"/>
        </w:rPr>
      </w:pPr>
      <w:r>
        <w:rPr>
          <w:sz w:val="20"/>
          <w:szCs w:val="20"/>
        </w:rPr>
        <w:br w:type="page"/>
      </w:r>
    </w:p>
    <w:p w:rsidR="009F463B" w:rsidRPr="00447D44" w:rsidRDefault="009F463B" w:rsidP="009F463B">
      <w:pPr>
        <w:ind w:left="720"/>
        <w:rPr>
          <w:sz w:val="20"/>
          <w:szCs w:val="20"/>
        </w:rPr>
      </w:pPr>
      <w:r>
        <w:rPr>
          <w:sz w:val="20"/>
          <w:szCs w:val="20"/>
        </w:rPr>
        <w:lastRenderedPageBreak/>
        <w:t xml:space="preserve"> </w:t>
      </w:r>
    </w:p>
    <w:p w:rsidR="009F463B" w:rsidRDefault="009F463B" w:rsidP="009F463B">
      <w:pPr>
        <w:pStyle w:val="Heading4"/>
      </w:pPr>
      <w:r>
        <w:t>User interface changes</w:t>
      </w:r>
    </w:p>
    <w:p w:rsidR="00C65F99" w:rsidRDefault="00C65F99" w:rsidP="00F577F2">
      <w:pPr>
        <w:pStyle w:val="ListParagraph"/>
        <w:rPr>
          <w:sz w:val="20"/>
          <w:szCs w:val="20"/>
        </w:rPr>
      </w:pPr>
    </w:p>
    <w:p w:rsidR="00C65F99" w:rsidRDefault="00C65F99" w:rsidP="00C65F99">
      <w:pPr>
        <w:pStyle w:val="ListParagraph"/>
        <w:numPr>
          <w:ilvl w:val="0"/>
          <w:numId w:val="35"/>
        </w:numPr>
        <w:rPr>
          <w:sz w:val="20"/>
          <w:szCs w:val="20"/>
        </w:rPr>
      </w:pPr>
      <w:r>
        <w:rPr>
          <w:sz w:val="20"/>
          <w:szCs w:val="20"/>
        </w:rPr>
        <w:t>The standard IRIS Exchequer Purchase transaction line will be extended downwards by one row to allow the insertion of the service tick box</w:t>
      </w:r>
      <w:r w:rsidR="00857580">
        <w:rPr>
          <w:sz w:val="20"/>
          <w:szCs w:val="20"/>
        </w:rPr>
        <w:t>, start</w:t>
      </w:r>
      <w:r>
        <w:rPr>
          <w:sz w:val="20"/>
          <w:szCs w:val="20"/>
        </w:rPr>
        <w:t xml:space="preserve"> and completion date</w:t>
      </w:r>
      <w:r w:rsidR="00857580">
        <w:rPr>
          <w:sz w:val="20"/>
          <w:szCs w:val="20"/>
        </w:rPr>
        <w:t>s</w:t>
      </w:r>
      <w:r>
        <w:rPr>
          <w:sz w:val="20"/>
          <w:szCs w:val="20"/>
        </w:rPr>
        <w:t xml:space="preserve">.  It is assumed that the service tick box will be visible underneath the stock description lines, and the </w:t>
      </w:r>
      <w:r w:rsidR="00857580">
        <w:rPr>
          <w:sz w:val="20"/>
          <w:szCs w:val="20"/>
        </w:rPr>
        <w:t xml:space="preserve">start and </w:t>
      </w:r>
      <w:r>
        <w:rPr>
          <w:sz w:val="20"/>
          <w:szCs w:val="20"/>
        </w:rPr>
        <w:t>completion date</w:t>
      </w:r>
      <w:r w:rsidR="00857580">
        <w:rPr>
          <w:sz w:val="20"/>
          <w:szCs w:val="20"/>
        </w:rPr>
        <w:t>s</w:t>
      </w:r>
      <w:r>
        <w:rPr>
          <w:sz w:val="20"/>
          <w:szCs w:val="20"/>
        </w:rPr>
        <w:t xml:space="preserve"> will be alongside the existing line delivery date.</w:t>
      </w:r>
    </w:p>
    <w:p w:rsidR="00C65F99" w:rsidRDefault="00C65F99" w:rsidP="00C65F99">
      <w:pPr>
        <w:pStyle w:val="ListParagraph"/>
        <w:numPr>
          <w:ilvl w:val="0"/>
          <w:numId w:val="35"/>
        </w:numPr>
        <w:rPr>
          <w:sz w:val="20"/>
          <w:szCs w:val="20"/>
        </w:rPr>
      </w:pPr>
      <w:r w:rsidRPr="00C65F99">
        <w:rPr>
          <w:sz w:val="20"/>
          <w:szCs w:val="20"/>
        </w:rPr>
        <w:t>The Purchase batch transaction</w:t>
      </w:r>
      <w:r w:rsidR="00F577F2">
        <w:rPr>
          <w:sz w:val="20"/>
          <w:szCs w:val="20"/>
        </w:rPr>
        <w:t>s will NOT be included as part of this process.  This is due to the limitations of the daybook post routines</w:t>
      </w:r>
    </w:p>
    <w:p w:rsidR="00F577F2" w:rsidRPr="00C65F99" w:rsidRDefault="00F577F2" w:rsidP="00C65F99">
      <w:pPr>
        <w:pStyle w:val="ListParagraph"/>
        <w:numPr>
          <w:ilvl w:val="0"/>
          <w:numId w:val="35"/>
        </w:numPr>
        <w:rPr>
          <w:sz w:val="20"/>
          <w:szCs w:val="20"/>
        </w:rPr>
      </w:pPr>
    </w:p>
    <w:p w:rsidR="00C65F99" w:rsidRDefault="00C65F99" w:rsidP="00C65F99">
      <w:pPr>
        <w:pStyle w:val="Heading4"/>
      </w:pPr>
      <w:r w:rsidRPr="00BE0BD8">
        <w:t>Open Issues</w:t>
      </w:r>
      <w:r>
        <w:t>/Assumptions</w:t>
      </w:r>
    </w:p>
    <w:p w:rsidR="00C65F99" w:rsidRDefault="00C65F99" w:rsidP="00C65F99">
      <w:r>
        <w:t>Assumptions</w:t>
      </w:r>
    </w:p>
    <w:p w:rsidR="00C65F99" w:rsidRPr="00810B92" w:rsidRDefault="00C65F99" w:rsidP="00C65F99">
      <w:pPr>
        <w:pStyle w:val="ListParagraph"/>
        <w:numPr>
          <w:ilvl w:val="0"/>
          <w:numId w:val="39"/>
        </w:numPr>
        <w:rPr>
          <w:sz w:val="20"/>
          <w:szCs w:val="20"/>
        </w:rPr>
      </w:pPr>
      <w:r w:rsidRPr="00810B92">
        <w:rPr>
          <w:sz w:val="20"/>
          <w:szCs w:val="20"/>
        </w:rPr>
        <w:t>The service tick box can be enabled for use under the following conditions:</w:t>
      </w:r>
    </w:p>
    <w:p w:rsidR="00C65F99" w:rsidRPr="00A932E8" w:rsidRDefault="00C65F99" w:rsidP="00C65F99">
      <w:pPr>
        <w:pStyle w:val="ListParagraph"/>
        <w:numPr>
          <w:ilvl w:val="1"/>
          <w:numId w:val="35"/>
        </w:numPr>
        <w:rPr>
          <w:sz w:val="20"/>
          <w:szCs w:val="20"/>
        </w:rPr>
      </w:pPr>
      <w:r w:rsidRPr="00A932E8">
        <w:rPr>
          <w:sz w:val="20"/>
          <w:szCs w:val="20"/>
        </w:rPr>
        <w:t>The transaction type is “normal”</w:t>
      </w:r>
    </w:p>
    <w:p w:rsidR="00C65F99" w:rsidRPr="00A932E8" w:rsidRDefault="00C65F99" w:rsidP="00C65F99">
      <w:pPr>
        <w:pStyle w:val="ListParagraph"/>
        <w:numPr>
          <w:ilvl w:val="1"/>
          <w:numId w:val="35"/>
        </w:numPr>
        <w:rPr>
          <w:sz w:val="20"/>
          <w:szCs w:val="20"/>
        </w:rPr>
      </w:pPr>
      <w:r w:rsidRPr="00A932E8">
        <w:rPr>
          <w:sz w:val="20"/>
          <w:szCs w:val="20"/>
        </w:rPr>
        <w:t>If a stock code is present, it has a type “Description only”</w:t>
      </w:r>
    </w:p>
    <w:p w:rsidR="00C65F99" w:rsidRPr="00A932E8" w:rsidRDefault="00C65F99" w:rsidP="00C65F99">
      <w:pPr>
        <w:pStyle w:val="ListParagraph"/>
        <w:numPr>
          <w:ilvl w:val="1"/>
          <w:numId w:val="35"/>
        </w:numPr>
        <w:rPr>
          <w:sz w:val="20"/>
          <w:szCs w:val="20"/>
        </w:rPr>
      </w:pPr>
      <w:r w:rsidRPr="00A932E8">
        <w:rPr>
          <w:sz w:val="20"/>
          <w:szCs w:val="20"/>
        </w:rPr>
        <w:t>No stock code is present</w:t>
      </w:r>
    </w:p>
    <w:p w:rsidR="00C65F99" w:rsidRPr="00A932E8" w:rsidRDefault="00C65F99" w:rsidP="00C65F99">
      <w:pPr>
        <w:pStyle w:val="ListParagraph"/>
        <w:numPr>
          <w:ilvl w:val="1"/>
          <w:numId w:val="35"/>
        </w:numPr>
        <w:rPr>
          <w:sz w:val="20"/>
          <w:szCs w:val="20"/>
        </w:rPr>
      </w:pPr>
      <w:r w:rsidRPr="00A932E8">
        <w:rPr>
          <w:sz w:val="20"/>
          <w:szCs w:val="20"/>
        </w:rPr>
        <w:t xml:space="preserve">The VAT code is </w:t>
      </w:r>
      <w:r>
        <w:rPr>
          <w:sz w:val="20"/>
          <w:szCs w:val="20"/>
        </w:rPr>
        <w:t xml:space="preserve">NOT </w:t>
      </w:r>
      <w:r w:rsidRPr="00A932E8">
        <w:rPr>
          <w:sz w:val="20"/>
          <w:szCs w:val="20"/>
        </w:rPr>
        <w:t xml:space="preserve">type </w:t>
      </w:r>
      <w:r>
        <w:rPr>
          <w:sz w:val="20"/>
          <w:szCs w:val="20"/>
        </w:rPr>
        <w:t xml:space="preserve">“A” or </w:t>
      </w:r>
      <w:r w:rsidRPr="00A932E8">
        <w:rPr>
          <w:sz w:val="20"/>
          <w:szCs w:val="20"/>
        </w:rPr>
        <w:t>“D”</w:t>
      </w:r>
    </w:p>
    <w:p w:rsidR="00C65F99" w:rsidRPr="00810B92" w:rsidRDefault="00C65F99" w:rsidP="00C65F99">
      <w:pPr>
        <w:pStyle w:val="ListParagraph"/>
        <w:numPr>
          <w:ilvl w:val="0"/>
          <w:numId w:val="35"/>
        </w:numPr>
        <w:rPr>
          <w:sz w:val="20"/>
          <w:szCs w:val="20"/>
        </w:rPr>
      </w:pPr>
      <w:r w:rsidRPr="00810B92">
        <w:rPr>
          <w:sz w:val="20"/>
          <w:szCs w:val="20"/>
        </w:rPr>
        <w:t xml:space="preserve">The service tick box will be defaulted “ON” when a transaction line on a </w:t>
      </w:r>
      <w:r>
        <w:rPr>
          <w:sz w:val="20"/>
          <w:szCs w:val="20"/>
        </w:rPr>
        <w:t>purchase</w:t>
      </w:r>
      <w:r w:rsidRPr="00810B92">
        <w:rPr>
          <w:sz w:val="20"/>
          <w:szCs w:val="20"/>
        </w:rPr>
        <w:t xml:space="preserve"> </w:t>
      </w:r>
      <w:r w:rsidR="00587A30">
        <w:rPr>
          <w:sz w:val="20"/>
          <w:szCs w:val="20"/>
        </w:rPr>
        <w:t>transaction</w:t>
      </w:r>
      <w:r w:rsidRPr="00810B92">
        <w:rPr>
          <w:sz w:val="20"/>
          <w:szCs w:val="20"/>
        </w:rPr>
        <w:t xml:space="preserve"> is created but has no stock code for </w:t>
      </w:r>
      <w:r w:rsidR="008C083E">
        <w:rPr>
          <w:sz w:val="20"/>
          <w:szCs w:val="20"/>
        </w:rPr>
        <w:t>supplier</w:t>
      </w:r>
      <w:r w:rsidRPr="00810B92">
        <w:rPr>
          <w:sz w:val="20"/>
          <w:szCs w:val="20"/>
        </w:rPr>
        <w:t xml:space="preserve"> records that have “EC member” enabled.</w:t>
      </w:r>
    </w:p>
    <w:p w:rsidR="00C65F99" w:rsidRDefault="00C65F99" w:rsidP="00C65F99">
      <w:pPr>
        <w:pStyle w:val="ListParagraph"/>
        <w:numPr>
          <w:ilvl w:val="0"/>
          <w:numId w:val="35"/>
        </w:numPr>
        <w:rPr>
          <w:sz w:val="20"/>
          <w:szCs w:val="20"/>
        </w:rPr>
      </w:pPr>
      <w:r w:rsidRPr="00810B92">
        <w:rPr>
          <w:sz w:val="20"/>
          <w:szCs w:val="20"/>
        </w:rPr>
        <w:t xml:space="preserve">The tick box will be present for lines on standard transaction types: </w:t>
      </w:r>
      <w:r>
        <w:rPr>
          <w:sz w:val="20"/>
          <w:szCs w:val="20"/>
        </w:rPr>
        <w:t>PPI</w:t>
      </w:r>
      <w:r w:rsidRPr="00810B92">
        <w:rPr>
          <w:sz w:val="20"/>
          <w:szCs w:val="20"/>
        </w:rPr>
        <w:t xml:space="preserve">, </w:t>
      </w:r>
      <w:r>
        <w:rPr>
          <w:sz w:val="20"/>
          <w:szCs w:val="20"/>
        </w:rPr>
        <w:t>P</w:t>
      </w:r>
      <w:r w:rsidRPr="00810B92">
        <w:rPr>
          <w:sz w:val="20"/>
          <w:szCs w:val="20"/>
        </w:rPr>
        <w:t xml:space="preserve">IN, </w:t>
      </w:r>
      <w:r>
        <w:rPr>
          <w:sz w:val="20"/>
          <w:szCs w:val="20"/>
        </w:rPr>
        <w:t>P</w:t>
      </w:r>
      <w:r w:rsidRPr="00810B92">
        <w:rPr>
          <w:sz w:val="20"/>
          <w:szCs w:val="20"/>
        </w:rPr>
        <w:t xml:space="preserve">CR, </w:t>
      </w:r>
      <w:r>
        <w:rPr>
          <w:sz w:val="20"/>
          <w:szCs w:val="20"/>
        </w:rPr>
        <w:t>P</w:t>
      </w:r>
      <w:r w:rsidRPr="00810B92">
        <w:rPr>
          <w:sz w:val="20"/>
          <w:szCs w:val="20"/>
        </w:rPr>
        <w:t xml:space="preserve">JI , </w:t>
      </w:r>
      <w:r>
        <w:rPr>
          <w:sz w:val="20"/>
          <w:szCs w:val="20"/>
        </w:rPr>
        <w:t>P</w:t>
      </w:r>
      <w:r w:rsidRPr="00810B92">
        <w:rPr>
          <w:sz w:val="20"/>
          <w:szCs w:val="20"/>
        </w:rPr>
        <w:t xml:space="preserve">JC, </w:t>
      </w:r>
      <w:r>
        <w:rPr>
          <w:sz w:val="20"/>
          <w:szCs w:val="20"/>
        </w:rPr>
        <w:t>P</w:t>
      </w:r>
      <w:r w:rsidRPr="00810B92">
        <w:rPr>
          <w:sz w:val="20"/>
          <w:szCs w:val="20"/>
        </w:rPr>
        <w:t xml:space="preserve">RF, </w:t>
      </w:r>
      <w:r>
        <w:rPr>
          <w:sz w:val="20"/>
          <w:szCs w:val="20"/>
        </w:rPr>
        <w:t>P</w:t>
      </w:r>
      <w:r w:rsidRPr="00810B92">
        <w:rPr>
          <w:sz w:val="20"/>
          <w:szCs w:val="20"/>
        </w:rPr>
        <w:t xml:space="preserve">QU, </w:t>
      </w:r>
      <w:r>
        <w:rPr>
          <w:sz w:val="20"/>
          <w:szCs w:val="20"/>
        </w:rPr>
        <w:t>P</w:t>
      </w:r>
      <w:r w:rsidRPr="00810B92">
        <w:rPr>
          <w:sz w:val="20"/>
          <w:szCs w:val="20"/>
        </w:rPr>
        <w:t xml:space="preserve">OR, </w:t>
      </w:r>
      <w:r>
        <w:rPr>
          <w:sz w:val="20"/>
          <w:szCs w:val="20"/>
        </w:rPr>
        <w:t>P</w:t>
      </w:r>
      <w:r w:rsidRPr="00810B92">
        <w:rPr>
          <w:sz w:val="20"/>
          <w:szCs w:val="20"/>
        </w:rPr>
        <w:t>DN</w:t>
      </w:r>
    </w:p>
    <w:p w:rsidR="00596057" w:rsidRPr="00376AB6" w:rsidRDefault="00596057" w:rsidP="00596057">
      <w:pPr>
        <w:pStyle w:val="ListParagraph"/>
        <w:numPr>
          <w:ilvl w:val="0"/>
          <w:numId w:val="35"/>
        </w:numPr>
        <w:rPr>
          <w:sz w:val="20"/>
          <w:szCs w:val="20"/>
        </w:rPr>
      </w:pPr>
      <w:r>
        <w:rPr>
          <w:sz w:val="20"/>
          <w:szCs w:val="20"/>
        </w:rPr>
        <w:t>PRN transaction lines are excluded from this report.</w:t>
      </w:r>
    </w:p>
    <w:p w:rsidR="00C65F99" w:rsidRPr="00810B92" w:rsidRDefault="00857580" w:rsidP="00C65F99">
      <w:pPr>
        <w:pStyle w:val="ListParagraph"/>
        <w:numPr>
          <w:ilvl w:val="0"/>
          <w:numId w:val="35"/>
        </w:numPr>
        <w:rPr>
          <w:sz w:val="20"/>
          <w:szCs w:val="20"/>
        </w:rPr>
      </w:pPr>
      <w:r>
        <w:rPr>
          <w:sz w:val="20"/>
          <w:szCs w:val="20"/>
        </w:rPr>
        <w:t xml:space="preserve">The tick box, start </w:t>
      </w:r>
      <w:r w:rsidR="00C65F99">
        <w:rPr>
          <w:sz w:val="20"/>
          <w:szCs w:val="20"/>
        </w:rPr>
        <w:t>and completion date</w:t>
      </w:r>
      <w:r>
        <w:rPr>
          <w:sz w:val="20"/>
          <w:szCs w:val="20"/>
        </w:rPr>
        <w:t>s</w:t>
      </w:r>
      <w:r w:rsidR="00C65F99">
        <w:rPr>
          <w:sz w:val="20"/>
          <w:szCs w:val="20"/>
        </w:rPr>
        <w:t xml:space="preserve"> </w:t>
      </w:r>
      <w:r w:rsidR="00C65F99" w:rsidRPr="00810B92">
        <w:rPr>
          <w:sz w:val="20"/>
          <w:szCs w:val="20"/>
        </w:rPr>
        <w:t xml:space="preserve">will </w:t>
      </w:r>
      <w:r w:rsidR="00F577F2">
        <w:rPr>
          <w:sz w:val="20"/>
          <w:szCs w:val="20"/>
        </w:rPr>
        <w:t xml:space="preserve">NOT </w:t>
      </w:r>
      <w:r w:rsidR="00C65F99" w:rsidRPr="00810B92">
        <w:rPr>
          <w:sz w:val="20"/>
          <w:szCs w:val="20"/>
        </w:rPr>
        <w:t xml:space="preserve">be present for </w:t>
      </w:r>
      <w:r w:rsidR="00C65F99">
        <w:rPr>
          <w:sz w:val="20"/>
          <w:szCs w:val="20"/>
        </w:rPr>
        <w:t>purchase</w:t>
      </w:r>
      <w:r w:rsidR="00C65F99" w:rsidRPr="00810B92">
        <w:rPr>
          <w:sz w:val="20"/>
          <w:szCs w:val="20"/>
        </w:rPr>
        <w:t xml:space="preserve"> batch transaction lines. </w:t>
      </w:r>
      <w:r w:rsidR="00F577F2">
        <w:rPr>
          <w:sz w:val="20"/>
          <w:szCs w:val="20"/>
        </w:rPr>
        <w:t xml:space="preserve"> </w:t>
      </w:r>
    </w:p>
    <w:p w:rsidR="00C65F99" w:rsidRPr="00810B92" w:rsidRDefault="00C65F99" w:rsidP="00C65F99">
      <w:pPr>
        <w:pStyle w:val="ListParagraph"/>
        <w:numPr>
          <w:ilvl w:val="0"/>
          <w:numId w:val="35"/>
        </w:numPr>
        <w:rPr>
          <w:sz w:val="20"/>
          <w:szCs w:val="20"/>
        </w:rPr>
      </w:pPr>
      <w:r w:rsidRPr="00810B92">
        <w:rPr>
          <w:sz w:val="20"/>
          <w:szCs w:val="20"/>
        </w:rPr>
        <w:t>IRIS Exchequer COM Customisation will be expanded to include the</w:t>
      </w:r>
      <w:r>
        <w:rPr>
          <w:sz w:val="20"/>
          <w:szCs w:val="20"/>
        </w:rPr>
        <w:t>se new fields</w:t>
      </w:r>
      <w:r w:rsidRPr="00810B92">
        <w:rPr>
          <w:sz w:val="20"/>
          <w:szCs w:val="20"/>
        </w:rPr>
        <w:t>.</w:t>
      </w:r>
    </w:p>
    <w:p w:rsidR="00C65F99" w:rsidRDefault="00C65F99" w:rsidP="00C65F99">
      <w:pPr>
        <w:pStyle w:val="ListParagraph"/>
        <w:numPr>
          <w:ilvl w:val="0"/>
          <w:numId w:val="36"/>
        </w:numPr>
        <w:rPr>
          <w:sz w:val="20"/>
          <w:szCs w:val="20"/>
        </w:rPr>
      </w:pPr>
      <w:r>
        <w:rPr>
          <w:sz w:val="20"/>
          <w:szCs w:val="20"/>
        </w:rPr>
        <w:t>Purchase invoices generated from Purchase applications are excluded from this release.  No changes to the PSA application line or the resulting PIN will be undertaken as part of this release.</w:t>
      </w:r>
    </w:p>
    <w:p w:rsidR="00D14F70" w:rsidRDefault="00D14F70" w:rsidP="00C65F99">
      <w:pPr>
        <w:pStyle w:val="ListParagraph"/>
        <w:numPr>
          <w:ilvl w:val="0"/>
          <w:numId w:val="36"/>
        </w:numPr>
        <w:rPr>
          <w:sz w:val="20"/>
          <w:szCs w:val="20"/>
        </w:rPr>
      </w:pPr>
      <w:r>
        <w:rPr>
          <w:sz w:val="20"/>
          <w:szCs w:val="20"/>
        </w:rPr>
        <w:t>Although not required, a start will be included on the transaction line.  It will respect the same rules of use as the completion date.</w:t>
      </w:r>
    </w:p>
    <w:p w:rsidR="00C71973" w:rsidRDefault="00C71973" w:rsidP="00C71973">
      <w:pPr>
        <w:pStyle w:val="ListParagraph"/>
        <w:rPr>
          <w:sz w:val="20"/>
          <w:szCs w:val="20"/>
        </w:rPr>
      </w:pPr>
    </w:p>
    <w:p w:rsidR="00587A30" w:rsidRDefault="00587A30" w:rsidP="00C65F99">
      <w:pPr>
        <w:pStyle w:val="ListParagraph"/>
        <w:numPr>
          <w:ilvl w:val="0"/>
          <w:numId w:val="36"/>
        </w:numPr>
        <w:rPr>
          <w:sz w:val="20"/>
          <w:szCs w:val="20"/>
        </w:rPr>
      </w:pPr>
      <w:r>
        <w:rPr>
          <w:sz w:val="20"/>
          <w:szCs w:val="20"/>
        </w:rPr>
        <w:t xml:space="preserve">On storing the transaction, </w:t>
      </w:r>
      <w:proofErr w:type="spellStart"/>
      <w:r>
        <w:rPr>
          <w:sz w:val="20"/>
          <w:szCs w:val="20"/>
        </w:rPr>
        <w:t>ThManual</w:t>
      </w:r>
      <w:proofErr w:type="spellEnd"/>
      <w:r>
        <w:rPr>
          <w:sz w:val="20"/>
          <w:szCs w:val="20"/>
        </w:rPr>
        <w:t xml:space="preserve"> Flag will</w:t>
      </w:r>
      <w:r w:rsidR="00D60532">
        <w:rPr>
          <w:sz w:val="20"/>
          <w:szCs w:val="20"/>
        </w:rPr>
        <w:t xml:space="preserve"> automatically </w:t>
      </w:r>
      <w:r>
        <w:rPr>
          <w:sz w:val="20"/>
          <w:szCs w:val="20"/>
        </w:rPr>
        <w:t>be set “ON”.  As a consequence the following manual override of VAT will be applied.</w:t>
      </w:r>
    </w:p>
    <w:p w:rsidR="00C71973" w:rsidRDefault="00C71973" w:rsidP="00C71973">
      <w:pPr>
        <w:pStyle w:val="ListParagraph"/>
        <w:numPr>
          <w:ilvl w:val="1"/>
          <w:numId w:val="36"/>
        </w:numPr>
        <w:rPr>
          <w:sz w:val="20"/>
          <w:szCs w:val="20"/>
        </w:rPr>
      </w:pPr>
      <w:r>
        <w:rPr>
          <w:sz w:val="20"/>
          <w:szCs w:val="20"/>
        </w:rPr>
        <w:t xml:space="preserve">The </w:t>
      </w:r>
      <w:proofErr w:type="spellStart"/>
      <w:r>
        <w:rPr>
          <w:sz w:val="20"/>
          <w:szCs w:val="20"/>
        </w:rPr>
        <w:t>thManual</w:t>
      </w:r>
      <w:proofErr w:type="spellEnd"/>
      <w:r>
        <w:rPr>
          <w:sz w:val="20"/>
          <w:szCs w:val="20"/>
        </w:rPr>
        <w:t xml:space="preserve"> Flag status will need to be carried through to all subsequent transactions (i.e. POR&gt;&gt;PDN&gt;&gt;PIN)</w:t>
      </w:r>
    </w:p>
    <w:p w:rsidR="00D31FD0" w:rsidRPr="00810B92" w:rsidRDefault="00D31FD0" w:rsidP="00C71973">
      <w:pPr>
        <w:pStyle w:val="ListParagraph"/>
        <w:numPr>
          <w:ilvl w:val="1"/>
          <w:numId w:val="36"/>
        </w:numPr>
        <w:rPr>
          <w:sz w:val="20"/>
          <w:szCs w:val="20"/>
        </w:rPr>
      </w:pPr>
      <w:r>
        <w:rPr>
          <w:sz w:val="20"/>
          <w:szCs w:val="20"/>
        </w:rPr>
        <w:t>Transactions that progress through their own life cycle (i.e. POR&gt;&gt;&gt;PDN&gt;&gt;&gt;PIN) will retain the service and completion date settings.</w:t>
      </w:r>
    </w:p>
    <w:p w:rsidR="00C71973" w:rsidRDefault="00C71973" w:rsidP="00C71973">
      <w:pPr>
        <w:pStyle w:val="ListParagraph"/>
        <w:ind w:left="1440"/>
        <w:rPr>
          <w:sz w:val="20"/>
          <w:szCs w:val="20"/>
        </w:rPr>
      </w:pPr>
    </w:p>
    <w:p w:rsidR="00587A30" w:rsidRDefault="00A06016" w:rsidP="00A06016">
      <w:pPr>
        <w:pStyle w:val="ListParagraph"/>
        <w:numPr>
          <w:ilvl w:val="1"/>
          <w:numId w:val="36"/>
        </w:numPr>
        <w:rPr>
          <w:sz w:val="20"/>
          <w:szCs w:val="20"/>
        </w:rPr>
      </w:pPr>
      <w:r>
        <w:rPr>
          <w:sz w:val="20"/>
          <w:szCs w:val="20"/>
        </w:rPr>
        <w:t>For transaction lines that had the service tick box enabled, the amount of VAT will be reset to zero as an override.</w:t>
      </w:r>
    </w:p>
    <w:p w:rsidR="00C71973" w:rsidRPr="00C71973" w:rsidRDefault="00C71973" w:rsidP="00C71973">
      <w:pPr>
        <w:pStyle w:val="ListParagraph"/>
        <w:rPr>
          <w:sz w:val="20"/>
          <w:szCs w:val="20"/>
        </w:rPr>
      </w:pPr>
    </w:p>
    <w:p w:rsidR="00C71973" w:rsidRDefault="00C71973" w:rsidP="00C71973">
      <w:pPr>
        <w:pStyle w:val="ListParagraph"/>
        <w:rPr>
          <w:sz w:val="20"/>
          <w:szCs w:val="20"/>
        </w:rPr>
      </w:pPr>
    </w:p>
    <w:p w:rsidR="00C71973" w:rsidRDefault="00C71973" w:rsidP="00C71973">
      <w:pPr>
        <w:pStyle w:val="ListParagraph"/>
        <w:rPr>
          <w:sz w:val="20"/>
          <w:szCs w:val="20"/>
        </w:rPr>
      </w:pPr>
    </w:p>
    <w:p w:rsidR="00C71973" w:rsidRDefault="00C71973">
      <w:pPr>
        <w:rPr>
          <w:sz w:val="20"/>
          <w:szCs w:val="20"/>
        </w:rPr>
      </w:pPr>
      <w:r>
        <w:rPr>
          <w:sz w:val="20"/>
          <w:szCs w:val="20"/>
        </w:rPr>
        <w:br w:type="page"/>
      </w:r>
    </w:p>
    <w:p w:rsidR="00C71973" w:rsidRDefault="00C71973" w:rsidP="00C71973">
      <w:pPr>
        <w:pStyle w:val="ListParagraph"/>
        <w:rPr>
          <w:sz w:val="20"/>
          <w:szCs w:val="20"/>
        </w:rPr>
      </w:pPr>
    </w:p>
    <w:p w:rsidR="00A06016" w:rsidRPr="00A06016" w:rsidRDefault="00A06016" w:rsidP="00A06016">
      <w:pPr>
        <w:ind w:left="1080"/>
        <w:rPr>
          <w:sz w:val="20"/>
          <w:szCs w:val="20"/>
        </w:rPr>
      </w:pPr>
      <w:r>
        <w:rPr>
          <w:sz w:val="20"/>
          <w:szCs w:val="20"/>
        </w:rPr>
        <w:t>For Example, the following transaction</w:t>
      </w:r>
    </w:p>
    <w:p w:rsidR="00A06016" w:rsidRDefault="00A06016" w:rsidP="00A06016">
      <w:pPr>
        <w:ind w:left="1080"/>
        <w:rPr>
          <w:sz w:val="20"/>
          <w:szCs w:val="20"/>
        </w:rPr>
      </w:pPr>
      <w:r>
        <w:rPr>
          <w:noProof/>
          <w:sz w:val="20"/>
          <w:szCs w:val="20"/>
          <w:lang w:eastAsia="en-GB"/>
        </w:rPr>
        <w:drawing>
          <wp:inline distT="0" distB="0" distL="0" distR="0">
            <wp:extent cx="4242399" cy="2257114"/>
            <wp:effectExtent l="19050" t="0" r="5751"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4250058" cy="2261189"/>
                    </a:xfrm>
                    <a:prstGeom prst="rect">
                      <a:avLst/>
                    </a:prstGeom>
                    <a:noFill/>
                    <a:ln w="9525">
                      <a:noFill/>
                      <a:miter lim="800000"/>
                      <a:headEnd/>
                      <a:tailEnd/>
                    </a:ln>
                  </pic:spPr>
                </pic:pic>
              </a:graphicData>
            </a:graphic>
          </wp:inline>
        </w:drawing>
      </w:r>
    </w:p>
    <w:p w:rsidR="00A06016" w:rsidRDefault="00A06016" w:rsidP="00A06016">
      <w:pPr>
        <w:ind w:left="1080"/>
        <w:rPr>
          <w:sz w:val="20"/>
          <w:szCs w:val="20"/>
        </w:rPr>
      </w:pPr>
    </w:p>
    <w:p w:rsidR="00A06016" w:rsidRDefault="00A06016" w:rsidP="00A06016">
      <w:pPr>
        <w:ind w:left="1080"/>
        <w:rPr>
          <w:sz w:val="20"/>
          <w:szCs w:val="20"/>
        </w:rPr>
      </w:pPr>
      <w:r>
        <w:rPr>
          <w:sz w:val="20"/>
          <w:szCs w:val="20"/>
        </w:rPr>
        <w:t>With a Footer of:</w:t>
      </w:r>
    </w:p>
    <w:p w:rsidR="00A06016" w:rsidRDefault="00A06016" w:rsidP="00A06016">
      <w:pPr>
        <w:ind w:left="1080"/>
        <w:rPr>
          <w:sz w:val="20"/>
          <w:szCs w:val="20"/>
        </w:rPr>
      </w:pPr>
      <w:r>
        <w:rPr>
          <w:noProof/>
          <w:sz w:val="20"/>
          <w:szCs w:val="20"/>
          <w:lang w:eastAsia="en-GB"/>
        </w:rPr>
        <w:drawing>
          <wp:inline distT="0" distB="0" distL="0" distR="0">
            <wp:extent cx="4245311" cy="2460958"/>
            <wp:effectExtent l="19050" t="0" r="2839"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4250676" cy="2464068"/>
                    </a:xfrm>
                    <a:prstGeom prst="rect">
                      <a:avLst/>
                    </a:prstGeom>
                    <a:noFill/>
                    <a:ln w="9525">
                      <a:noFill/>
                      <a:miter lim="800000"/>
                      <a:headEnd/>
                      <a:tailEnd/>
                    </a:ln>
                  </pic:spPr>
                </pic:pic>
              </a:graphicData>
            </a:graphic>
          </wp:inline>
        </w:drawing>
      </w:r>
    </w:p>
    <w:p w:rsidR="00A06016" w:rsidRDefault="00A06016" w:rsidP="00A06016">
      <w:pPr>
        <w:rPr>
          <w:sz w:val="20"/>
          <w:szCs w:val="20"/>
        </w:rPr>
      </w:pPr>
    </w:p>
    <w:p w:rsidR="00D60532" w:rsidRDefault="00D60532" w:rsidP="00A06016">
      <w:pPr>
        <w:rPr>
          <w:sz w:val="20"/>
          <w:szCs w:val="20"/>
        </w:rPr>
      </w:pPr>
      <w:r>
        <w:rPr>
          <w:sz w:val="20"/>
          <w:szCs w:val="20"/>
        </w:rPr>
        <w:tab/>
        <w:t xml:space="preserve">  </w:t>
      </w:r>
      <w:r>
        <w:rPr>
          <w:sz w:val="20"/>
          <w:szCs w:val="20"/>
        </w:rPr>
        <w:tab/>
        <w:t xml:space="preserve">When the above rule is applied, the transaction footer is reset as follows: </w:t>
      </w:r>
    </w:p>
    <w:p w:rsidR="00D60532" w:rsidRDefault="00D60532" w:rsidP="00D60532">
      <w:pPr>
        <w:ind w:left="1440"/>
        <w:rPr>
          <w:sz w:val="20"/>
          <w:szCs w:val="20"/>
        </w:rPr>
      </w:pPr>
      <w:r>
        <w:rPr>
          <w:noProof/>
          <w:sz w:val="20"/>
          <w:szCs w:val="20"/>
          <w:lang w:eastAsia="en-GB"/>
        </w:rPr>
        <w:drawing>
          <wp:inline distT="0" distB="0" distL="0" distR="0">
            <wp:extent cx="2180686" cy="1373291"/>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2180371" cy="1373093"/>
                    </a:xfrm>
                    <a:prstGeom prst="rect">
                      <a:avLst/>
                    </a:prstGeom>
                    <a:noFill/>
                    <a:ln w="9525">
                      <a:noFill/>
                      <a:miter lim="800000"/>
                      <a:headEnd/>
                      <a:tailEnd/>
                    </a:ln>
                  </pic:spPr>
                </pic:pic>
              </a:graphicData>
            </a:graphic>
          </wp:inline>
        </w:drawing>
      </w:r>
    </w:p>
    <w:p w:rsidR="00ED1915" w:rsidRPr="00ED1915" w:rsidRDefault="004437DD" w:rsidP="00C65F99">
      <w:pPr>
        <w:pStyle w:val="ListParagraph"/>
        <w:numPr>
          <w:ilvl w:val="0"/>
          <w:numId w:val="36"/>
        </w:numPr>
        <w:rPr>
          <w:color w:val="FF0000"/>
          <w:sz w:val="20"/>
          <w:szCs w:val="20"/>
        </w:rPr>
      </w:pPr>
      <w:r w:rsidRPr="00C71973">
        <w:rPr>
          <w:sz w:val="20"/>
          <w:szCs w:val="20"/>
        </w:rPr>
        <w:t>Nominal Journals have been excluded from this process.</w:t>
      </w:r>
    </w:p>
    <w:p w:rsidR="00ED1915" w:rsidRDefault="00ED1915" w:rsidP="00ED1915">
      <w:pPr>
        <w:pStyle w:val="Heading4"/>
      </w:pPr>
      <w:r>
        <w:lastRenderedPageBreak/>
        <w:t>Detail Design</w:t>
      </w:r>
    </w:p>
    <w:p w:rsidR="00CC3677" w:rsidRDefault="00CC3677" w:rsidP="00ED1915">
      <w:pPr>
        <w:ind w:left="720"/>
        <w:rPr>
          <w:i/>
        </w:rPr>
      </w:pPr>
      <w:r w:rsidRPr="00CC3677">
        <w:rPr>
          <w:i/>
        </w:rPr>
        <w:t>Note</w:t>
      </w:r>
      <w:r>
        <w:rPr>
          <w:i/>
        </w:rPr>
        <w:t xml:space="preserve"> 18/08/2009</w:t>
      </w:r>
      <w:r w:rsidRPr="00CC3677">
        <w:rPr>
          <w:i/>
        </w:rPr>
        <w:t xml:space="preserve">: After discussions between MH/TR/DR/MR regarding Cash Accounting support it was decided that the fields will be left on the Transaction Line for reporting purposes, but that all the rest of the functionality will be for Invoice Accounting only e.g. zeroing down the line VAT, setting the transaction to manual VAT, posting to the VAT control accounts when posting the invoice and the modifications to the VAT Return.  QA will document the manual processes record for Cash </w:t>
      </w:r>
      <w:proofErr w:type="gramStart"/>
      <w:r w:rsidRPr="00CC3677">
        <w:rPr>
          <w:i/>
        </w:rPr>
        <w:t>Accounting</w:t>
      </w:r>
      <w:proofErr w:type="gramEnd"/>
      <w:r w:rsidRPr="00CC3677">
        <w:rPr>
          <w:i/>
        </w:rPr>
        <w:t xml:space="preserve"> users prior to the release of v6.2.</w:t>
      </w:r>
    </w:p>
    <w:p w:rsidR="00CB0F5F" w:rsidRDefault="00CB0F5F" w:rsidP="00ED1915">
      <w:pPr>
        <w:ind w:left="720"/>
        <w:rPr>
          <w:i/>
        </w:rPr>
      </w:pPr>
      <w:r>
        <w:rPr>
          <w:i/>
        </w:rPr>
        <w:t>Cash Accounting can be checked for with the following code:-</w:t>
      </w:r>
    </w:p>
    <w:p w:rsidR="00CB0F5F" w:rsidRPr="00CC3677" w:rsidRDefault="00CB0F5F" w:rsidP="00ED1915">
      <w:pPr>
        <w:ind w:left="720"/>
        <w:rPr>
          <w:i/>
        </w:rPr>
      </w:pPr>
      <w:r>
        <w:rPr>
          <w:i/>
        </w:rPr>
        <w:tab/>
      </w:r>
      <w:r w:rsidRPr="00CB0F5F">
        <w:rPr>
          <w:i/>
        </w:rPr>
        <w:t xml:space="preserve">If </w:t>
      </w:r>
      <w:proofErr w:type="spellStart"/>
      <w:r w:rsidRPr="00CB0F5F">
        <w:rPr>
          <w:i/>
        </w:rPr>
        <w:t>VAT_</w:t>
      </w:r>
      <w:proofErr w:type="gramStart"/>
      <w:r w:rsidRPr="00CB0F5F">
        <w:rPr>
          <w:i/>
        </w:rPr>
        <w:t>Cash</w:t>
      </w:r>
      <w:r>
        <w:rPr>
          <w:i/>
        </w:rPr>
        <w:t>Acc</w:t>
      </w:r>
      <w:proofErr w:type="spellEnd"/>
      <w:r>
        <w:rPr>
          <w:i/>
        </w:rPr>
        <w:t>(</w:t>
      </w:r>
      <w:proofErr w:type="spellStart"/>
      <w:proofErr w:type="gramEnd"/>
      <w:r>
        <w:rPr>
          <w:i/>
        </w:rPr>
        <w:t>SyssVAT.VATRates.VATScheme</w:t>
      </w:r>
      <w:proofErr w:type="spellEnd"/>
      <w:r>
        <w:rPr>
          <w:i/>
        </w:rPr>
        <w:t>)</w:t>
      </w:r>
      <w:r w:rsidRPr="00CB0F5F">
        <w:rPr>
          <w:i/>
        </w:rPr>
        <w:t xml:space="preserve"> then</w:t>
      </w:r>
      <w:r>
        <w:rPr>
          <w:i/>
        </w:rPr>
        <w:t xml:space="preserve">  // </w:t>
      </w:r>
      <w:proofErr w:type="spellStart"/>
      <w:r>
        <w:rPr>
          <w:i/>
        </w:rPr>
        <w:t>Vat_CashAcc</w:t>
      </w:r>
      <w:proofErr w:type="spellEnd"/>
      <w:r>
        <w:rPr>
          <w:i/>
        </w:rPr>
        <w:t xml:space="preserve"> in </w:t>
      </w:r>
      <w:proofErr w:type="spellStart"/>
      <w:r>
        <w:rPr>
          <w:i/>
        </w:rPr>
        <w:t>ComnUnit</w:t>
      </w:r>
      <w:proofErr w:type="spellEnd"/>
    </w:p>
    <w:p w:rsidR="00CC2C7F" w:rsidRPr="00CC2C7F" w:rsidRDefault="00CC2C7F" w:rsidP="00ED1915">
      <w:pPr>
        <w:ind w:left="720"/>
      </w:pPr>
      <w:r w:rsidRPr="00CC2C7F">
        <w:t>Th</w:t>
      </w:r>
      <w:r>
        <w:t>is require</w:t>
      </w:r>
      <w:r w:rsidR="00131137">
        <w:t>ment will re-use the EC Service</w:t>
      </w:r>
      <w:r>
        <w:t xml:space="preserve"> checkbox and Start/Completion Dates added for 6.2VAT17 and 6.2VAT18.</w:t>
      </w:r>
    </w:p>
    <w:p w:rsidR="00ED1915" w:rsidRPr="0077657F" w:rsidRDefault="00ED1915" w:rsidP="00ED1915">
      <w:pPr>
        <w:ind w:left="720"/>
        <w:rPr>
          <w:b/>
        </w:rPr>
      </w:pPr>
      <w:r>
        <w:rPr>
          <w:b/>
        </w:rPr>
        <w:t>Task 6.2TRANS.05</w:t>
      </w:r>
    </w:p>
    <w:p w:rsidR="00CC2C7F" w:rsidRDefault="00CC3677" w:rsidP="00ED1915">
      <w:pPr>
        <w:ind w:left="720"/>
      </w:pPr>
      <w:r>
        <w:t>For UK companies running Invoice Accounting i</w:t>
      </w:r>
      <w:r w:rsidR="00CC2C7F">
        <w:t>mplement the Transaction Line and Transaction Header VAT changes for services as described above.</w:t>
      </w:r>
      <w:r>
        <w:t xml:space="preserve">  </w:t>
      </w:r>
      <w:r w:rsidR="00CC2C7F">
        <w:t xml:space="preserve">On the Transaction Line the VAT Amount should be copied into the new </w:t>
      </w:r>
      <w:proofErr w:type="spellStart"/>
      <w:r w:rsidR="00CC2C7F">
        <w:t>PurchaseServiceTax</w:t>
      </w:r>
      <w:proofErr w:type="spellEnd"/>
      <w:r w:rsidR="00CC2C7F">
        <w:t xml:space="preserve"> field prior to zeroing down the VAT</w:t>
      </w:r>
      <w:r w:rsidR="001923C5">
        <w:t xml:space="preserve"> for reference by the Purchase Posting and VAT Return routines.</w:t>
      </w:r>
    </w:p>
    <w:p w:rsidR="00CC3677" w:rsidRDefault="00CC3677" w:rsidP="00ED1915">
      <w:pPr>
        <w:ind w:left="720"/>
      </w:pPr>
      <w:r>
        <w:t>For UK Companies running Cash Accounting the EC Service, Start Date and Completion Date fields will be available for long term reporting purposes.</w:t>
      </w:r>
    </w:p>
    <w:p w:rsidR="00CC3677" w:rsidRDefault="00CC3677" w:rsidP="00ED1915">
      <w:pPr>
        <w:ind w:left="720"/>
      </w:pPr>
      <w:r>
        <w:t>For non-UK Companies the EC Service, Start Date and Completion Date fields will not be shown.</w:t>
      </w:r>
    </w:p>
    <w:p w:rsidR="009F463B" w:rsidRDefault="009F463B" w:rsidP="00ED1915">
      <w:pPr>
        <w:rPr>
          <w:sz w:val="20"/>
          <w:szCs w:val="20"/>
        </w:rPr>
      </w:pPr>
    </w:p>
    <w:p w:rsidR="00ED1915" w:rsidRDefault="00ED1915">
      <w:pPr>
        <w:rPr>
          <w:rFonts w:asciiTheme="majorHAnsi" w:eastAsiaTheme="majorEastAsia" w:hAnsiTheme="majorHAnsi" w:cstheme="majorBidi"/>
          <w:b/>
          <w:bCs/>
          <w:color w:val="4F81BD" w:themeColor="accent1"/>
        </w:rPr>
      </w:pPr>
      <w:r>
        <w:br w:type="page"/>
      </w:r>
    </w:p>
    <w:p w:rsidR="00597A74" w:rsidRDefault="00597A74" w:rsidP="00597A74">
      <w:pPr>
        <w:pStyle w:val="Heading3"/>
      </w:pPr>
      <w:bookmarkStart w:id="33" w:name="_Toc239140679"/>
      <w:r w:rsidRPr="0000191D">
        <w:lastRenderedPageBreak/>
        <w:t>Requirement Name and Number</w:t>
      </w:r>
      <w:r>
        <w:tab/>
        <w:t>: Purchase Daybook VAT line movements / 6.2VAT38</w:t>
      </w:r>
      <w:bookmarkEnd w:id="33"/>
    </w:p>
    <w:p w:rsidR="00597A74" w:rsidRDefault="00597A74" w:rsidP="00597A74">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597A74" w:rsidRPr="009F37E9" w:rsidRDefault="00597A74" w:rsidP="00597A74">
      <w:pPr>
        <w:rPr>
          <w:b/>
          <w:i/>
          <w:color w:val="4F81BD" w:themeColor="accent1"/>
        </w:rPr>
      </w:pPr>
      <w:r w:rsidRPr="009F37E9">
        <w:rPr>
          <w:b/>
          <w:i/>
          <w:color w:val="4F81BD" w:themeColor="accent1"/>
        </w:rPr>
        <w:t>Business Analysis</w:t>
      </w:r>
    </w:p>
    <w:p w:rsidR="00597A74" w:rsidRDefault="00597A74" w:rsidP="00597A74">
      <w:pPr>
        <w:rPr>
          <w:i/>
        </w:rPr>
      </w:pPr>
      <w:r w:rsidRPr="00B45483">
        <w:rPr>
          <w:i/>
          <w:sz w:val="20"/>
          <w:szCs w:val="20"/>
        </w:rPr>
        <w:t>This covers Requirement 6.2.VAT</w:t>
      </w:r>
      <w:r>
        <w:rPr>
          <w:i/>
          <w:sz w:val="20"/>
          <w:szCs w:val="20"/>
        </w:rPr>
        <w:t>38</w:t>
      </w:r>
      <w:r w:rsidRPr="00B45483">
        <w:rPr>
          <w:i/>
          <w:sz w:val="20"/>
          <w:szCs w:val="20"/>
        </w:rPr>
        <w:t xml:space="preserve"> from the MRD.</w:t>
      </w:r>
    </w:p>
    <w:p w:rsidR="00597A74" w:rsidRPr="001E1527" w:rsidRDefault="00597A74" w:rsidP="00597A74">
      <w:pPr>
        <w:spacing w:after="0" w:line="240" w:lineRule="auto"/>
        <w:ind w:left="720"/>
        <w:rPr>
          <w:i/>
          <w:color w:val="FF0000"/>
        </w:rPr>
      </w:pPr>
      <w:r>
        <w:rPr>
          <w:color w:val="FF0000"/>
        </w:rPr>
        <w:t xml:space="preserve"> </w:t>
      </w:r>
    </w:p>
    <w:p w:rsidR="00597A74" w:rsidRPr="008C2773" w:rsidRDefault="00597A74" w:rsidP="00597A74">
      <w:pPr>
        <w:pStyle w:val="Heading4"/>
      </w:pPr>
      <w:r w:rsidRPr="008C2773">
        <w:t>Use case</w:t>
      </w:r>
    </w:p>
    <w:p w:rsidR="00597A74" w:rsidRPr="008C2773" w:rsidRDefault="00597A74" w:rsidP="00597A74">
      <w:pPr>
        <w:pStyle w:val="Heading5"/>
        <w:ind w:left="720"/>
      </w:pPr>
      <w:r w:rsidRPr="008C2773">
        <w:t>Overview</w:t>
      </w:r>
    </w:p>
    <w:p w:rsidR="00597A74" w:rsidRDefault="00B14C53" w:rsidP="00597A74">
      <w:pPr>
        <w:spacing w:after="0" w:line="240" w:lineRule="auto"/>
        <w:ind w:left="1440"/>
        <w:rPr>
          <w:sz w:val="20"/>
          <w:szCs w:val="20"/>
        </w:rPr>
      </w:pPr>
      <w:r w:rsidRPr="00B14C53">
        <w:rPr>
          <w:rFonts w:cs="Arial"/>
          <w:sz w:val="20"/>
          <w:szCs w:val="20"/>
        </w:rPr>
        <w:t>Service lines on purchase transactions need to be posted to both the Input and Output VAT Control accounts. Normally the supplier of a service is the pe</w:t>
      </w:r>
      <w:r w:rsidR="00F577F2">
        <w:rPr>
          <w:rFonts w:cs="Arial"/>
          <w:sz w:val="20"/>
          <w:szCs w:val="20"/>
        </w:rPr>
        <w:t>r</w:t>
      </w:r>
      <w:r w:rsidRPr="00B14C53">
        <w:rPr>
          <w:rFonts w:cs="Arial"/>
          <w:sz w:val="20"/>
          <w:szCs w:val="20"/>
        </w:rPr>
        <w:t>son who must account, to the tax authorities, for any VAT due on that supply. From 1</w:t>
      </w:r>
      <w:r w:rsidRPr="00B14C53">
        <w:rPr>
          <w:rFonts w:cs="Arial"/>
          <w:sz w:val="20"/>
          <w:szCs w:val="20"/>
          <w:vertAlign w:val="superscript"/>
        </w:rPr>
        <w:t>st</w:t>
      </w:r>
      <w:r w:rsidRPr="00B14C53">
        <w:rPr>
          <w:rFonts w:cs="Arial"/>
          <w:sz w:val="20"/>
          <w:szCs w:val="20"/>
        </w:rPr>
        <w:t xml:space="preserve"> Jan, it is the customer who must account for VAT due on intra-EC taxable supplies.  The customer must act as both the supplier and recipient of the services.</w:t>
      </w:r>
      <w:r w:rsidR="00597A74" w:rsidRPr="00B14C53">
        <w:rPr>
          <w:sz w:val="20"/>
          <w:szCs w:val="20"/>
        </w:rPr>
        <w:t xml:space="preserve"> </w:t>
      </w:r>
    </w:p>
    <w:p w:rsidR="00D31FD0" w:rsidRPr="00B14C53" w:rsidRDefault="00D31FD0" w:rsidP="00597A74">
      <w:pPr>
        <w:spacing w:after="0" w:line="240" w:lineRule="auto"/>
        <w:ind w:left="1440"/>
        <w:rPr>
          <w:sz w:val="20"/>
          <w:szCs w:val="20"/>
        </w:rPr>
      </w:pPr>
      <w:r>
        <w:rPr>
          <w:sz w:val="20"/>
          <w:szCs w:val="20"/>
        </w:rPr>
        <w:t xml:space="preserve">This principle will be applied to </w:t>
      </w:r>
      <w:proofErr w:type="gramStart"/>
      <w:r>
        <w:rPr>
          <w:sz w:val="20"/>
          <w:szCs w:val="20"/>
        </w:rPr>
        <w:t>systems that are configured for the “Invoice” (also known as Normal) Tax scheme, and excludes</w:t>
      </w:r>
      <w:proofErr w:type="gramEnd"/>
      <w:r>
        <w:rPr>
          <w:sz w:val="20"/>
          <w:szCs w:val="20"/>
        </w:rPr>
        <w:t xml:space="preserve"> systems configured for cash accounting.</w:t>
      </w:r>
    </w:p>
    <w:p w:rsidR="00597A74" w:rsidRDefault="00B14C53" w:rsidP="00597A74">
      <w:pPr>
        <w:pStyle w:val="Heading5"/>
        <w:ind w:left="720"/>
      </w:pPr>
      <w:r>
        <w:t xml:space="preserve"> </w:t>
      </w:r>
    </w:p>
    <w:p w:rsidR="00B14C53" w:rsidRDefault="00B14C53" w:rsidP="00B14C53">
      <w:pPr>
        <w:pStyle w:val="Heading5"/>
        <w:ind w:left="720"/>
      </w:pPr>
      <w:r>
        <w:t>Actors</w:t>
      </w:r>
    </w:p>
    <w:p w:rsidR="00B14C53" w:rsidRPr="00447D44" w:rsidRDefault="00B14C53" w:rsidP="00B14C53">
      <w:pPr>
        <w:ind w:left="1440"/>
        <w:rPr>
          <w:sz w:val="20"/>
          <w:szCs w:val="20"/>
        </w:rPr>
      </w:pPr>
      <w:r>
        <w:rPr>
          <w:sz w:val="20"/>
          <w:szCs w:val="20"/>
        </w:rPr>
        <w:t xml:space="preserve"> </w:t>
      </w:r>
      <w:r w:rsidRPr="00447D44">
        <w:rPr>
          <w:sz w:val="20"/>
          <w:szCs w:val="20"/>
        </w:rPr>
        <w:t xml:space="preserve">Standard IRIS Exchequer user who has menu options enabled to </w:t>
      </w:r>
      <w:r>
        <w:rPr>
          <w:sz w:val="20"/>
          <w:szCs w:val="20"/>
        </w:rPr>
        <w:t>edit transaction lines in IRIS Exchequer.</w:t>
      </w:r>
    </w:p>
    <w:p w:rsidR="00B14C53" w:rsidRDefault="00B14C53" w:rsidP="00B14C53">
      <w:pPr>
        <w:pStyle w:val="Heading5"/>
        <w:ind w:left="720"/>
      </w:pPr>
      <w:r>
        <w:t>Scenarios</w:t>
      </w:r>
    </w:p>
    <w:p w:rsidR="00B14C53" w:rsidRDefault="00B14C53" w:rsidP="00B14C53">
      <w:pPr>
        <w:ind w:left="1440"/>
        <w:rPr>
          <w:sz w:val="20"/>
          <w:szCs w:val="20"/>
        </w:rPr>
      </w:pPr>
    </w:p>
    <w:p w:rsidR="00B14C53" w:rsidRPr="00447D44" w:rsidRDefault="00B14C53" w:rsidP="00B14C53">
      <w:pPr>
        <w:ind w:left="1440"/>
        <w:rPr>
          <w:sz w:val="20"/>
          <w:szCs w:val="20"/>
        </w:rPr>
      </w:pPr>
      <w:r>
        <w:rPr>
          <w:sz w:val="20"/>
          <w:szCs w:val="20"/>
        </w:rPr>
        <w:t>The user shall run the daybook post routine and include the transaction within the daybook criteria.   Daybook post handles the movements into the GL and sets a number of parameters on the transaction.</w:t>
      </w:r>
    </w:p>
    <w:p w:rsidR="00597A74" w:rsidRDefault="00597A74" w:rsidP="00597A74">
      <w:pPr>
        <w:pStyle w:val="Heading5"/>
        <w:ind w:left="720"/>
      </w:pPr>
    </w:p>
    <w:p w:rsidR="00597A74" w:rsidRPr="002105D0" w:rsidRDefault="00597A74" w:rsidP="00597A74"/>
    <w:p w:rsidR="00597A74" w:rsidRDefault="00597A74" w:rsidP="00597A74">
      <w:pPr>
        <w:pStyle w:val="Heading4"/>
      </w:pPr>
    </w:p>
    <w:p w:rsidR="00597A74" w:rsidRDefault="00597A74" w:rsidP="00597A74">
      <w:pPr>
        <w:pStyle w:val="Heading4"/>
      </w:pPr>
      <w:r>
        <w:t>Licensing</w:t>
      </w:r>
      <w:r w:rsidR="00F773CB">
        <w:t>/setup</w:t>
      </w:r>
      <w:r>
        <w:t xml:space="preserve"> Considerations</w:t>
      </w:r>
    </w:p>
    <w:p w:rsidR="00597A74" w:rsidRDefault="00597A74" w:rsidP="00597A74">
      <w:pPr>
        <w:ind w:left="720"/>
        <w:rPr>
          <w:sz w:val="20"/>
          <w:szCs w:val="20"/>
        </w:rPr>
      </w:pPr>
      <w:r>
        <w:rPr>
          <w:sz w:val="20"/>
          <w:szCs w:val="20"/>
        </w:rPr>
        <w:t xml:space="preserve"> </w:t>
      </w:r>
    </w:p>
    <w:p w:rsidR="00F773CB" w:rsidRDefault="00597A74" w:rsidP="00597A74">
      <w:pPr>
        <w:ind w:left="720"/>
        <w:rPr>
          <w:sz w:val="20"/>
          <w:szCs w:val="20"/>
        </w:rPr>
      </w:pPr>
      <w:r>
        <w:rPr>
          <w:sz w:val="20"/>
          <w:szCs w:val="20"/>
        </w:rPr>
        <w:t>Standard IRIS Exchequer</w:t>
      </w:r>
    </w:p>
    <w:p w:rsidR="00597A74" w:rsidRPr="00447D44" w:rsidRDefault="00F773CB" w:rsidP="00597A74">
      <w:pPr>
        <w:ind w:left="720"/>
        <w:rPr>
          <w:sz w:val="20"/>
          <w:szCs w:val="20"/>
        </w:rPr>
      </w:pPr>
      <w:proofErr w:type="gramStart"/>
      <w:r>
        <w:rPr>
          <w:sz w:val="20"/>
          <w:szCs w:val="20"/>
        </w:rPr>
        <w:t>Standard IRIS Exchequer setup for the “Normal” Tax scheme only.</w:t>
      </w:r>
      <w:proofErr w:type="gramEnd"/>
      <w:r>
        <w:rPr>
          <w:sz w:val="20"/>
          <w:szCs w:val="20"/>
        </w:rPr>
        <w:t xml:space="preserve"> – </w:t>
      </w:r>
      <w:proofErr w:type="gramStart"/>
      <w:r>
        <w:rPr>
          <w:sz w:val="20"/>
          <w:szCs w:val="20"/>
        </w:rPr>
        <w:t>i.e</w:t>
      </w:r>
      <w:proofErr w:type="gramEnd"/>
      <w:r>
        <w:rPr>
          <w:sz w:val="20"/>
          <w:szCs w:val="20"/>
        </w:rPr>
        <w:t>. Excludes Cash accounting.</w:t>
      </w:r>
    </w:p>
    <w:p w:rsidR="00597A74" w:rsidRDefault="00597A74" w:rsidP="00597A74">
      <w:pPr>
        <w:pStyle w:val="Heading4"/>
      </w:pPr>
      <w:r>
        <w:t>User interface changes</w:t>
      </w:r>
    </w:p>
    <w:p w:rsidR="00597A74" w:rsidRDefault="00597A74" w:rsidP="00597A74">
      <w:pPr>
        <w:ind w:left="720"/>
        <w:rPr>
          <w:sz w:val="20"/>
          <w:szCs w:val="20"/>
        </w:rPr>
      </w:pPr>
    </w:p>
    <w:p w:rsidR="00B14C53" w:rsidRDefault="00B14C53" w:rsidP="00597A74">
      <w:pPr>
        <w:ind w:left="720"/>
        <w:rPr>
          <w:sz w:val="20"/>
          <w:szCs w:val="20"/>
        </w:rPr>
      </w:pPr>
      <w:r>
        <w:rPr>
          <w:sz w:val="20"/>
          <w:szCs w:val="20"/>
        </w:rPr>
        <w:t>None required for this requirement</w:t>
      </w:r>
      <w:r w:rsidR="00597A74">
        <w:rPr>
          <w:sz w:val="20"/>
          <w:szCs w:val="20"/>
        </w:rPr>
        <w:t xml:space="preserve"> </w:t>
      </w:r>
    </w:p>
    <w:p w:rsidR="00B14C53" w:rsidRDefault="00B14C53">
      <w:pPr>
        <w:rPr>
          <w:sz w:val="20"/>
          <w:szCs w:val="20"/>
        </w:rPr>
      </w:pPr>
      <w:r>
        <w:rPr>
          <w:sz w:val="20"/>
          <w:szCs w:val="20"/>
        </w:rPr>
        <w:br w:type="page"/>
      </w:r>
    </w:p>
    <w:p w:rsidR="00597A74" w:rsidRDefault="00597A74" w:rsidP="00597A74">
      <w:pPr>
        <w:ind w:left="720"/>
        <w:rPr>
          <w:sz w:val="20"/>
          <w:szCs w:val="20"/>
        </w:rPr>
      </w:pPr>
    </w:p>
    <w:p w:rsidR="00B14C53" w:rsidRDefault="00B14C53" w:rsidP="00B14C53">
      <w:pPr>
        <w:pStyle w:val="Heading4"/>
      </w:pPr>
      <w:r w:rsidRPr="00BE0BD8">
        <w:t>Open Issues</w:t>
      </w:r>
      <w:r>
        <w:t>/Assumptions</w:t>
      </w:r>
    </w:p>
    <w:p w:rsidR="00B14C53" w:rsidRDefault="00B14C53" w:rsidP="00B14C53">
      <w:r>
        <w:t>Assumptions</w:t>
      </w:r>
    </w:p>
    <w:p w:rsidR="00B14C53" w:rsidRDefault="00B14C53" w:rsidP="00B14C53">
      <w:pPr>
        <w:pStyle w:val="ListParagraph"/>
        <w:numPr>
          <w:ilvl w:val="0"/>
          <w:numId w:val="36"/>
        </w:numPr>
        <w:rPr>
          <w:sz w:val="20"/>
          <w:szCs w:val="20"/>
        </w:rPr>
      </w:pPr>
      <w:r>
        <w:rPr>
          <w:sz w:val="20"/>
          <w:szCs w:val="20"/>
        </w:rPr>
        <w:t xml:space="preserve">The existing daybook routines </w:t>
      </w:r>
      <w:r w:rsidR="00C943D7">
        <w:rPr>
          <w:sz w:val="20"/>
          <w:szCs w:val="20"/>
        </w:rPr>
        <w:t>are</w:t>
      </w:r>
      <w:r>
        <w:rPr>
          <w:sz w:val="20"/>
          <w:szCs w:val="20"/>
        </w:rPr>
        <w:t xml:space="preserve"> </w:t>
      </w:r>
      <w:r w:rsidR="00A06ED4">
        <w:rPr>
          <w:sz w:val="20"/>
          <w:szCs w:val="20"/>
        </w:rPr>
        <w:t xml:space="preserve">to </w:t>
      </w:r>
      <w:r>
        <w:rPr>
          <w:sz w:val="20"/>
          <w:szCs w:val="20"/>
        </w:rPr>
        <w:t xml:space="preserve">be extended to include additional </w:t>
      </w:r>
      <w:r w:rsidR="00C943D7">
        <w:rPr>
          <w:sz w:val="20"/>
          <w:szCs w:val="20"/>
        </w:rPr>
        <w:t>VAT control code movements f</w:t>
      </w:r>
      <w:r>
        <w:rPr>
          <w:sz w:val="20"/>
          <w:szCs w:val="20"/>
        </w:rPr>
        <w:t>or Purchase transaction</w:t>
      </w:r>
      <w:r w:rsidR="00F577F2">
        <w:rPr>
          <w:sz w:val="20"/>
          <w:szCs w:val="20"/>
        </w:rPr>
        <w:t xml:space="preserve">s that have </w:t>
      </w:r>
      <w:r>
        <w:rPr>
          <w:sz w:val="20"/>
          <w:szCs w:val="20"/>
        </w:rPr>
        <w:t xml:space="preserve">lines </w:t>
      </w:r>
      <w:r w:rsidR="00F577F2">
        <w:rPr>
          <w:sz w:val="20"/>
          <w:szCs w:val="20"/>
        </w:rPr>
        <w:t>with the service indicator enabled</w:t>
      </w:r>
      <w:r w:rsidR="00C943D7">
        <w:rPr>
          <w:sz w:val="20"/>
          <w:szCs w:val="20"/>
        </w:rPr>
        <w:t>.</w:t>
      </w:r>
    </w:p>
    <w:p w:rsidR="00B14C53" w:rsidRDefault="00B14C53" w:rsidP="00B14C53">
      <w:pPr>
        <w:pStyle w:val="ListParagraph"/>
        <w:numPr>
          <w:ilvl w:val="0"/>
          <w:numId w:val="36"/>
        </w:numPr>
        <w:rPr>
          <w:sz w:val="20"/>
          <w:szCs w:val="20"/>
        </w:rPr>
      </w:pPr>
      <w:r>
        <w:rPr>
          <w:sz w:val="20"/>
          <w:szCs w:val="20"/>
        </w:rPr>
        <w:t xml:space="preserve">Although we are including a completion date on the transaction line, the daybook routines are based on the transaction date.  The transaction date </w:t>
      </w:r>
      <w:r w:rsidRPr="00B37967">
        <w:rPr>
          <w:sz w:val="20"/>
          <w:szCs w:val="20"/>
          <w:u w:val="single"/>
        </w:rPr>
        <w:t>will continue</w:t>
      </w:r>
      <w:r>
        <w:rPr>
          <w:sz w:val="20"/>
          <w:szCs w:val="20"/>
        </w:rPr>
        <w:t xml:space="preserve"> to be the basis for including the transaction in the daybook process.</w:t>
      </w:r>
    </w:p>
    <w:p w:rsidR="00B14C53" w:rsidRDefault="00B14C53" w:rsidP="00B14C53">
      <w:pPr>
        <w:pStyle w:val="ListParagraph"/>
        <w:numPr>
          <w:ilvl w:val="0"/>
          <w:numId w:val="36"/>
        </w:numPr>
        <w:rPr>
          <w:sz w:val="20"/>
          <w:szCs w:val="20"/>
        </w:rPr>
      </w:pPr>
      <w:r>
        <w:rPr>
          <w:sz w:val="20"/>
          <w:szCs w:val="20"/>
        </w:rPr>
        <w:t xml:space="preserve">All standard inclusion criteria for posting a transaction </w:t>
      </w:r>
      <w:r w:rsidR="00D616B8">
        <w:rPr>
          <w:sz w:val="20"/>
          <w:szCs w:val="20"/>
        </w:rPr>
        <w:t>will remain</w:t>
      </w:r>
      <w:r>
        <w:rPr>
          <w:sz w:val="20"/>
          <w:szCs w:val="20"/>
        </w:rPr>
        <w:t xml:space="preserve"> the same as standard Exchequer</w:t>
      </w:r>
      <w:r w:rsidR="00C943D7">
        <w:rPr>
          <w:sz w:val="20"/>
          <w:szCs w:val="20"/>
        </w:rPr>
        <w:t>.</w:t>
      </w:r>
    </w:p>
    <w:p w:rsidR="005D603A" w:rsidRDefault="00B14C53" w:rsidP="00B14C53">
      <w:pPr>
        <w:pStyle w:val="ListParagraph"/>
        <w:numPr>
          <w:ilvl w:val="0"/>
          <w:numId w:val="36"/>
        </w:numPr>
        <w:rPr>
          <w:sz w:val="20"/>
          <w:szCs w:val="20"/>
        </w:rPr>
      </w:pPr>
      <w:r>
        <w:rPr>
          <w:sz w:val="20"/>
          <w:szCs w:val="20"/>
        </w:rPr>
        <w:t xml:space="preserve">In the instance of a </w:t>
      </w:r>
      <w:r w:rsidR="00B37967">
        <w:rPr>
          <w:sz w:val="20"/>
          <w:szCs w:val="20"/>
        </w:rPr>
        <w:t xml:space="preserve">Purchase </w:t>
      </w:r>
      <w:r>
        <w:rPr>
          <w:sz w:val="20"/>
          <w:szCs w:val="20"/>
        </w:rPr>
        <w:t xml:space="preserve">transaction </w:t>
      </w:r>
      <w:r w:rsidR="00F577F2">
        <w:rPr>
          <w:sz w:val="20"/>
          <w:szCs w:val="20"/>
        </w:rPr>
        <w:t>that has services enabled</w:t>
      </w:r>
      <w:r w:rsidR="00B37967">
        <w:rPr>
          <w:sz w:val="20"/>
          <w:szCs w:val="20"/>
        </w:rPr>
        <w:t xml:space="preserve"> on transaction lines</w:t>
      </w:r>
      <w:r w:rsidR="00F577F2">
        <w:rPr>
          <w:sz w:val="20"/>
          <w:szCs w:val="20"/>
        </w:rPr>
        <w:t xml:space="preserve">, an additional movement will be included based on the </w:t>
      </w:r>
      <w:r w:rsidR="005D603A">
        <w:rPr>
          <w:sz w:val="20"/>
          <w:szCs w:val="20"/>
        </w:rPr>
        <w:t>steps identified in the Daybook posting analysis doc.</w:t>
      </w:r>
    </w:p>
    <w:p w:rsidR="005D603A" w:rsidRDefault="00C943D7" w:rsidP="00B14C53">
      <w:pPr>
        <w:pStyle w:val="ListParagraph"/>
        <w:numPr>
          <w:ilvl w:val="0"/>
          <w:numId w:val="36"/>
        </w:numPr>
        <w:rPr>
          <w:sz w:val="20"/>
          <w:szCs w:val="20"/>
        </w:rPr>
      </w:pPr>
      <w:proofErr w:type="spellStart"/>
      <w:r>
        <w:rPr>
          <w:sz w:val="20"/>
          <w:szCs w:val="20"/>
        </w:rPr>
        <w:t>TEntPost.Post_It</w:t>
      </w:r>
      <w:proofErr w:type="spellEnd"/>
      <w:r>
        <w:rPr>
          <w:sz w:val="20"/>
          <w:szCs w:val="20"/>
        </w:rPr>
        <w:t xml:space="preserve"> (</w:t>
      </w:r>
      <w:proofErr w:type="spellStart"/>
      <w:r>
        <w:rPr>
          <w:sz w:val="20"/>
          <w:szCs w:val="20"/>
        </w:rPr>
        <w:t>PostingU.pas</w:t>
      </w:r>
      <w:proofErr w:type="spellEnd"/>
      <w:r>
        <w:rPr>
          <w:sz w:val="20"/>
          <w:szCs w:val="20"/>
        </w:rPr>
        <w:t>)</w:t>
      </w:r>
    </w:p>
    <w:p w:rsidR="00C943D7" w:rsidRPr="00C943D7" w:rsidRDefault="00C943D7" w:rsidP="00C943D7">
      <w:pPr>
        <w:ind w:left="720"/>
        <w:rPr>
          <w:sz w:val="20"/>
          <w:szCs w:val="20"/>
        </w:rPr>
      </w:pPr>
      <w:r>
        <w:rPr>
          <w:sz w:val="20"/>
          <w:szCs w:val="20"/>
        </w:rPr>
        <w:t>Transactions that have the service indicator set will include as part of the Post control code lines (page 24) additional lines. These are indicated in bold below.</w:t>
      </w:r>
    </w:p>
    <w:p w:rsidR="00C943D7" w:rsidRDefault="00C943D7" w:rsidP="00C943D7">
      <w:pPr>
        <w:ind w:left="1440"/>
        <w:rPr>
          <w:sz w:val="20"/>
          <w:szCs w:val="20"/>
        </w:rPr>
      </w:pPr>
      <w:r w:rsidRPr="00C943D7">
        <w:rPr>
          <w:b/>
          <w:sz w:val="20"/>
          <w:szCs w:val="20"/>
        </w:rPr>
        <w:t>Post Control code lines</w:t>
      </w:r>
      <w:r>
        <w:rPr>
          <w:sz w:val="20"/>
          <w:szCs w:val="20"/>
        </w:rPr>
        <w:t>:</w:t>
      </w:r>
    </w:p>
    <w:p w:rsidR="00C943D7" w:rsidRDefault="00C943D7" w:rsidP="00C943D7">
      <w:pPr>
        <w:pStyle w:val="ListParagraph"/>
        <w:numPr>
          <w:ilvl w:val="2"/>
          <w:numId w:val="36"/>
        </w:numPr>
        <w:rPr>
          <w:sz w:val="20"/>
          <w:szCs w:val="20"/>
        </w:rPr>
      </w:pPr>
      <w:r>
        <w:rPr>
          <w:sz w:val="20"/>
          <w:szCs w:val="20"/>
        </w:rPr>
        <w:t>VAT in Base currency (assumed Input VAT Control code as Purchase daybook)</w:t>
      </w:r>
    </w:p>
    <w:p w:rsidR="00C943D7" w:rsidRDefault="00C943D7" w:rsidP="00C943D7">
      <w:pPr>
        <w:pStyle w:val="ListParagraph"/>
        <w:numPr>
          <w:ilvl w:val="2"/>
          <w:numId w:val="36"/>
        </w:numPr>
        <w:rPr>
          <w:sz w:val="20"/>
          <w:szCs w:val="20"/>
        </w:rPr>
      </w:pPr>
      <w:r>
        <w:rPr>
          <w:sz w:val="20"/>
          <w:szCs w:val="20"/>
        </w:rPr>
        <w:t>VAT in VAT currency (assumed Input VAT control code as Purchase daybook)</w:t>
      </w:r>
    </w:p>
    <w:p w:rsidR="00C943D7" w:rsidRPr="00C943D7" w:rsidRDefault="00C943D7" w:rsidP="00C943D7">
      <w:pPr>
        <w:pStyle w:val="ListParagraph"/>
        <w:numPr>
          <w:ilvl w:val="2"/>
          <w:numId w:val="36"/>
        </w:numPr>
        <w:rPr>
          <w:b/>
          <w:sz w:val="20"/>
          <w:szCs w:val="20"/>
        </w:rPr>
      </w:pPr>
      <w:r w:rsidRPr="00C943D7">
        <w:rPr>
          <w:b/>
          <w:sz w:val="20"/>
          <w:szCs w:val="20"/>
        </w:rPr>
        <w:t xml:space="preserve">VAT in Base Currency – </w:t>
      </w:r>
      <w:r w:rsidR="00D616B8">
        <w:rPr>
          <w:b/>
          <w:sz w:val="20"/>
          <w:szCs w:val="20"/>
        </w:rPr>
        <w:t>Input</w:t>
      </w:r>
      <w:r w:rsidRPr="00C943D7">
        <w:rPr>
          <w:b/>
          <w:sz w:val="20"/>
          <w:szCs w:val="20"/>
        </w:rPr>
        <w:t xml:space="preserve"> VAT Control code</w:t>
      </w:r>
      <w:r w:rsidR="00D616B8">
        <w:rPr>
          <w:b/>
          <w:sz w:val="20"/>
          <w:szCs w:val="20"/>
        </w:rPr>
        <w:t xml:space="preserve"> (£-17.50)</w:t>
      </w:r>
    </w:p>
    <w:p w:rsidR="00C943D7" w:rsidRPr="00C943D7" w:rsidRDefault="00D616B8" w:rsidP="00C943D7">
      <w:pPr>
        <w:pStyle w:val="ListParagraph"/>
        <w:numPr>
          <w:ilvl w:val="2"/>
          <w:numId w:val="36"/>
        </w:numPr>
        <w:rPr>
          <w:b/>
          <w:sz w:val="20"/>
          <w:szCs w:val="20"/>
        </w:rPr>
      </w:pPr>
      <w:r>
        <w:rPr>
          <w:b/>
          <w:sz w:val="20"/>
          <w:szCs w:val="20"/>
        </w:rPr>
        <w:t>VAT in VAT currency – Input</w:t>
      </w:r>
      <w:r w:rsidR="00C943D7" w:rsidRPr="00C943D7">
        <w:rPr>
          <w:b/>
          <w:sz w:val="20"/>
          <w:szCs w:val="20"/>
        </w:rPr>
        <w:t xml:space="preserve"> VAT control Code.</w:t>
      </w:r>
      <w:r>
        <w:rPr>
          <w:b/>
          <w:sz w:val="20"/>
          <w:szCs w:val="20"/>
        </w:rPr>
        <w:t xml:space="preserve"> (£-17.50)</w:t>
      </w:r>
    </w:p>
    <w:p w:rsidR="00D616B8" w:rsidRPr="00C943D7" w:rsidRDefault="00D616B8" w:rsidP="00D616B8">
      <w:pPr>
        <w:pStyle w:val="ListParagraph"/>
        <w:numPr>
          <w:ilvl w:val="2"/>
          <w:numId w:val="36"/>
        </w:numPr>
        <w:rPr>
          <w:b/>
          <w:sz w:val="20"/>
          <w:szCs w:val="20"/>
        </w:rPr>
      </w:pPr>
      <w:r w:rsidRPr="00C943D7">
        <w:rPr>
          <w:b/>
          <w:sz w:val="20"/>
          <w:szCs w:val="20"/>
        </w:rPr>
        <w:t>VAT in Base Currency – Output VAT Control code</w:t>
      </w:r>
      <w:r>
        <w:rPr>
          <w:b/>
          <w:sz w:val="20"/>
          <w:szCs w:val="20"/>
        </w:rPr>
        <w:t xml:space="preserve"> (£17.50)</w:t>
      </w:r>
    </w:p>
    <w:p w:rsidR="00D616B8" w:rsidRPr="00C943D7" w:rsidRDefault="00D616B8" w:rsidP="00D616B8">
      <w:pPr>
        <w:pStyle w:val="ListParagraph"/>
        <w:numPr>
          <w:ilvl w:val="2"/>
          <w:numId w:val="36"/>
        </w:numPr>
        <w:rPr>
          <w:b/>
          <w:sz w:val="20"/>
          <w:szCs w:val="20"/>
        </w:rPr>
      </w:pPr>
      <w:r w:rsidRPr="00C943D7">
        <w:rPr>
          <w:b/>
          <w:sz w:val="20"/>
          <w:szCs w:val="20"/>
        </w:rPr>
        <w:t>VAT in VAT currency – Output VAT control Code.</w:t>
      </w:r>
      <w:r>
        <w:rPr>
          <w:b/>
          <w:sz w:val="20"/>
          <w:szCs w:val="20"/>
        </w:rPr>
        <w:t xml:space="preserve"> (£17.50)</w:t>
      </w:r>
    </w:p>
    <w:p w:rsidR="00C943D7" w:rsidRDefault="00C943D7" w:rsidP="00C943D7">
      <w:pPr>
        <w:pStyle w:val="ListParagraph"/>
        <w:numPr>
          <w:ilvl w:val="2"/>
          <w:numId w:val="36"/>
        </w:numPr>
        <w:rPr>
          <w:sz w:val="20"/>
          <w:szCs w:val="20"/>
        </w:rPr>
      </w:pPr>
      <w:r>
        <w:rPr>
          <w:sz w:val="20"/>
          <w:szCs w:val="20"/>
        </w:rPr>
        <w:t>Invoice total in Base Currency</w:t>
      </w:r>
    </w:p>
    <w:p w:rsidR="00C943D7" w:rsidRDefault="00C943D7" w:rsidP="00C943D7">
      <w:pPr>
        <w:pStyle w:val="ListParagraph"/>
        <w:numPr>
          <w:ilvl w:val="2"/>
          <w:numId w:val="36"/>
        </w:numPr>
        <w:rPr>
          <w:sz w:val="20"/>
          <w:szCs w:val="20"/>
        </w:rPr>
      </w:pPr>
      <w:r>
        <w:rPr>
          <w:sz w:val="20"/>
          <w:szCs w:val="20"/>
        </w:rPr>
        <w:t>Settlement Discount</w:t>
      </w:r>
    </w:p>
    <w:p w:rsidR="00C943D7" w:rsidRDefault="00C943D7" w:rsidP="00C943D7">
      <w:pPr>
        <w:pStyle w:val="ListParagraph"/>
        <w:numPr>
          <w:ilvl w:val="2"/>
          <w:numId w:val="36"/>
        </w:numPr>
        <w:rPr>
          <w:sz w:val="20"/>
          <w:szCs w:val="20"/>
        </w:rPr>
      </w:pPr>
      <w:r>
        <w:rPr>
          <w:sz w:val="20"/>
          <w:szCs w:val="20"/>
        </w:rPr>
        <w:t>Line Discount</w:t>
      </w:r>
    </w:p>
    <w:p w:rsidR="001E4794" w:rsidRDefault="00C943D7" w:rsidP="001E4794">
      <w:pPr>
        <w:pStyle w:val="ListParagraph"/>
        <w:numPr>
          <w:ilvl w:val="2"/>
          <w:numId w:val="36"/>
        </w:numPr>
        <w:rPr>
          <w:sz w:val="20"/>
          <w:szCs w:val="20"/>
        </w:rPr>
      </w:pPr>
      <w:r>
        <w:rPr>
          <w:sz w:val="20"/>
          <w:szCs w:val="20"/>
        </w:rPr>
        <w:t>Rounding</w:t>
      </w:r>
    </w:p>
    <w:p w:rsidR="001E4794" w:rsidRDefault="001E4794" w:rsidP="001E4794">
      <w:pPr>
        <w:ind w:left="720"/>
        <w:rPr>
          <w:sz w:val="20"/>
          <w:szCs w:val="20"/>
        </w:rPr>
      </w:pPr>
      <w:r>
        <w:rPr>
          <w:sz w:val="20"/>
          <w:szCs w:val="20"/>
        </w:rPr>
        <w:t>The value of VAT posted to both the Output and Input VAT control codes is the same.  The objective is that</w:t>
      </w:r>
      <w:r w:rsidR="006E70FB">
        <w:rPr>
          <w:sz w:val="20"/>
          <w:szCs w:val="20"/>
        </w:rPr>
        <w:t xml:space="preserve"> for service lines</w:t>
      </w:r>
      <w:r>
        <w:rPr>
          <w:sz w:val="20"/>
          <w:szCs w:val="20"/>
        </w:rPr>
        <w:t xml:space="preserve"> they cancel out one another</w:t>
      </w:r>
      <w:r w:rsidR="00D07015">
        <w:rPr>
          <w:sz w:val="20"/>
          <w:szCs w:val="20"/>
        </w:rPr>
        <w:t xml:space="preserve"> – i.e. they mirror each other.</w:t>
      </w:r>
    </w:p>
    <w:p w:rsidR="00F773CB" w:rsidRDefault="00F773CB" w:rsidP="00D07015">
      <w:pPr>
        <w:pStyle w:val="ListParagraph"/>
        <w:numPr>
          <w:ilvl w:val="0"/>
          <w:numId w:val="40"/>
        </w:numPr>
        <w:rPr>
          <w:sz w:val="20"/>
          <w:szCs w:val="20"/>
        </w:rPr>
      </w:pPr>
    </w:p>
    <w:p w:rsidR="00955788" w:rsidRDefault="00955788" w:rsidP="00D07015">
      <w:pPr>
        <w:pStyle w:val="ListParagraph"/>
        <w:numPr>
          <w:ilvl w:val="0"/>
          <w:numId w:val="40"/>
        </w:numPr>
        <w:rPr>
          <w:sz w:val="20"/>
          <w:szCs w:val="20"/>
        </w:rPr>
      </w:pPr>
      <w:r>
        <w:rPr>
          <w:sz w:val="20"/>
          <w:szCs w:val="20"/>
        </w:rPr>
        <w:t>For continuous supplies that span calendar years, these continuous supplies will be split across multiple transactions.  Each transaction will be for specific calendar periods.  No change to Exchequer will be undertaken as part of this release, however the help should include guidance for users and how to treat continuous supplies.</w:t>
      </w:r>
    </w:p>
    <w:p w:rsidR="00D07015" w:rsidRDefault="00D07015" w:rsidP="00D07015">
      <w:pPr>
        <w:pStyle w:val="ListParagraph"/>
        <w:numPr>
          <w:ilvl w:val="0"/>
          <w:numId w:val="40"/>
        </w:numPr>
        <w:rPr>
          <w:sz w:val="20"/>
          <w:szCs w:val="20"/>
        </w:rPr>
      </w:pPr>
      <w:r w:rsidRPr="00D07015">
        <w:rPr>
          <w:sz w:val="20"/>
          <w:szCs w:val="20"/>
        </w:rPr>
        <w:t xml:space="preserve">The routine for setting the VAT date against the transaction remains unchanged.  </w:t>
      </w:r>
      <w:r w:rsidR="007175EC">
        <w:rPr>
          <w:sz w:val="20"/>
          <w:szCs w:val="20"/>
        </w:rPr>
        <w:t xml:space="preserve"> </w:t>
      </w:r>
    </w:p>
    <w:p w:rsidR="00D07015" w:rsidRDefault="00D07015" w:rsidP="00D07015">
      <w:pPr>
        <w:pStyle w:val="ListParagraph"/>
        <w:numPr>
          <w:ilvl w:val="0"/>
          <w:numId w:val="40"/>
        </w:numPr>
        <w:rPr>
          <w:sz w:val="20"/>
          <w:szCs w:val="20"/>
        </w:rPr>
      </w:pPr>
      <w:r>
        <w:rPr>
          <w:sz w:val="20"/>
          <w:szCs w:val="20"/>
        </w:rPr>
        <w:t>The above extensions are only applicable to the posting of the Purchase daybook.</w:t>
      </w:r>
    </w:p>
    <w:p w:rsidR="00D616B8" w:rsidRDefault="00D616B8" w:rsidP="00D07015">
      <w:pPr>
        <w:pStyle w:val="ListParagraph"/>
        <w:numPr>
          <w:ilvl w:val="0"/>
          <w:numId w:val="40"/>
        </w:numPr>
        <w:rPr>
          <w:sz w:val="20"/>
          <w:szCs w:val="20"/>
        </w:rPr>
      </w:pPr>
      <w:r>
        <w:rPr>
          <w:sz w:val="20"/>
          <w:szCs w:val="20"/>
        </w:rPr>
        <w:t xml:space="preserve">Currently the description against a transaction posted to the Input control account states “PIN ref – Posting Run Control”.  Should be altered to “PIN ref – RC Posting Run Control”.  </w:t>
      </w:r>
    </w:p>
    <w:p w:rsidR="00D616B8" w:rsidRDefault="00D616B8" w:rsidP="00D616B8">
      <w:pPr>
        <w:pStyle w:val="ListParagraph"/>
        <w:numPr>
          <w:ilvl w:val="1"/>
          <w:numId w:val="40"/>
        </w:numPr>
        <w:rPr>
          <w:sz w:val="20"/>
          <w:szCs w:val="20"/>
        </w:rPr>
      </w:pPr>
      <w:r>
        <w:rPr>
          <w:sz w:val="20"/>
          <w:szCs w:val="20"/>
        </w:rPr>
        <w:t>E.g. PIN000886 – RC Posting Run Control</w:t>
      </w:r>
    </w:p>
    <w:p w:rsidR="00C821B7" w:rsidRDefault="00C821B7" w:rsidP="00C821B7">
      <w:pPr>
        <w:pStyle w:val="ListParagraph"/>
        <w:numPr>
          <w:ilvl w:val="0"/>
          <w:numId w:val="40"/>
        </w:numPr>
        <w:rPr>
          <w:sz w:val="20"/>
          <w:szCs w:val="20"/>
        </w:rPr>
      </w:pPr>
      <w:r>
        <w:rPr>
          <w:sz w:val="20"/>
          <w:szCs w:val="20"/>
        </w:rPr>
        <w:t>This movement is only applicable to UK editions of IRIS Exchequer.</w:t>
      </w:r>
    </w:p>
    <w:p w:rsidR="00C71973" w:rsidRDefault="00C71973" w:rsidP="00C821B7">
      <w:pPr>
        <w:pStyle w:val="ListParagraph"/>
        <w:numPr>
          <w:ilvl w:val="0"/>
          <w:numId w:val="40"/>
        </w:numPr>
        <w:rPr>
          <w:sz w:val="20"/>
          <w:szCs w:val="20"/>
        </w:rPr>
      </w:pPr>
      <w:r>
        <w:rPr>
          <w:sz w:val="20"/>
          <w:szCs w:val="20"/>
        </w:rPr>
        <w:t>In the instance of the additional VAT posting control lines.  The VAT amount will need to be manufactured.  This will be calculated by the total of the transactions line that have the service flag enabled for the same VAT code.  The VAT percentage will be looked up from the VAT Setup, referenced by the VAT code.</w:t>
      </w:r>
    </w:p>
    <w:p w:rsidR="00C71973" w:rsidRDefault="00C71973" w:rsidP="00C71973">
      <w:pPr>
        <w:pStyle w:val="ListParagraph"/>
        <w:ind w:left="1800"/>
        <w:rPr>
          <w:sz w:val="20"/>
          <w:szCs w:val="20"/>
        </w:rPr>
      </w:pPr>
      <w:r>
        <w:rPr>
          <w:sz w:val="20"/>
          <w:szCs w:val="20"/>
        </w:rPr>
        <w:t>Net Line Value</w:t>
      </w:r>
      <w:r>
        <w:rPr>
          <w:sz w:val="20"/>
          <w:szCs w:val="20"/>
        </w:rPr>
        <w:tab/>
      </w:r>
      <w:r>
        <w:rPr>
          <w:sz w:val="20"/>
          <w:szCs w:val="20"/>
        </w:rPr>
        <w:tab/>
      </w:r>
      <w:r>
        <w:rPr>
          <w:sz w:val="20"/>
          <w:szCs w:val="20"/>
        </w:rPr>
        <w:tab/>
      </w:r>
      <w:r>
        <w:rPr>
          <w:sz w:val="20"/>
          <w:szCs w:val="20"/>
        </w:rPr>
        <w:tab/>
        <w:t>£100.00</w:t>
      </w:r>
    </w:p>
    <w:p w:rsidR="00C71973" w:rsidRDefault="00C71973" w:rsidP="00C71973">
      <w:pPr>
        <w:pStyle w:val="ListParagraph"/>
        <w:ind w:left="1800"/>
        <w:rPr>
          <w:sz w:val="20"/>
          <w:szCs w:val="20"/>
        </w:rPr>
      </w:pPr>
      <w:r>
        <w:rPr>
          <w:sz w:val="20"/>
          <w:szCs w:val="20"/>
        </w:rPr>
        <w:lastRenderedPageBreak/>
        <w:t xml:space="preserve">Vat code </w:t>
      </w:r>
      <w:r>
        <w:rPr>
          <w:sz w:val="20"/>
          <w:szCs w:val="20"/>
        </w:rPr>
        <w:tab/>
      </w:r>
      <w:r>
        <w:rPr>
          <w:sz w:val="20"/>
          <w:szCs w:val="20"/>
        </w:rPr>
        <w:tab/>
      </w:r>
      <w:r>
        <w:rPr>
          <w:sz w:val="20"/>
          <w:szCs w:val="20"/>
        </w:rPr>
        <w:tab/>
      </w:r>
      <w:r>
        <w:rPr>
          <w:sz w:val="20"/>
          <w:szCs w:val="20"/>
        </w:rPr>
        <w:tab/>
      </w:r>
      <w:r>
        <w:rPr>
          <w:sz w:val="20"/>
          <w:szCs w:val="20"/>
        </w:rPr>
        <w:tab/>
        <w:t>S</w:t>
      </w:r>
    </w:p>
    <w:p w:rsidR="00C71973" w:rsidRDefault="00C71973" w:rsidP="00C71973">
      <w:pPr>
        <w:pStyle w:val="ListParagraph"/>
        <w:ind w:left="1800"/>
        <w:rPr>
          <w:sz w:val="20"/>
          <w:szCs w:val="20"/>
        </w:rPr>
      </w:pPr>
      <w:r>
        <w:rPr>
          <w:sz w:val="20"/>
          <w:szCs w:val="20"/>
        </w:rPr>
        <w:t xml:space="preserve">Service Flag: </w:t>
      </w:r>
      <w:r>
        <w:rPr>
          <w:sz w:val="20"/>
          <w:szCs w:val="20"/>
        </w:rPr>
        <w:tab/>
      </w:r>
      <w:r>
        <w:rPr>
          <w:sz w:val="20"/>
          <w:szCs w:val="20"/>
        </w:rPr>
        <w:tab/>
      </w:r>
      <w:r>
        <w:rPr>
          <w:sz w:val="20"/>
          <w:szCs w:val="20"/>
        </w:rPr>
        <w:tab/>
      </w:r>
      <w:r>
        <w:rPr>
          <w:sz w:val="20"/>
          <w:szCs w:val="20"/>
        </w:rPr>
        <w:tab/>
      </w:r>
      <w:r>
        <w:rPr>
          <w:sz w:val="20"/>
          <w:szCs w:val="20"/>
        </w:rPr>
        <w:tab/>
        <w:t>ON</w:t>
      </w:r>
    </w:p>
    <w:p w:rsidR="00C71973" w:rsidRDefault="00C71973" w:rsidP="00C71973">
      <w:pPr>
        <w:pStyle w:val="ListParagraph"/>
        <w:ind w:left="1800"/>
        <w:rPr>
          <w:sz w:val="20"/>
          <w:szCs w:val="20"/>
        </w:rPr>
      </w:pPr>
      <w:r>
        <w:rPr>
          <w:sz w:val="20"/>
          <w:szCs w:val="20"/>
        </w:rPr>
        <w:t>VAT Amount: Has been reset to zero.</w:t>
      </w:r>
      <w:r>
        <w:rPr>
          <w:sz w:val="20"/>
          <w:szCs w:val="20"/>
        </w:rPr>
        <w:tab/>
      </w:r>
      <w:r>
        <w:rPr>
          <w:sz w:val="20"/>
          <w:szCs w:val="20"/>
        </w:rPr>
        <w:tab/>
        <w:t>£0.00</w:t>
      </w:r>
    </w:p>
    <w:p w:rsidR="00C71973" w:rsidRDefault="00C71973" w:rsidP="00C71973">
      <w:pPr>
        <w:pStyle w:val="ListParagraph"/>
        <w:ind w:left="1800"/>
        <w:rPr>
          <w:sz w:val="20"/>
          <w:szCs w:val="20"/>
        </w:rPr>
      </w:pPr>
      <w:r>
        <w:rPr>
          <w:sz w:val="20"/>
          <w:szCs w:val="20"/>
        </w:rPr>
        <w:t>Manufactured VAT Amount</w:t>
      </w:r>
      <w:r>
        <w:rPr>
          <w:sz w:val="20"/>
          <w:szCs w:val="20"/>
        </w:rPr>
        <w:tab/>
      </w:r>
      <w:r>
        <w:rPr>
          <w:sz w:val="20"/>
          <w:szCs w:val="20"/>
        </w:rPr>
        <w:tab/>
      </w:r>
      <w:r>
        <w:rPr>
          <w:sz w:val="20"/>
          <w:szCs w:val="20"/>
        </w:rPr>
        <w:tab/>
        <w:t>£17.50</w:t>
      </w:r>
    </w:p>
    <w:p w:rsidR="00D616B8" w:rsidRDefault="00C71973">
      <w:pPr>
        <w:rPr>
          <w:sz w:val="20"/>
          <w:szCs w:val="20"/>
        </w:rPr>
      </w:pPr>
      <w:r>
        <w:rPr>
          <w:sz w:val="20"/>
          <w:szCs w:val="20"/>
        </w:rPr>
        <w:t>Example:</w:t>
      </w:r>
    </w:p>
    <w:p w:rsidR="00CB5213" w:rsidRDefault="00F563C5" w:rsidP="00D616B8">
      <w:pPr>
        <w:jc w:val="center"/>
        <w:rPr>
          <w:sz w:val="20"/>
          <w:szCs w:val="20"/>
        </w:rPr>
      </w:pPr>
      <w:r w:rsidRPr="006A5C8C">
        <w:rPr>
          <w:sz w:val="20"/>
          <w:szCs w:val="20"/>
        </w:rPr>
        <w:fldChar w:fldCharType="begin"/>
      </w:r>
      <w:r w:rsidR="004410A8" w:rsidRPr="006A5C8C">
        <w:rPr>
          <w:sz w:val="20"/>
          <w:szCs w:val="20"/>
        </w:rPr>
        <w:instrText xml:space="preserve"> LINK Excel.Sheet.8 "C:\\Users\\khorlock\\Documents\\projects\\Product management\\Exch v6-2 Winter 2009 Release\\Gl movements.xlsx!Sheet1!R6C2:R35C7" "" \a \p \* MERGEFORMAT </w:instrText>
      </w:r>
      <w:r w:rsidRPr="006A5C8C">
        <w:rPr>
          <w:sz w:val="20"/>
          <w:szCs w:val="20"/>
        </w:rPr>
        <w:fldChar w:fldCharType="separate"/>
      </w:r>
      <w:r w:rsidR="00F074CD" w:rsidRPr="00F563C5">
        <w:rPr>
          <w:sz w:val="20"/>
          <w:szCs w:val="20"/>
        </w:rPr>
        <w:object w:dxaOrig="10450" w:dyaOrig="1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35pt;height:375.6pt">
            <v:imagedata r:id="rId31" o:title=""/>
          </v:shape>
        </w:object>
      </w:r>
      <w:r w:rsidRPr="006A5C8C">
        <w:rPr>
          <w:sz w:val="20"/>
          <w:szCs w:val="20"/>
        </w:rPr>
        <w:fldChar w:fldCharType="end"/>
      </w:r>
    </w:p>
    <w:p w:rsidR="00CB5213" w:rsidRDefault="00CB5213" w:rsidP="00CB5213">
      <w:pPr>
        <w:pStyle w:val="Heading4"/>
      </w:pPr>
      <w:r>
        <w:t>Detail Design</w:t>
      </w:r>
    </w:p>
    <w:p w:rsidR="00CB5213" w:rsidRDefault="00CB5213" w:rsidP="00CB5213">
      <w:pPr>
        <w:ind w:left="720"/>
        <w:rPr>
          <w:b/>
        </w:rPr>
      </w:pPr>
      <w:r>
        <w:rPr>
          <w:b/>
        </w:rPr>
        <w:t>Task 6.2VAT38</w:t>
      </w:r>
    </w:p>
    <w:p w:rsidR="004434ED" w:rsidRDefault="004434ED" w:rsidP="006B03E9">
      <w:pPr>
        <w:ind w:left="720"/>
      </w:pPr>
      <w:proofErr w:type="gramStart"/>
      <w:r>
        <w:t>For UK Companies running Invoice Accounting only.</w:t>
      </w:r>
      <w:proofErr w:type="gramEnd"/>
    </w:p>
    <w:p w:rsidR="006B03E9" w:rsidRPr="00CB5213" w:rsidRDefault="006B03E9" w:rsidP="006B03E9">
      <w:pPr>
        <w:ind w:left="720"/>
      </w:pPr>
      <w:r>
        <w:t xml:space="preserve">As part of the main </w:t>
      </w:r>
      <w:proofErr w:type="spellStart"/>
      <w:r>
        <w:t>Post_It</w:t>
      </w:r>
      <w:proofErr w:type="spellEnd"/>
      <w:r>
        <w:t xml:space="preserve">() routine in </w:t>
      </w:r>
      <w:proofErr w:type="spellStart"/>
      <w:r>
        <w:t>PostingU.pas</w:t>
      </w:r>
      <w:proofErr w:type="spellEnd"/>
      <w:r>
        <w:t xml:space="preserve">, when the normal VAT movements have been posted to the Run Control, the VAT input and output for services will similarly be posted, using the same </w:t>
      </w:r>
      <w:proofErr w:type="spellStart"/>
      <w:r>
        <w:t>Post_To_RunCtrl</w:t>
      </w:r>
      <w:proofErr w:type="spellEnd"/>
      <w:r>
        <w:t xml:space="preserve">() and </w:t>
      </w:r>
      <w:proofErr w:type="spellStart"/>
      <w:r>
        <w:t>CalcSum</w:t>
      </w:r>
      <w:proofErr w:type="spellEnd"/>
      <w:r>
        <w:t xml:space="preserve">() methods, but passing the value of the </w:t>
      </w:r>
      <w:proofErr w:type="spellStart"/>
      <w:r>
        <w:t>PurchaseServiceValue</w:t>
      </w:r>
      <w:proofErr w:type="spellEnd"/>
      <w:r>
        <w:t xml:space="preserve"> field instead of the </w:t>
      </w:r>
      <w:proofErr w:type="spellStart"/>
      <w:r>
        <w:t>InvVat</w:t>
      </w:r>
      <w:proofErr w:type="spellEnd"/>
      <w:r>
        <w:t xml:space="preserve"> field.</w:t>
      </w:r>
    </w:p>
    <w:p w:rsidR="006B03E9" w:rsidRDefault="006B03E9"/>
    <w:p w:rsidR="00CB5213" w:rsidRDefault="00CB5213">
      <w:pPr>
        <w:rPr>
          <w:rFonts w:asciiTheme="majorHAnsi" w:eastAsiaTheme="majorEastAsia" w:hAnsiTheme="majorHAnsi" w:cstheme="majorBidi"/>
          <w:b/>
          <w:bCs/>
          <w:color w:val="4F81BD" w:themeColor="accent1"/>
        </w:rPr>
      </w:pPr>
      <w:r>
        <w:br w:type="page"/>
      </w:r>
    </w:p>
    <w:p w:rsidR="00597A74" w:rsidRDefault="00597A74" w:rsidP="00597A74">
      <w:pPr>
        <w:pStyle w:val="Heading3"/>
      </w:pPr>
      <w:bookmarkStart w:id="34" w:name="_Toc239140680"/>
      <w:r w:rsidRPr="0000191D">
        <w:lastRenderedPageBreak/>
        <w:t>Requirement Name and Number</w:t>
      </w:r>
      <w:r>
        <w:tab/>
        <w:t>:  Purchase Daybook posting report/6.2VAT39</w:t>
      </w:r>
      <w:bookmarkEnd w:id="34"/>
    </w:p>
    <w:p w:rsidR="00597A74" w:rsidRDefault="00597A74" w:rsidP="00597A74">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xml:space="preserve">:  </w:t>
      </w:r>
      <w:r w:rsidR="00E7604B">
        <w:rPr>
          <w:rFonts w:asciiTheme="majorHAnsi" w:hAnsiTheme="majorHAnsi"/>
        </w:rPr>
        <w:t>Non-</w:t>
      </w:r>
      <w:r>
        <w:rPr>
          <w:rFonts w:asciiTheme="majorHAnsi" w:hAnsiTheme="majorHAnsi"/>
        </w:rPr>
        <w:t>Functional</w:t>
      </w:r>
    </w:p>
    <w:p w:rsidR="00597A74" w:rsidRPr="009F37E9" w:rsidRDefault="00597A74" w:rsidP="00597A74">
      <w:pPr>
        <w:rPr>
          <w:b/>
          <w:i/>
          <w:color w:val="4F81BD" w:themeColor="accent1"/>
        </w:rPr>
      </w:pPr>
      <w:r w:rsidRPr="009F37E9">
        <w:rPr>
          <w:b/>
          <w:i/>
          <w:color w:val="4F81BD" w:themeColor="accent1"/>
        </w:rPr>
        <w:t>Business Analysis</w:t>
      </w:r>
    </w:p>
    <w:p w:rsidR="00597A74" w:rsidRDefault="00597A74" w:rsidP="00597A74">
      <w:pPr>
        <w:rPr>
          <w:i/>
        </w:rPr>
      </w:pPr>
      <w:r w:rsidRPr="00B45483">
        <w:rPr>
          <w:i/>
          <w:sz w:val="20"/>
          <w:szCs w:val="20"/>
        </w:rPr>
        <w:t>This covers Requirement 6.2.VAT</w:t>
      </w:r>
      <w:r>
        <w:rPr>
          <w:i/>
          <w:sz w:val="20"/>
          <w:szCs w:val="20"/>
        </w:rPr>
        <w:t>39</w:t>
      </w:r>
      <w:r w:rsidRPr="00B45483">
        <w:rPr>
          <w:i/>
          <w:sz w:val="20"/>
          <w:szCs w:val="20"/>
        </w:rPr>
        <w:t xml:space="preserve"> from the MRD.</w:t>
      </w:r>
    </w:p>
    <w:p w:rsidR="00597A74" w:rsidRPr="008C2773" w:rsidRDefault="00597A74" w:rsidP="00597A74">
      <w:pPr>
        <w:pStyle w:val="Heading4"/>
      </w:pPr>
      <w:r w:rsidRPr="008C2773">
        <w:t>Use case</w:t>
      </w:r>
    </w:p>
    <w:p w:rsidR="00597A74" w:rsidRPr="008C2773" w:rsidRDefault="00597A74" w:rsidP="00597A74">
      <w:pPr>
        <w:pStyle w:val="Heading5"/>
        <w:ind w:left="720"/>
      </w:pPr>
      <w:r w:rsidRPr="008C2773">
        <w:t>Overview</w:t>
      </w:r>
    </w:p>
    <w:p w:rsidR="00597A74" w:rsidRPr="00447D44" w:rsidRDefault="00D07015" w:rsidP="00597A74">
      <w:pPr>
        <w:spacing w:after="0" w:line="240" w:lineRule="auto"/>
        <w:ind w:left="1440"/>
        <w:rPr>
          <w:sz w:val="20"/>
          <w:szCs w:val="20"/>
        </w:rPr>
      </w:pPr>
      <w:r>
        <w:rPr>
          <w:sz w:val="20"/>
          <w:szCs w:val="20"/>
        </w:rPr>
        <w:t>Posting report needs to reflect the dual posting of VAT movements to both Input and Output control accounts.  This will be a result of the v6.2VAT38 requirement.</w:t>
      </w:r>
    </w:p>
    <w:p w:rsidR="00597A74" w:rsidRDefault="00597A74" w:rsidP="00597A74">
      <w:pPr>
        <w:pStyle w:val="Heading5"/>
        <w:ind w:left="720"/>
      </w:pPr>
      <w:r>
        <w:t>Actors</w:t>
      </w:r>
    </w:p>
    <w:p w:rsidR="00D07015" w:rsidRPr="00447D44" w:rsidRDefault="00597A74" w:rsidP="00D07015">
      <w:pPr>
        <w:ind w:left="1440"/>
        <w:rPr>
          <w:sz w:val="20"/>
          <w:szCs w:val="20"/>
        </w:rPr>
      </w:pPr>
      <w:r>
        <w:rPr>
          <w:sz w:val="20"/>
          <w:szCs w:val="20"/>
        </w:rPr>
        <w:t xml:space="preserve"> </w:t>
      </w:r>
      <w:r w:rsidR="00D07015" w:rsidRPr="00447D44">
        <w:rPr>
          <w:sz w:val="20"/>
          <w:szCs w:val="20"/>
        </w:rPr>
        <w:t xml:space="preserve">Standard IRIS Exchequer user who has menu options enabled to </w:t>
      </w:r>
      <w:r w:rsidR="00D07015">
        <w:rPr>
          <w:sz w:val="20"/>
          <w:szCs w:val="20"/>
        </w:rPr>
        <w:t>edit transaction lines in IRIS Exchequer.</w:t>
      </w:r>
    </w:p>
    <w:p w:rsidR="00597A74" w:rsidRDefault="00597A74" w:rsidP="00597A74">
      <w:pPr>
        <w:pStyle w:val="Heading5"/>
        <w:ind w:left="720"/>
      </w:pPr>
      <w:r>
        <w:t>Scenarios</w:t>
      </w:r>
    </w:p>
    <w:p w:rsidR="00597A74" w:rsidRDefault="00D07015" w:rsidP="00D07015">
      <w:pPr>
        <w:ind w:left="1440"/>
      </w:pPr>
      <w:r>
        <w:t>The user shall have already instigated the Purchase daybook routine and as a consequence the Purchase daybook report will be triggered at the end of the routines</w:t>
      </w:r>
    </w:p>
    <w:p w:rsidR="00597A74" w:rsidRDefault="00597A74" w:rsidP="00597A74">
      <w:pPr>
        <w:pStyle w:val="Heading4"/>
      </w:pPr>
      <w:r>
        <w:t>Licensing Considerations</w:t>
      </w:r>
    </w:p>
    <w:p w:rsidR="00597A74" w:rsidRDefault="00597A74" w:rsidP="00597A74">
      <w:pPr>
        <w:ind w:left="720"/>
        <w:rPr>
          <w:sz w:val="20"/>
          <w:szCs w:val="20"/>
        </w:rPr>
      </w:pPr>
      <w:r>
        <w:rPr>
          <w:sz w:val="20"/>
          <w:szCs w:val="20"/>
        </w:rPr>
        <w:t xml:space="preserve"> </w:t>
      </w:r>
    </w:p>
    <w:p w:rsidR="00597A74" w:rsidRDefault="00597A74" w:rsidP="00F773CB">
      <w:pPr>
        <w:ind w:firstLine="720"/>
        <w:rPr>
          <w:sz w:val="20"/>
          <w:szCs w:val="20"/>
        </w:rPr>
      </w:pPr>
      <w:r>
        <w:rPr>
          <w:sz w:val="20"/>
          <w:szCs w:val="20"/>
        </w:rPr>
        <w:t xml:space="preserve"> Standard IRIS Exchequer </w:t>
      </w:r>
    </w:p>
    <w:p w:rsidR="00597A74" w:rsidRDefault="00597A74" w:rsidP="00597A74">
      <w:pPr>
        <w:pStyle w:val="Heading4"/>
      </w:pPr>
      <w:r>
        <w:t>User interface changes</w:t>
      </w:r>
    </w:p>
    <w:p w:rsidR="00597A74" w:rsidRDefault="00597A74" w:rsidP="00597A74">
      <w:pPr>
        <w:ind w:left="720"/>
        <w:rPr>
          <w:sz w:val="20"/>
          <w:szCs w:val="20"/>
        </w:rPr>
      </w:pPr>
    </w:p>
    <w:p w:rsidR="00E7604B" w:rsidRDefault="00E7604B" w:rsidP="00597A74">
      <w:pPr>
        <w:ind w:left="720"/>
        <w:rPr>
          <w:sz w:val="20"/>
          <w:szCs w:val="20"/>
        </w:rPr>
      </w:pPr>
      <w:r>
        <w:rPr>
          <w:sz w:val="20"/>
          <w:szCs w:val="20"/>
        </w:rPr>
        <w:t>As a consequence of the Daybook movements, the posting report description lines will automatically be including the “RC” indicator alongside transaction lines.</w:t>
      </w:r>
    </w:p>
    <w:p w:rsidR="00597A74" w:rsidRDefault="00136F75" w:rsidP="00597A74">
      <w:pPr>
        <w:ind w:left="720"/>
        <w:rPr>
          <w:sz w:val="20"/>
          <w:szCs w:val="20"/>
        </w:rPr>
      </w:pPr>
      <w:r>
        <w:rPr>
          <w:sz w:val="20"/>
          <w:szCs w:val="20"/>
        </w:rPr>
        <w:t xml:space="preserve">Example: </w:t>
      </w:r>
      <w:r w:rsidR="00E7604B">
        <w:rPr>
          <w:sz w:val="20"/>
          <w:szCs w:val="20"/>
        </w:rPr>
        <w:t>“PIN000893 – RC Posting Run Control”</w:t>
      </w:r>
      <w:r w:rsidR="00E7604B">
        <w:rPr>
          <w:noProof/>
          <w:sz w:val="20"/>
          <w:szCs w:val="20"/>
          <w:lang w:eastAsia="en-GB"/>
        </w:rPr>
        <w:t xml:space="preserve"> </w:t>
      </w:r>
      <w:r>
        <w:rPr>
          <w:noProof/>
          <w:sz w:val="20"/>
          <w:szCs w:val="20"/>
          <w:lang w:eastAsia="en-GB"/>
        </w:rPr>
        <w:drawing>
          <wp:inline distT="0" distB="0" distL="0" distR="0">
            <wp:extent cx="5303448" cy="20301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310339" cy="2032738"/>
                    </a:xfrm>
                    <a:prstGeom prst="rect">
                      <a:avLst/>
                    </a:prstGeom>
                    <a:noFill/>
                    <a:ln w="9525">
                      <a:noFill/>
                      <a:miter lim="800000"/>
                      <a:headEnd/>
                      <a:tailEnd/>
                    </a:ln>
                  </pic:spPr>
                </pic:pic>
              </a:graphicData>
            </a:graphic>
          </wp:inline>
        </w:drawing>
      </w:r>
    </w:p>
    <w:p w:rsidR="00EC3D29" w:rsidRDefault="00EC3D29">
      <w:pPr>
        <w:rPr>
          <w:sz w:val="20"/>
          <w:szCs w:val="20"/>
        </w:rPr>
      </w:pPr>
      <w:r>
        <w:rPr>
          <w:sz w:val="20"/>
          <w:szCs w:val="20"/>
        </w:rPr>
        <w:br w:type="page"/>
      </w:r>
    </w:p>
    <w:p w:rsidR="00EC3D29" w:rsidRDefault="00EC3D29" w:rsidP="00EC3D29">
      <w:pPr>
        <w:ind w:left="720"/>
        <w:rPr>
          <w:sz w:val="20"/>
          <w:szCs w:val="20"/>
        </w:rPr>
      </w:pPr>
    </w:p>
    <w:p w:rsidR="00EC3D29" w:rsidRDefault="00EC3D29" w:rsidP="00EC3D29">
      <w:pPr>
        <w:pStyle w:val="Heading4"/>
      </w:pPr>
      <w:r w:rsidRPr="00BE0BD8">
        <w:t>Open Issues</w:t>
      </w:r>
      <w:r>
        <w:t>/Assumptions</w:t>
      </w:r>
    </w:p>
    <w:p w:rsidR="00EC3D29" w:rsidRDefault="00EC3D29" w:rsidP="00EC3D29">
      <w:r>
        <w:t>Assumptions</w:t>
      </w:r>
    </w:p>
    <w:p w:rsidR="00EC3D29" w:rsidRDefault="00EC3D29">
      <w:pPr>
        <w:rPr>
          <w:sz w:val="20"/>
          <w:szCs w:val="20"/>
        </w:rPr>
      </w:pPr>
    </w:p>
    <w:p w:rsidR="00CB5213" w:rsidRDefault="00EC3D29" w:rsidP="00EC3D29">
      <w:pPr>
        <w:pStyle w:val="ListParagraph"/>
        <w:numPr>
          <w:ilvl w:val="0"/>
          <w:numId w:val="40"/>
        </w:numPr>
        <w:rPr>
          <w:sz w:val="20"/>
          <w:szCs w:val="20"/>
        </w:rPr>
      </w:pPr>
      <w:r>
        <w:rPr>
          <w:sz w:val="20"/>
          <w:szCs w:val="20"/>
        </w:rPr>
        <w:t>The posting report produced at the end of the daybook process is the same as the report located from \Reports\Daybook Reports\Purchase Daybook</w:t>
      </w:r>
      <w:r w:rsidR="00E7604B">
        <w:rPr>
          <w:sz w:val="20"/>
          <w:szCs w:val="20"/>
        </w:rPr>
        <w:t xml:space="preserve"> </w:t>
      </w:r>
    </w:p>
    <w:p w:rsidR="00CB5213" w:rsidRDefault="00CB5213" w:rsidP="00CB5213">
      <w:pPr>
        <w:pStyle w:val="Heading4"/>
      </w:pPr>
      <w:r>
        <w:t>Detail Design</w:t>
      </w:r>
    </w:p>
    <w:p w:rsidR="00CB5213" w:rsidRPr="00CB5213" w:rsidRDefault="00131137" w:rsidP="00CB5213">
      <w:pPr>
        <w:ind w:left="720"/>
      </w:pPr>
      <w:r>
        <w:t>N</w:t>
      </w:r>
      <w:r w:rsidR="00CB5213" w:rsidRPr="00CB5213">
        <w:t>o changes are required.</w:t>
      </w:r>
    </w:p>
    <w:p w:rsidR="00597A74" w:rsidRPr="00CB5213" w:rsidRDefault="00597A74" w:rsidP="00CB5213">
      <w:pPr>
        <w:rPr>
          <w:sz w:val="20"/>
          <w:szCs w:val="20"/>
        </w:rPr>
      </w:pPr>
    </w:p>
    <w:p w:rsidR="00CB5213" w:rsidRDefault="00CB5213">
      <w:pPr>
        <w:rPr>
          <w:rFonts w:asciiTheme="majorHAnsi" w:eastAsiaTheme="majorEastAsia" w:hAnsiTheme="majorHAnsi" w:cstheme="majorBidi"/>
          <w:b/>
          <w:bCs/>
          <w:color w:val="4F81BD" w:themeColor="accent1"/>
        </w:rPr>
      </w:pPr>
      <w:r>
        <w:br w:type="page"/>
      </w:r>
    </w:p>
    <w:p w:rsidR="00597A74" w:rsidRDefault="00597A74" w:rsidP="00597A74">
      <w:pPr>
        <w:pStyle w:val="Heading3"/>
      </w:pPr>
      <w:bookmarkStart w:id="35" w:name="_Toc239140681"/>
      <w:r w:rsidRPr="0000191D">
        <w:lastRenderedPageBreak/>
        <w:t>Requirement Name and Number</w:t>
      </w:r>
      <w:r>
        <w:tab/>
        <w:t>:  VAT Summaries / 6.2.VAT40</w:t>
      </w:r>
      <w:bookmarkEnd w:id="35"/>
    </w:p>
    <w:p w:rsidR="00597A74" w:rsidRDefault="00597A74" w:rsidP="00597A74">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597A74" w:rsidRPr="009F37E9" w:rsidRDefault="00597A74" w:rsidP="00597A74">
      <w:pPr>
        <w:rPr>
          <w:b/>
          <w:i/>
          <w:color w:val="4F81BD" w:themeColor="accent1"/>
        </w:rPr>
      </w:pPr>
      <w:r w:rsidRPr="009F37E9">
        <w:rPr>
          <w:b/>
          <w:i/>
          <w:color w:val="4F81BD" w:themeColor="accent1"/>
        </w:rPr>
        <w:t>Business Analysis</w:t>
      </w:r>
    </w:p>
    <w:p w:rsidR="00597A74" w:rsidRPr="001E1527" w:rsidRDefault="00597A74" w:rsidP="00CC430A">
      <w:pPr>
        <w:ind w:firstLine="720"/>
        <w:rPr>
          <w:i/>
          <w:color w:val="FF0000"/>
        </w:rPr>
      </w:pPr>
      <w:r w:rsidRPr="00B45483">
        <w:rPr>
          <w:i/>
          <w:sz w:val="20"/>
          <w:szCs w:val="20"/>
        </w:rPr>
        <w:t>This covers Requirement 6.2.VAT</w:t>
      </w:r>
      <w:r>
        <w:rPr>
          <w:i/>
          <w:sz w:val="20"/>
          <w:szCs w:val="20"/>
        </w:rPr>
        <w:t>40</w:t>
      </w:r>
      <w:r w:rsidRPr="00B45483">
        <w:rPr>
          <w:i/>
          <w:sz w:val="20"/>
          <w:szCs w:val="20"/>
        </w:rPr>
        <w:t xml:space="preserve"> from the MRD.</w:t>
      </w:r>
      <w:r w:rsidRPr="001E1527">
        <w:rPr>
          <w:color w:val="FF0000"/>
        </w:rPr>
        <w:t xml:space="preserve"> </w:t>
      </w:r>
      <w:r w:rsidR="00A32E72">
        <w:rPr>
          <w:color w:val="FF0000"/>
        </w:rPr>
        <w:t xml:space="preserve"> </w:t>
      </w:r>
    </w:p>
    <w:p w:rsidR="00597A74" w:rsidRPr="008C2773" w:rsidRDefault="00597A74" w:rsidP="00597A74">
      <w:pPr>
        <w:pStyle w:val="Heading4"/>
      </w:pPr>
      <w:r w:rsidRPr="008C2773">
        <w:t>Use case</w:t>
      </w:r>
    </w:p>
    <w:p w:rsidR="00597A74" w:rsidRPr="008C2773" w:rsidRDefault="00597A74" w:rsidP="00597A74">
      <w:pPr>
        <w:pStyle w:val="Heading5"/>
        <w:ind w:left="720"/>
      </w:pPr>
      <w:r w:rsidRPr="008C2773">
        <w:t>Overview</w:t>
      </w:r>
    </w:p>
    <w:p w:rsidR="00597A74" w:rsidRPr="00DE7E35" w:rsidRDefault="00597A74" w:rsidP="00597A74">
      <w:pPr>
        <w:spacing w:after="0" w:line="240" w:lineRule="auto"/>
        <w:ind w:left="1440"/>
        <w:rPr>
          <w:sz w:val="20"/>
          <w:szCs w:val="20"/>
        </w:rPr>
      </w:pPr>
      <w:r w:rsidRPr="00DE7E35">
        <w:rPr>
          <w:sz w:val="20"/>
          <w:szCs w:val="20"/>
        </w:rPr>
        <w:t xml:space="preserve"> </w:t>
      </w:r>
      <w:r w:rsidR="00CC430A">
        <w:rPr>
          <w:sz w:val="20"/>
          <w:szCs w:val="20"/>
        </w:rPr>
        <w:t xml:space="preserve">The </w:t>
      </w:r>
      <w:r w:rsidR="00DE7E35" w:rsidRPr="00DE7E35">
        <w:rPr>
          <w:rFonts w:cs="Arial"/>
          <w:sz w:val="20"/>
          <w:szCs w:val="20"/>
        </w:rPr>
        <w:t xml:space="preserve">VAT </w:t>
      </w:r>
      <w:proofErr w:type="gramStart"/>
      <w:r w:rsidR="00DE7E35" w:rsidRPr="00DE7E35">
        <w:rPr>
          <w:rFonts w:cs="Arial"/>
          <w:sz w:val="20"/>
          <w:szCs w:val="20"/>
        </w:rPr>
        <w:t>return</w:t>
      </w:r>
      <w:proofErr w:type="gramEnd"/>
      <w:r w:rsidR="00DE7E35" w:rsidRPr="00DE7E35">
        <w:rPr>
          <w:rFonts w:cs="Arial"/>
          <w:sz w:val="20"/>
          <w:szCs w:val="20"/>
        </w:rPr>
        <w:t xml:space="preserve"> initially summaries individual transaction lines by Input</w:t>
      </w:r>
      <w:r w:rsidR="00DE7E35">
        <w:rPr>
          <w:rFonts w:cs="Arial"/>
          <w:sz w:val="20"/>
          <w:szCs w:val="20"/>
        </w:rPr>
        <w:t xml:space="preserve"> </w:t>
      </w:r>
      <w:r w:rsidR="00DE7E35" w:rsidRPr="00DE7E35">
        <w:rPr>
          <w:rFonts w:cs="Arial"/>
          <w:sz w:val="20"/>
          <w:szCs w:val="20"/>
        </w:rPr>
        <w:t>/</w:t>
      </w:r>
      <w:r w:rsidR="00DE7E35">
        <w:rPr>
          <w:rFonts w:cs="Arial"/>
          <w:sz w:val="20"/>
          <w:szCs w:val="20"/>
        </w:rPr>
        <w:t xml:space="preserve"> </w:t>
      </w:r>
      <w:r w:rsidR="00DE7E35" w:rsidRPr="00DE7E35">
        <w:rPr>
          <w:rFonts w:cs="Arial"/>
          <w:sz w:val="20"/>
          <w:szCs w:val="20"/>
        </w:rPr>
        <w:t>Output and VAT code.  Tax shift transactions lines need to be visible in this 1</w:t>
      </w:r>
      <w:r w:rsidR="00DE7E35" w:rsidRPr="00DE7E35">
        <w:rPr>
          <w:rFonts w:cs="Arial"/>
          <w:sz w:val="20"/>
          <w:szCs w:val="20"/>
          <w:vertAlign w:val="superscript"/>
        </w:rPr>
        <w:t>st</w:t>
      </w:r>
      <w:r w:rsidR="00DE7E35" w:rsidRPr="00DE7E35">
        <w:rPr>
          <w:rFonts w:cs="Arial"/>
          <w:sz w:val="20"/>
          <w:szCs w:val="20"/>
        </w:rPr>
        <w:t xml:space="preserve"> (of 3) section of the return</w:t>
      </w:r>
    </w:p>
    <w:p w:rsidR="00DE7E35" w:rsidRDefault="00DE7E35" w:rsidP="00DE7E35">
      <w:pPr>
        <w:pStyle w:val="Heading5"/>
        <w:ind w:left="720"/>
      </w:pPr>
      <w:r>
        <w:t xml:space="preserve"> Actors</w:t>
      </w:r>
    </w:p>
    <w:p w:rsidR="00DE7E35" w:rsidRPr="00447D44" w:rsidRDefault="00DE7E35" w:rsidP="00DE7E35">
      <w:pPr>
        <w:ind w:left="1440"/>
        <w:rPr>
          <w:sz w:val="20"/>
          <w:szCs w:val="20"/>
        </w:rPr>
      </w:pPr>
      <w:r>
        <w:rPr>
          <w:sz w:val="20"/>
          <w:szCs w:val="20"/>
        </w:rPr>
        <w:t xml:space="preserve"> </w:t>
      </w:r>
      <w:r w:rsidRPr="00447D44">
        <w:rPr>
          <w:sz w:val="20"/>
          <w:szCs w:val="20"/>
        </w:rPr>
        <w:t xml:space="preserve">Standard IRIS Exchequer user who has menu options enabled to </w:t>
      </w:r>
      <w:r>
        <w:rPr>
          <w:sz w:val="20"/>
          <w:szCs w:val="20"/>
        </w:rPr>
        <w:t>run the VAT return.</w:t>
      </w:r>
    </w:p>
    <w:p w:rsidR="00DE7E35" w:rsidRDefault="00DE7E35" w:rsidP="00DE7E35">
      <w:pPr>
        <w:pStyle w:val="Heading5"/>
        <w:ind w:left="720"/>
      </w:pPr>
      <w:r>
        <w:t>Scenarios</w:t>
      </w:r>
    </w:p>
    <w:p w:rsidR="00DE7E35" w:rsidRDefault="00DE7E35" w:rsidP="00DE7E35">
      <w:pPr>
        <w:ind w:left="1440"/>
      </w:pPr>
      <w:r>
        <w:t>The user shall run the VAT return by confirming the VAT period (optionally choosing to close the period)</w:t>
      </w:r>
    </w:p>
    <w:p w:rsidR="00597A74" w:rsidRDefault="00597A74" w:rsidP="00597A74">
      <w:pPr>
        <w:pStyle w:val="Heading4"/>
      </w:pPr>
      <w:r>
        <w:t>Licensing Considerations</w:t>
      </w:r>
    </w:p>
    <w:p w:rsidR="00597A74" w:rsidRPr="00447D44" w:rsidRDefault="00597A74" w:rsidP="00597A74">
      <w:pPr>
        <w:ind w:left="720"/>
        <w:rPr>
          <w:sz w:val="20"/>
          <w:szCs w:val="20"/>
        </w:rPr>
      </w:pPr>
      <w:r>
        <w:rPr>
          <w:sz w:val="20"/>
          <w:szCs w:val="20"/>
        </w:rPr>
        <w:t xml:space="preserve">    Standard IRIS Exchequer </w:t>
      </w:r>
    </w:p>
    <w:p w:rsidR="00597A74" w:rsidRPr="00CB5213" w:rsidRDefault="00597A74" w:rsidP="00CB5213">
      <w:pPr>
        <w:pStyle w:val="Heading4"/>
      </w:pPr>
      <w:r>
        <w:t>User interface changes</w:t>
      </w:r>
    </w:p>
    <w:p w:rsidR="006E70FB" w:rsidRDefault="006E70FB" w:rsidP="00597A74">
      <w:pPr>
        <w:pStyle w:val="ListParagraph"/>
        <w:numPr>
          <w:ilvl w:val="0"/>
          <w:numId w:val="40"/>
        </w:numPr>
        <w:ind w:left="720"/>
        <w:rPr>
          <w:sz w:val="20"/>
          <w:szCs w:val="20"/>
        </w:rPr>
      </w:pPr>
      <w:r>
        <w:rPr>
          <w:sz w:val="20"/>
          <w:szCs w:val="20"/>
        </w:rPr>
        <w:t xml:space="preserve">Transactions that have </w:t>
      </w:r>
      <w:r w:rsidR="003F6670">
        <w:rPr>
          <w:sz w:val="20"/>
          <w:szCs w:val="20"/>
        </w:rPr>
        <w:t>had reverse charge applied</w:t>
      </w:r>
      <w:r>
        <w:rPr>
          <w:sz w:val="20"/>
          <w:szCs w:val="20"/>
        </w:rPr>
        <w:t xml:space="preserve"> will include the “RC” indicator.</w:t>
      </w:r>
    </w:p>
    <w:p w:rsidR="00CC430A" w:rsidRDefault="00CC430A" w:rsidP="00597A74">
      <w:pPr>
        <w:pStyle w:val="ListParagraph"/>
        <w:numPr>
          <w:ilvl w:val="0"/>
          <w:numId w:val="40"/>
        </w:numPr>
        <w:ind w:left="720"/>
        <w:rPr>
          <w:sz w:val="20"/>
          <w:szCs w:val="20"/>
        </w:rPr>
      </w:pPr>
      <w:r w:rsidRPr="00CC430A">
        <w:rPr>
          <w:sz w:val="20"/>
          <w:szCs w:val="20"/>
        </w:rPr>
        <w:t>Purchase transactions that have the service indicator enabled AND have been included in the VAT return will be duplicated against both Inputs and Outputs. For instance, in the screenshot below, the transaction line below for PIN00001 shown against Inputs, Standard 17.50% Goods would be ALSO shown against Outputs Standard 17.50% Goods.</w:t>
      </w:r>
    </w:p>
    <w:p w:rsidR="00CD3DD0" w:rsidRPr="00CC430A" w:rsidRDefault="00CD3DD0" w:rsidP="00597A74">
      <w:pPr>
        <w:pStyle w:val="ListParagraph"/>
        <w:numPr>
          <w:ilvl w:val="0"/>
          <w:numId w:val="40"/>
        </w:numPr>
        <w:ind w:left="720"/>
        <w:rPr>
          <w:sz w:val="20"/>
          <w:szCs w:val="20"/>
        </w:rPr>
      </w:pPr>
      <w:r>
        <w:rPr>
          <w:sz w:val="20"/>
          <w:szCs w:val="20"/>
        </w:rPr>
        <w:t xml:space="preserve">However, due to Purchase transactions having the manual VAT override flag enabled an additional Inputs sub-group will be generated for RC.  This manufactured/additional sub-group will list all transactions lines that have the service flag enabled.  </w:t>
      </w:r>
      <w:r w:rsidR="00172EC2">
        <w:rPr>
          <w:sz w:val="20"/>
          <w:szCs w:val="20"/>
        </w:rPr>
        <w:t>The subgroup title will include the phrase “Input/output Reverse charge movements”</w:t>
      </w:r>
    </w:p>
    <w:p w:rsidR="00A32E72" w:rsidRDefault="00597A74" w:rsidP="00597A74">
      <w:pPr>
        <w:ind w:left="720"/>
        <w:rPr>
          <w:sz w:val="20"/>
          <w:szCs w:val="20"/>
        </w:rPr>
      </w:pPr>
      <w:r>
        <w:rPr>
          <w:sz w:val="20"/>
          <w:szCs w:val="20"/>
        </w:rPr>
        <w:t xml:space="preserve"> </w:t>
      </w:r>
      <w:r w:rsidR="00CC430A">
        <w:rPr>
          <w:noProof/>
          <w:sz w:val="20"/>
          <w:szCs w:val="20"/>
          <w:lang w:eastAsia="en-GB"/>
        </w:rPr>
        <w:drawing>
          <wp:inline distT="0" distB="0" distL="0" distR="0">
            <wp:extent cx="5348945" cy="1897812"/>
            <wp:effectExtent l="19050" t="0" r="410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355115" cy="1900001"/>
                    </a:xfrm>
                    <a:prstGeom prst="rect">
                      <a:avLst/>
                    </a:prstGeom>
                    <a:noFill/>
                    <a:ln w="9525">
                      <a:noFill/>
                      <a:miter lim="800000"/>
                      <a:headEnd/>
                      <a:tailEnd/>
                    </a:ln>
                  </pic:spPr>
                </pic:pic>
              </a:graphicData>
            </a:graphic>
          </wp:inline>
        </w:drawing>
      </w:r>
    </w:p>
    <w:p w:rsidR="002944E9" w:rsidRDefault="002944E9">
      <w:pPr>
        <w:rPr>
          <w:rFonts w:asciiTheme="majorHAnsi" w:eastAsiaTheme="majorEastAsia" w:hAnsiTheme="majorHAnsi" w:cstheme="majorBidi"/>
          <w:b/>
          <w:bCs/>
          <w:i/>
          <w:iCs/>
          <w:color w:val="4F81BD" w:themeColor="accent1"/>
        </w:rPr>
      </w:pPr>
      <w:r>
        <w:br w:type="page"/>
      </w:r>
    </w:p>
    <w:p w:rsidR="00CB5213" w:rsidRDefault="00CB5213" w:rsidP="00CC3677">
      <w:pPr>
        <w:pStyle w:val="Heading4"/>
      </w:pPr>
      <w:r>
        <w:lastRenderedPageBreak/>
        <w:t>Detail Design</w:t>
      </w:r>
    </w:p>
    <w:p w:rsidR="00F669F1" w:rsidRPr="00F669F1" w:rsidRDefault="00F669F1" w:rsidP="00CC3677">
      <w:pPr>
        <w:keepNext/>
        <w:ind w:left="720"/>
        <w:rPr>
          <w:b/>
        </w:rPr>
      </w:pPr>
      <w:r w:rsidRPr="00F669F1">
        <w:rPr>
          <w:b/>
        </w:rPr>
        <w:t>Task 6.2VAT40</w:t>
      </w:r>
    </w:p>
    <w:p w:rsidR="00CC3677" w:rsidRDefault="00CC3677" w:rsidP="00CC3677">
      <w:pPr>
        <w:keepNext/>
        <w:ind w:left="720"/>
      </w:pPr>
      <w:r w:rsidRPr="00CC3677">
        <w:t xml:space="preserve">For </w:t>
      </w:r>
      <w:r>
        <w:t xml:space="preserve">UK companies </w:t>
      </w:r>
      <w:r w:rsidR="00F669F1">
        <w:t>running Invoice Accounting only, any other combination should be unchanged.</w:t>
      </w:r>
      <w:r w:rsidR="00897DA5">
        <w:t xml:space="preserve">  </w:t>
      </w:r>
    </w:p>
    <w:p w:rsidR="00F669F1" w:rsidRDefault="00F669F1" w:rsidP="00CC3677">
      <w:pPr>
        <w:keepNext/>
        <w:ind w:left="720"/>
      </w:pPr>
      <w:r>
        <w:t xml:space="preserve">Section 1 of the VAT Return is printed by the TVATRReport2 thread object in </w:t>
      </w:r>
      <w:proofErr w:type="spellStart"/>
      <w:r>
        <w:t>ReportKU.Pas</w:t>
      </w:r>
      <w:proofErr w:type="spellEnd"/>
      <w:r>
        <w:t xml:space="preserve">, the Process method calls </w:t>
      </w:r>
      <w:proofErr w:type="spellStart"/>
      <w:r>
        <w:t>Build_VATReturn</w:t>
      </w:r>
      <w:proofErr w:type="spellEnd"/>
      <w:r>
        <w:t xml:space="preserve"> to create and populate a temporary file which is then printed as a normal report.</w:t>
      </w:r>
      <w:r w:rsidR="00897DA5">
        <w:t xml:space="preserve"> </w:t>
      </w:r>
    </w:p>
    <w:p w:rsidR="00F669F1" w:rsidRDefault="00F669F1" w:rsidP="00CC3677">
      <w:pPr>
        <w:keepNext/>
        <w:ind w:left="720"/>
      </w:pPr>
      <w:r>
        <w:t>The following changes will be necessary</w:t>
      </w:r>
      <w:r w:rsidR="00897DA5">
        <w:t xml:space="preserve"> when running with </w:t>
      </w:r>
      <w:proofErr w:type="spellStart"/>
      <w:r w:rsidR="00897DA5">
        <w:t>ReportMode</w:t>
      </w:r>
      <w:proofErr w:type="spellEnd"/>
      <w:r w:rsidR="00897DA5">
        <w:t xml:space="preserve"> = 0 (VAT Return)</w:t>
      </w:r>
      <w:r>
        <w:t>:-</w:t>
      </w:r>
    </w:p>
    <w:p w:rsidR="00F669F1" w:rsidRDefault="00F669F1" w:rsidP="00F669F1">
      <w:pPr>
        <w:keepNext/>
        <w:ind w:left="1440"/>
        <w:rPr>
          <w:b/>
        </w:rPr>
      </w:pPr>
      <w:proofErr w:type="spellStart"/>
      <w:r w:rsidRPr="00F669F1">
        <w:rPr>
          <w:b/>
        </w:rPr>
        <w:t>Build_VATReturn</w:t>
      </w:r>
      <w:proofErr w:type="spellEnd"/>
      <w:r w:rsidRPr="00F669F1">
        <w:rPr>
          <w:b/>
        </w:rPr>
        <w:t xml:space="preserve"> </w:t>
      </w:r>
    </w:p>
    <w:p w:rsidR="00F669F1" w:rsidRDefault="00F669F1" w:rsidP="00F669F1">
      <w:pPr>
        <w:keepNext/>
        <w:ind w:left="1440"/>
      </w:pPr>
      <w:r w:rsidRPr="00F669F1">
        <w:t xml:space="preserve">This routine </w:t>
      </w:r>
      <w:r>
        <w:t xml:space="preserve">will be modified to create the additional </w:t>
      </w:r>
      <w:r>
        <w:rPr>
          <w:sz w:val="20"/>
          <w:szCs w:val="20"/>
        </w:rPr>
        <w:t>“Input/output Reverse charge movements”</w:t>
      </w:r>
      <w:r>
        <w:t xml:space="preserve"> entries</w:t>
      </w:r>
      <w:r w:rsidR="006D7894">
        <w:t xml:space="preserve"> for Input transactions with Services elements</w:t>
      </w:r>
      <w:r>
        <w:t>.</w:t>
      </w:r>
      <w:r w:rsidR="00B833AB">
        <w:t xml:space="preserve">  Entries in the temporary file are classified by prefixes - ‘P’ for Input, ‘S’ for Outputs and ‘V’ will be added for Reverse Charge so that it is shown at the end of the report.</w:t>
      </w:r>
    </w:p>
    <w:p w:rsidR="006D7894" w:rsidRDefault="00597BCE" w:rsidP="00F669F1">
      <w:pPr>
        <w:keepNext/>
        <w:ind w:left="1440"/>
      </w:pPr>
      <w:r>
        <w:t xml:space="preserve">This routine uses </w:t>
      </w:r>
      <w:proofErr w:type="spellStart"/>
      <w:r>
        <w:t>LDef_InvCalc</w:t>
      </w:r>
      <w:proofErr w:type="spellEnd"/>
      <w:r>
        <w:t xml:space="preserve"> to analyse the VAT usage on the transaction’s lines, this routine will be modified to take an optional </w:t>
      </w:r>
      <w:proofErr w:type="spellStart"/>
      <w:r>
        <w:t>TServicesHelper</w:t>
      </w:r>
      <w:proofErr w:type="spellEnd"/>
      <w:r>
        <w:t xml:space="preserve"> class parameter which will be used to maintain and store VAT relating to services.  The values in this class will then be used to create the additional reverse charge entries.</w:t>
      </w:r>
    </w:p>
    <w:p w:rsidR="00B833AB" w:rsidRPr="00F669F1" w:rsidRDefault="006D7894" w:rsidP="00F669F1">
      <w:pPr>
        <w:keepNext/>
        <w:ind w:left="1440"/>
      </w:pPr>
      <w:r>
        <w:t xml:space="preserve">For </w:t>
      </w:r>
      <w:r w:rsidR="00B833AB">
        <w:t xml:space="preserve">Input entries that have had a Reverse Charge entry generated against them </w:t>
      </w:r>
      <w:r>
        <w:t xml:space="preserve">the temporary file </w:t>
      </w:r>
      <w:proofErr w:type="spellStart"/>
      <w:r>
        <w:t>searchkey</w:t>
      </w:r>
      <w:proofErr w:type="spellEnd"/>
      <w:r>
        <w:t xml:space="preserve"> will be suffixed with an ‘R’, otherwise it will be suffixed with an ‘N’ – this will not affect the order the transactions are shown in.</w:t>
      </w:r>
    </w:p>
    <w:p w:rsidR="00B833AB" w:rsidRPr="00B833AB" w:rsidRDefault="00B833AB" w:rsidP="00F669F1">
      <w:pPr>
        <w:keepNext/>
        <w:ind w:left="1440"/>
        <w:rPr>
          <w:b/>
        </w:rPr>
      </w:pPr>
      <w:proofErr w:type="spellStart"/>
      <w:r w:rsidRPr="00B833AB">
        <w:rPr>
          <w:b/>
        </w:rPr>
        <w:t>PrintReportLine</w:t>
      </w:r>
      <w:proofErr w:type="spellEnd"/>
    </w:p>
    <w:p w:rsidR="006D7894" w:rsidRDefault="006D7894" w:rsidP="006D7894">
      <w:pPr>
        <w:keepNext/>
        <w:ind w:left="1440"/>
      </w:pPr>
      <w:r>
        <w:t xml:space="preserve">For Input entries that have had a Reverse Charge entry generated against them, indicated by an ‘R’ suffix in the </w:t>
      </w:r>
      <w:proofErr w:type="spellStart"/>
      <w:r>
        <w:t>searchkey</w:t>
      </w:r>
      <w:proofErr w:type="spellEnd"/>
      <w:r>
        <w:t xml:space="preserve"> of the temporary file record, will display an ‘RC’ flag in a new column to the right of ‘A/D’.</w:t>
      </w:r>
    </w:p>
    <w:p w:rsidR="00003827" w:rsidRPr="00003827" w:rsidRDefault="00003827" w:rsidP="006D7894">
      <w:pPr>
        <w:keepNext/>
        <w:ind w:left="1440"/>
        <w:rPr>
          <w:b/>
        </w:rPr>
      </w:pPr>
      <w:proofErr w:type="spellStart"/>
      <w:r w:rsidRPr="00003827">
        <w:rPr>
          <w:b/>
        </w:rPr>
        <w:t>CalcVATTotals</w:t>
      </w:r>
      <w:proofErr w:type="spellEnd"/>
    </w:p>
    <w:p w:rsidR="00003827" w:rsidRDefault="00003827" w:rsidP="006D7894">
      <w:pPr>
        <w:keepNext/>
        <w:ind w:left="1440"/>
      </w:pPr>
      <w:r>
        <w:t>The totalling and breaking mechanism will have to be modified to support the new Reverse Charge section on the report.</w:t>
      </w:r>
    </w:p>
    <w:p w:rsidR="00597BCE" w:rsidRPr="00597BCE" w:rsidRDefault="00597BCE" w:rsidP="006D7894">
      <w:pPr>
        <w:keepNext/>
        <w:ind w:left="1440"/>
        <w:rPr>
          <w:b/>
        </w:rPr>
      </w:pPr>
      <w:proofErr w:type="spellStart"/>
      <w:r w:rsidRPr="00597BCE">
        <w:rPr>
          <w:b/>
        </w:rPr>
        <w:t>LDef_InvCalc</w:t>
      </w:r>
      <w:proofErr w:type="spellEnd"/>
      <w:r>
        <w:rPr>
          <w:b/>
        </w:rPr>
        <w:t xml:space="preserve"> (</w:t>
      </w:r>
      <w:proofErr w:type="spellStart"/>
      <w:r>
        <w:rPr>
          <w:b/>
        </w:rPr>
        <w:t>MiscU.Pas</w:t>
      </w:r>
      <w:proofErr w:type="spellEnd"/>
      <w:r>
        <w:rPr>
          <w:b/>
        </w:rPr>
        <w:t>)</w:t>
      </w:r>
    </w:p>
    <w:p w:rsidR="00597BCE" w:rsidRPr="00F669F1" w:rsidRDefault="00597BCE" w:rsidP="006D7894">
      <w:pPr>
        <w:keepNext/>
        <w:ind w:left="1440"/>
      </w:pPr>
      <w:r>
        <w:t xml:space="preserve">This routine will be extended to take an optional </w:t>
      </w:r>
      <w:proofErr w:type="spellStart"/>
      <w:r>
        <w:t>TServicesHelper</w:t>
      </w:r>
      <w:proofErr w:type="spellEnd"/>
      <w:r>
        <w:t xml:space="preserve"> class parameter, if the parameter is not passed then it will default to NIL indicating no ad</w:t>
      </w:r>
      <w:r w:rsidR="00003827">
        <w:t>ditional actions should be taken:-</w:t>
      </w:r>
    </w:p>
    <w:p w:rsidR="00597BCE" w:rsidRPr="00003827" w:rsidRDefault="00597BCE" w:rsidP="00003827">
      <w:pPr>
        <w:pStyle w:val="Code"/>
        <w:ind w:left="720" w:firstLine="720"/>
      </w:pPr>
      <w:r w:rsidRPr="00003827">
        <w:t xml:space="preserve">Procedure </w:t>
      </w:r>
      <w:proofErr w:type="spellStart"/>
      <w:r w:rsidRPr="00003827">
        <w:t>LDef_</w:t>
      </w:r>
      <w:proofErr w:type="gramStart"/>
      <w:r w:rsidRPr="00003827">
        <w:t>InvCalc</w:t>
      </w:r>
      <w:proofErr w:type="spellEnd"/>
      <w:r w:rsidRPr="00003827">
        <w:t>(</w:t>
      </w:r>
      <w:proofErr w:type="gramEnd"/>
      <w:r w:rsidRPr="00003827">
        <w:t xml:space="preserve">      </w:t>
      </w:r>
      <w:proofErr w:type="spellStart"/>
      <w:r w:rsidRPr="00003827">
        <w:t>ExLocal</w:t>
      </w:r>
      <w:proofErr w:type="spellEnd"/>
      <w:r w:rsidRPr="00003827">
        <w:t xml:space="preserve">: </w:t>
      </w:r>
      <w:proofErr w:type="spellStart"/>
      <w:r w:rsidRPr="00003827">
        <w:t>TdMTExLocalPtr</w:t>
      </w:r>
      <w:proofErr w:type="spellEnd"/>
      <w:r w:rsidRPr="00003827">
        <w:t xml:space="preserve">; </w:t>
      </w:r>
    </w:p>
    <w:p w:rsidR="00597BCE" w:rsidRPr="00003827" w:rsidRDefault="00597BCE" w:rsidP="00003827">
      <w:pPr>
        <w:pStyle w:val="Code"/>
        <w:ind w:left="720" w:firstLine="720"/>
      </w:pPr>
      <w:r w:rsidRPr="00003827">
        <w:t xml:space="preserve">                       Const </w:t>
      </w:r>
      <w:proofErr w:type="spellStart"/>
      <w:proofErr w:type="gramStart"/>
      <w:r w:rsidRPr="00003827">
        <w:t>ServicesHelper</w:t>
      </w:r>
      <w:proofErr w:type="spellEnd"/>
      <w:r w:rsidRPr="00003827">
        <w:t xml:space="preserve"> :</w:t>
      </w:r>
      <w:proofErr w:type="gramEnd"/>
      <w:r w:rsidRPr="00003827">
        <w:t xml:space="preserve"> </w:t>
      </w:r>
      <w:proofErr w:type="spellStart"/>
      <w:r w:rsidRPr="00003827">
        <w:t>TServicesHelper</w:t>
      </w:r>
      <w:proofErr w:type="spellEnd"/>
      <w:r w:rsidRPr="00003827">
        <w:t xml:space="preserve"> = NIL)</w:t>
      </w:r>
    </w:p>
    <w:p w:rsidR="00003827" w:rsidRDefault="00003827" w:rsidP="00003827">
      <w:pPr>
        <w:ind w:left="1440"/>
      </w:pPr>
    </w:p>
    <w:p w:rsidR="00003827" w:rsidRPr="0026551B" w:rsidRDefault="00003827" w:rsidP="00003827">
      <w:pPr>
        <w:ind w:left="1440"/>
      </w:pPr>
      <w:r>
        <w:lastRenderedPageBreak/>
        <w:t xml:space="preserve">As each transaction line is processed it will be passed into the </w:t>
      </w:r>
      <w:proofErr w:type="spellStart"/>
      <w:r>
        <w:t>ServicesHelper</w:t>
      </w:r>
      <w:proofErr w:type="spellEnd"/>
      <w:r>
        <w:t xml:space="preserve"> object to be added into arrays of Services and VAT totals by VAT Code, which can then be used by </w:t>
      </w:r>
      <w:proofErr w:type="spellStart"/>
      <w:r>
        <w:t>Build_VATReturn</w:t>
      </w:r>
      <w:proofErr w:type="spellEnd"/>
      <w:r>
        <w:t xml:space="preserve"> to create the Reverse Charge Entries and set the RC Flag markers.</w:t>
      </w:r>
    </w:p>
    <w:p w:rsidR="00597BCE" w:rsidRPr="00597BCE" w:rsidRDefault="00597BCE" w:rsidP="00F669F1">
      <w:pPr>
        <w:keepNext/>
        <w:ind w:left="1440"/>
        <w:rPr>
          <w:b/>
        </w:rPr>
      </w:pPr>
      <w:proofErr w:type="spellStart"/>
      <w:r w:rsidRPr="00597BCE">
        <w:rPr>
          <w:b/>
        </w:rPr>
        <w:t>TServicesHelper</w:t>
      </w:r>
      <w:proofErr w:type="spellEnd"/>
      <w:r w:rsidRPr="00597BCE">
        <w:rPr>
          <w:b/>
        </w:rPr>
        <w:t xml:space="preserve"> Class</w:t>
      </w:r>
    </w:p>
    <w:p w:rsidR="00597BCE" w:rsidRDefault="00597BCE" w:rsidP="00F669F1">
      <w:pPr>
        <w:keepNext/>
        <w:ind w:left="1440"/>
      </w:pPr>
      <w:r>
        <w:t xml:space="preserve">This new class will be used from the VAT Return routines to </w:t>
      </w:r>
      <w:r w:rsidR="00003827">
        <w:t>keep track of the service elements split by VAT code.</w:t>
      </w:r>
    </w:p>
    <w:p w:rsidR="00F669F1" w:rsidRDefault="00F669F1" w:rsidP="00CC3677">
      <w:pPr>
        <w:keepNext/>
        <w:ind w:left="720"/>
      </w:pPr>
    </w:p>
    <w:p w:rsidR="00F669F1" w:rsidRPr="00CC3677" w:rsidRDefault="00F669F1" w:rsidP="00CC3677">
      <w:pPr>
        <w:keepNext/>
        <w:ind w:left="720"/>
      </w:pPr>
    </w:p>
    <w:p w:rsidR="00A32E72" w:rsidRDefault="00A32E72">
      <w:pPr>
        <w:rPr>
          <w:sz w:val="20"/>
          <w:szCs w:val="20"/>
        </w:rPr>
      </w:pPr>
      <w:r>
        <w:rPr>
          <w:sz w:val="20"/>
          <w:szCs w:val="20"/>
        </w:rPr>
        <w:br w:type="page"/>
      </w:r>
    </w:p>
    <w:p w:rsidR="00597A74" w:rsidRDefault="00597A74" w:rsidP="00597A74">
      <w:pPr>
        <w:pStyle w:val="Heading3"/>
      </w:pPr>
      <w:bookmarkStart w:id="36" w:name="_Toc239140682"/>
      <w:r w:rsidRPr="0000191D">
        <w:lastRenderedPageBreak/>
        <w:t>Requirement Name and Number</w:t>
      </w:r>
      <w:r>
        <w:tab/>
        <w:t xml:space="preserve">:  </w:t>
      </w:r>
      <w:r w:rsidR="00A32E72">
        <w:t xml:space="preserve">VAT Return </w:t>
      </w:r>
      <w:r w:rsidR="009D35E6">
        <w:t>Reconciliation lines</w:t>
      </w:r>
      <w:r w:rsidR="00A32E72">
        <w:t xml:space="preserve"> / 6.2.VAT41</w:t>
      </w:r>
      <w:bookmarkEnd w:id="36"/>
    </w:p>
    <w:p w:rsidR="00597A74" w:rsidRDefault="00597A74" w:rsidP="00597A74">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597A74" w:rsidRPr="009F37E9" w:rsidRDefault="00597A74" w:rsidP="00597A74">
      <w:pPr>
        <w:rPr>
          <w:b/>
          <w:i/>
          <w:color w:val="4F81BD" w:themeColor="accent1"/>
        </w:rPr>
      </w:pPr>
      <w:r w:rsidRPr="009F37E9">
        <w:rPr>
          <w:b/>
          <w:i/>
          <w:color w:val="4F81BD" w:themeColor="accent1"/>
        </w:rPr>
        <w:t>Business Analysis</w:t>
      </w:r>
    </w:p>
    <w:p w:rsidR="00597A74" w:rsidRPr="001E1527" w:rsidRDefault="00A32E72" w:rsidP="009462BA">
      <w:pPr>
        <w:rPr>
          <w:i/>
          <w:color w:val="FF0000"/>
        </w:rPr>
      </w:pPr>
      <w:r w:rsidRPr="00B45483">
        <w:rPr>
          <w:i/>
          <w:sz w:val="20"/>
          <w:szCs w:val="20"/>
        </w:rPr>
        <w:t>This covers Requirement 6.2.VAT</w:t>
      </w:r>
      <w:r>
        <w:rPr>
          <w:i/>
          <w:sz w:val="20"/>
          <w:szCs w:val="20"/>
        </w:rPr>
        <w:t>41</w:t>
      </w:r>
      <w:r w:rsidRPr="00B45483">
        <w:rPr>
          <w:i/>
          <w:sz w:val="20"/>
          <w:szCs w:val="20"/>
        </w:rPr>
        <w:t xml:space="preserve"> from the MRD.</w:t>
      </w:r>
      <w:r w:rsidR="00597A74" w:rsidRPr="001E1527">
        <w:rPr>
          <w:color w:val="FF0000"/>
        </w:rPr>
        <w:t xml:space="preserve"> </w:t>
      </w:r>
    </w:p>
    <w:p w:rsidR="00597A74" w:rsidRPr="008C2773" w:rsidRDefault="00597A74" w:rsidP="00597A74">
      <w:pPr>
        <w:pStyle w:val="Heading4"/>
      </w:pPr>
      <w:r w:rsidRPr="008C2773">
        <w:t>Use case</w:t>
      </w:r>
    </w:p>
    <w:p w:rsidR="00597A74" w:rsidRPr="008C2773" w:rsidRDefault="00597A74" w:rsidP="00597A74">
      <w:pPr>
        <w:pStyle w:val="Heading5"/>
        <w:ind w:left="720"/>
      </w:pPr>
      <w:r w:rsidRPr="008C2773">
        <w:t>Overview</w:t>
      </w:r>
    </w:p>
    <w:p w:rsidR="00597A74" w:rsidRPr="009462BA" w:rsidRDefault="00597A74" w:rsidP="00597A74">
      <w:pPr>
        <w:spacing w:after="0" w:line="240" w:lineRule="auto"/>
        <w:ind w:left="1440"/>
        <w:rPr>
          <w:sz w:val="20"/>
          <w:szCs w:val="20"/>
        </w:rPr>
      </w:pPr>
      <w:r w:rsidRPr="009462BA">
        <w:rPr>
          <w:sz w:val="20"/>
          <w:szCs w:val="20"/>
        </w:rPr>
        <w:t xml:space="preserve"> </w:t>
      </w:r>
      <w:r w:rsidR="001B3138" w:rsidRPr="009462BA">
        <w:rPr>
          <w:rFonts w:cs="Arial"/>
          <w:sz w:val="20"/>
          <w:szCs w:val="20"/>
        </w:rPr>
        <w:t>VAT Return 2</w:t>
      </w:r>
      <w:r w:rsidR="001B3138" w:rsidRPr="009462BA">
        <w:rPr>
          <w:rFonts w:cs="Arial"/>
          <w:sz w:val="20"/>
          <w:szCs w:val="20"/>
          <w:vertAlign w:val="superscript"/>
        </w:rPr>
        <w:t>nd</w:t>
      </w:r>
      <w:r w:rsidR="001B3138" w:rsidRPr="009462BA">
        <w:rPr>
          <w:rFonts w:cs="Arial"/>
          <w:sz w:val="20"/>
          <w:szCs w:val="20"/>
        </w:rPr>
        <w:t xml:space="preserve"> subsection is a reconciliation of goods and VAT content summarized by VAT Rate. For RC items, the summary for VAT code needs to reflect the RC movement.</w:t>
      </w:r>
    </w:p>
    <w:p w:rsidR="00597A74" w:rsidRDefault="00597A74" w:rsidP="00597A74">
      <w:pPr>
        <w:pStyle w:val="Heading5"/>
        <w:ind w:left="720"/>
      </w:pPr>
      <w:r>
        <w:t>Actors</w:t>
      </w:r>
    </w:p>
    <w:p w:rsidR="001B3138" w:rsidRPr="00447D44" w:rsidRDefault="00597A74" w:rsidP="001B3138">
      <w:pPr>
        <w:ind w:left="1440"/>
        <w:rPr>
          <w:sz w:val="20"/>
          <w:szCs w:val="20"/>
        </w:rPr>
      </w:pPr>
      <w:r>
        <w:rPr>
          <w:sz w:val="20"/>
          <w:szCs w:val="20"/>
        </w:rPr>
        <w:t xml:space="preserve"> </w:t>
      </w:r>
      <w:r w:rsidR="001B3138" w:rsidRPr="00447D44">
        <w:rPr>
          <w:sz w:val="20"/>
          <w:szCs w:val="20"/>
        </w:rPr>
        <w:t xml:space="preserve">Standard IRIS Exchequer user who has menu options enabled to </w:t>
      </w:r>
      <w:r w:rsidR="001B3138">
        <w:rPr>
          <w:sz w:val="20"/>
          <w:szCs w:val="20"/>
        </w:rPr>
        <w:t>run the VAT return.</w:t>
      </w:r>
    </w:p>
    <w:p w:rsidR="001B3138" w:rsidRDefault="001B3138" w:rsidP="001B3138">
      <w:pPr>
        <w:pStyle w:val="Heading5"/>
        <w:ind w:left="720"/>
      </w:pPr>
      <w:r>
        <w:t>Scenarios</w:t>
      </w:r>
    </w:p>
    <w:p w:rsidR="001B3138" w:rsidRDefault="001B3138" w:rsidP="001B3138">
      <w:pPr>
        <w:ind w:left="1440"/>
      </w:pPr>
      <w:r>
        <w:t>The user shall run the VAT return by confirming the VAT period (optionally choosing to close the period)</w:t>
      </w:r>
    </w:p>
    <w:p w:rsidR="00597A74" w:rsidRDefault="00597A74" w:rsidP="009462BA">
      <w:pPr>
        <w:pStyle w:val="Heading4"/>
        <w:rPr>
          <w:sz w:val="20"/>
          <w:szCs w:val="20"/>
        </w:rPr>
      </w:pPr>
      <w:r>
        <w:t>Licensing Considerations</w:t>
      </w:r>
      <w:r>
        <w:rPr>
          <w:sz w:val="20"/>
          <w:szCs w:val="20"/>
        </w:rPr>
        <w:t xml:space="preserve"> </w:t>
      </w:r>
    </w:p>
    <w:p w:rsidR="00597A74" w:rsidRPr="00447D44" w:rsidRDefault="00597A74" w:rsidP="00597A74">
      <w:pPr>
        <w:ind w:left="720"/>
        <w:rPr>
          <w:sz w:val="20"/>
          <w:szCs w:val="20"/>
        </w:rPr>
      </w:pPr>
      <w:r>
        <w:rPr>
          <w:sz w:val="20"/>
          <w:szCs w:val="20"/>
        </w:rPr>
        <w:t xml:space="preserve">   Standard IRIS Exchequer </w:t>
      </w:r>
    </w:p>
    <w:p w:rsidR="00597A74" w:rsidRDefault="00597A74" w:rsidP="00597A74">
      <w:pPr>
        <w:pStyle w:val="Heading4"/>
      </w:pPr>
      <w:r>
        <w:t>User interface changes</w:t>
      </w:r>
    </w:p>
    <w:p w:rsidR="00A32E72" w:rsidRDefault="00597A74" w:rsidP="00597A74">
      <w:pPr>
        <w:ind w:left="720"/>
        <w:rPr>
          <w:sz w:val="20"/>
          <w:szCs w:val="20"/>
        </w:rPr>
      </w:pPr>
      <w:r>
        <w:rPr>
          <w:sz w:val="20"/>
          <w:szCs w:val="20"/>
        </w:rPr>
        <w:t xml:space="preserve"> </w:t>
      </w:r>
      <w:r w:rsidR="00CC430A">
        <w:rPr>
          <w:noProof/>
          <w:sz w:val="20"/>
          <w:szCs w:val="20"/>
          <w:lang w:eastAsia="en-GB"/>
        </w:rPr>
        <w:drawing>
          <wp:inline distT="0" distB="0" distL="0" distR="0">
            <wp:extent cx="3647177" cy="21832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3647584" cy="2183494"/>
                    </a:xfrm>
                    <a:prstGeom prst="rect">
                      <a:avLst/>
                    </a:prstGeom>
                    <a:noFill/>
                    <a:ln w="9525">
                      <a:noFill/>
                      <a:miter lim="800000"/>
                      <a:headEnd/>
                      <a:tailEnd/>
                    </a:ln>
                  </pic:spPr>
                </pic:pic>
              </a:graphicData>
            </a:graphic>
          </wp:inline>
        </w:drawing>
      </w:r>
    </w:p>
    <w:p w:rsidR="0071550C" w:rsidRDefault="0071550C" w:rsidP="0071550C">
      <w:pPr>
        <w:pStyle w:val="Heading4"/>
      </w:pPr>
      <w:r w:rsidRPr="00BE0BD8">
        <w:t>Open Issues</w:t>
      </w:r>
      <w:r>
        <w:t>/Assumptions</w:t>
      </w:r>
    </w:p>
    <w:p w:rsidR="0071550C" w:rsidRDefault="0071550C" w:rsidP="0071550C">
      <w:r>
        <w:t>Assumptions</w:t>
      </w:r>
    </w:p>
    <w:p w:rsidR="0071550C" w:rsidRPr="009462BA" w:rsidRDefault="009462BA" w:rsidP="009462BA">
      <w:pPr>
        <w:pStyle w:val="ListParagraph"/>
        <w:numPr>
          <w:ilvl w:val="0"/>
          <w:numId w:val="40"/>
        </w:numPr>
        <w:rPr>
          <w:sz w:val="20"/>
          <w:szCs w:val="20"/>
        </w:rPr>
      </w:pPr>
      <w:r>
        <w:rPr>
          <w:sz w:val="20"/>
          <w:szCs w:val="20"/>
        </w:rPr>
        <w:t>I’m assuming this is just a cached piece of data for the report.  If the above example was for just a Purchase Invoice of Gross £115.00 It would reflect</w:t>
      </w:r>
    </w:p>
    <w:p w:rsidR="00A32E72" w:rsidRDefault="006136B6" w:rsidP="006136B6">
      <w:pPr>
        <w:jc w:val="center"/>
        <w:rPr>
          <w:sz w:val="20"/>
          <w:szCs w:val="20"/>
        </w:rPr>
      </w:pPr>
      <w:r w:rsidRPr="00C70881">
        <w:rPr>
          <w:sz w:val="20"/>
          <w:szCs w:val="20"/>
        </w:rPr>
        <w:object w:dxaOrig="5954" w:dyaOrig="890">
          <v:shape id="_x0000_i1026" type="#_x0000_t75" style="width:298.2pt;height:44.15pt" o:ole="">
            <v:imagedata r:id="rId35" o:title=""/>
          </v:shape>
          <o:OLEObject Type="Embed" ProgID="Excel.Sheet.12" ShapeID="_x0000_i1026" DrawAspect="Content" ObjectID="_1312882760" r:id="rId36"/>
        </w:object>
      </w:r>
    </w:p>
    <w:p w:rsidR="009E1497" w:rsidRDefault="009E1497">
      <w:pPr>
        <w:rPr>
          <w:rFonts w:asciiTheme="majorHAnsi" w:eastAsiaTheme="majorEastAsia" w:hAnsiTheme="majorHAnsi" w:cstheme="majorBidi"/>
          <w:b/>
          <w:bCs/>
          <w:i/>
          <w:iCs/>
          <w:color w:val="4F81BD" w:themeColor="accent1"/>
        </w:rPr>
      </w:pPr>
      <w:r>
        <w:br w:type="page"/>
      </w:r>
    </w:p>
    <w:p w:rsidR="00007AAA" w:rsidRDefault="00007AAA" w:rsidP="00CC3677">
      <w:pPr>
        <w:pStyle w:val="Heading4"/>
      </w:pPr>
      <w:r>
        <w:lastRenderedPageBreak/>
        <w:t>Detail Design</w:t>
      </w:r>
    </w:p>
    <w:p w:rsidR="00007AAA" w:rsidRDefault="00457268" w:rsidP="00457268">
      <w:pPr>
        <w:keepNext/>
        <w:ind w:left="720"/>
      </w:pPr>
      <w:r>
        <w:t xml:space="preserve">If our understanding of how this works is correct then no work is required, investigation of the code indicates that the figures shown on section 2 of the VAT Return are retrieved from the History table, therefore if the Purchase Posting </w:t>
      </w:r>
      <w:r w:rsidR="00391C7F">
        <w:t xml:space="preserve">modifications (6.2.VAT38) </w:t>
      </w:r>
      <w:r>
        <w:t>are done correctly then the services figures should appear here automatically once that work has been completed.</w:t>
      </w:r>
    </w:p>
    <w:p w:rsidR="009E1497" w:rsidRDefault="009E1497" w:rsidP="009E1497">
      <w:pPr>
        <w:keepNext/>
        <w:ind w:left="720"/>
        <w:rPr>
          <w:rFonts w:asciiTheme="majorHAnsi" w:eastAsiaTheme="majorEastAsia" w:hAnsiTheme="majorHAnsi" w:cstheme="majorBidi"/>
          <w:b/>
          <w:bCs/>
          <w:color w:val="4F81BD" w:themeColor="accent1"/>
        </w:rPr>
      </w:pPr>
      <w:r>
        <w:t>As a precaution time should be put into the project plan to allow this to be tested once the Purchase Posting (6.2.VAT38) work has been done.</w:t>
      </w:r>
    </w:p>
    <w:p w:rsidR="009E1497" w:rsidRDefault="009E1497" w:rsidP="00457268">
      <w:pPr>
        <w:keepNext/>
        <w:ind w:left="720"/>
        <w:rPr>
          <w:rFonts w:asciiTheme="majorHAnsi" w:eastAsiaTheme="majorEastAsia" w:hAnsiTheme="majorHAnsi" w:cstheme="majorBidi"/>
          <w:b/>
          <w:bCs/>
          <w:color w:val="4F81BD" w:themeColor="accent1"/>
        </w:rPr>
      </w:pPr>
    </w:p>
    <w:p w:rsidR="00457268" w:rsidRDefault="00457268">
      <w:pPr>
        <w:rPr>
          <w:rFonts w:asciiTheme="majorHAnsi" w:eastAsiaTheme="majorEastAsia" w:hAnsiTheme="majorHAnsi" w:cstheme="majorBidi"/>
          <w:b/>
          <w:bCs/>
          <w:color w:val="4F81BD" w:themeColor="accent1"/>
        </w:rPr>
      </w:pPr>
      <w:r>
        <w:br w:type="page"/>
      </w:r>
    </w:p>
    <w:p w:rsidR="00597A74" w:rsidRDefault="00597A74" w:rsidP="00597A74">
      <w:pPr>
        <w:pStyle w:val="Heading3"/>
      </w:pPr>
      <w:bookmarkStart w:id="37" w:name="_Toc239140683"/>
      <w:r w:rsidRPr="0000191D">
        <w:lastRenderedPageBreak/>
        <w:t>Requirement Name and Number</w:t>
      </w:r>
      <w:r>
        <w:tab/>
        <w:t xml:space="preserve">:  </w:t>
      </w:r>
      <w:r w:rsidR="009D35E6">
        <w:t>VAT return Summary / 6.2VAT42</w:t>
      </w:r>
      <w:bookmarkEnd w:id="37"/>
    </w:p>
    <w:p w:rsidR="00597A74" w:rsidRDefault="00597A74" w:rsidP="00597A74">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597A74" w:rsidRPr="009F37E9" w:rsidRDefault="00597A74" w:rsidP="00597A74">
      <w:pPr>
        <w:rPr>
          <w:b/>
          <w:i/>
          <w:color w:val="4F81BD" w:themeColor="accent1"/>
        </w:rPr>
      </w:pPr>
      <w:r w:rsidRPr="009F37E9">
        <w:rPr>
          <w:b/>
          <w:i/>
          <w:color w:val="4F81BD" w:themeColor="accent1"/>
        </w:rPr>
        <w:t>Business Analysis</w:t>
      </w:r>
    </w:p>
    <w:p w:rsidR="00597A74" w:rsidRPr="001E1527" w:rsidRDefault="00A32E72" w:rsidP="005F1F37">
      <w:pPr>
        <w:rPr>
          <w:i/>
          <w:color w:val="FF0000"/>
        </w:rPr>
      </w:pPr>
      <w:r w:rsidRPr="00B45483">
        <w:rPr>
          <w:i/>
          <w:sz w:val="20"/>
          <w:szCs w:val="20"/>
        </w:rPr>
        <w:t>This covers Requirement 6.2.VAT</w:t>
      </w:r>
      <w:r>
        <w:rPr>
          <w:i/>
          <w:sz w:val="20"/>
          <w:szCs w:val="20"/>
        </w:rPr>
        <w:t>4</w:t>
      </w:r>
      <w:r w:rsidR="009D35E6">
        <w:rPr>
          <w:i/>
          <w:sz w:val="20"/>
          <w:szCs w:val="20"/>
        </w:rPr>
        <w:t>2</w:t>
      </w:r>
      <w:r w:rsidRPr="00B45483">
        <w:rPr>
          <w:i/>
          <w:sz w:val="20"/>
          <w:szCs w:val="20"/>
        </w:rPr>
        <w:t xml:space="preserve"> from the MRD.</w:t>
      </w:r>
    </w:p>
    <w:p w:rsidR="00597A74" w:rsidRPr="008C2773" w:rsidRDefault="00597A74" w:rsidP="00597A74">
      <w:pPr>
        <w:pStyle w:val="Heading4"/>
      </w:pPr>
      <w:r w:rsidRPr="008C2773">
        <w:t>Use case</w:t>
      </w:r>
    </w:p>
    <w:p w:rsidR="00597A74" w:rsidRPr="008C2773" w:rsidRDefault="00597A74" w:rsidP="00597A74">
      <w:pPr>
        <w:pStyle w:val="Heading5"/>
        <w:ind w:left="720"/>
      </w:pPr>
      <w:r w:rsidRPr="008C2773">
        <w:t>Overview</w:t>
      </w:r>
    </w:p>
    <w:p w:rsidR="00597A74" w:rsidRPr="005F1F37" w:rsidRDefault="00597A74" w:rsidP="00597A74">
      <w:pPr>
        <w:spacing w:after="0" w:line="240" w:lineRule="auto"/>
        <w:ind w:left="1440"/>
        <w:rPr>
          <w:sz w:val="20"/>
          <w:szCs w:val="20"/>
        </w:rPr>
      </w:pPr>
      <w:r w:rsidRPr="005F1F37">
        <w:rPr>
          <w:sz w:val="20"/>
          <w:szCs w:val="20"/>
        </w:rPr>
        <w:t xml:space="preserve"> </w:t>
      </w:r>
      <w:r w:rsidR="005F1F37" w:rsidRPr="005F1F37">
        <w:rPr>
          <w:rFonts w:cs="Arial"/>
          <w:sz w:val="20"/>
          <w:szCs w:val="20"/>
        </w:rPr>
        <w:t>To account for reverse charge services, we should credit the VAT account with an amount of output tax, calculated on the full value of intra-EC taxable supplies of services received from other member states and at the same time debit your VAT account with input tax to which you are entitled, in accordance with the normal rules</w:t>
      </w:r>
    </w:p>
    <w:p w:rsidR="00597A74" w:rsidRDefault="00597A74" w:rsidP="00597A74">
      <w:pPr>
        <w:pStyle w:val="Heading5"/>
        <w:ind w:left="720"/>
      </w:pPr>
      <w:r>
        <w:t>Actors</w:t>
      </w:r>
    </w:p>
    <w:p w:rsidR="001B3138" w:rsidRPr="00447D44" w:rsidRDefault="00597A74" w:rsidP="001B3138">
      <w:pPr>
        <w:ind w:left="1440"/>
        <w:rPr>
          <w:sz w:val="20"/>
          <w:szCs w:val="20"/>
        </w:rPr>
      </w:pPr>
      <w:r>
        <w:rPr>
          <w:sz w:val="20"/>
          <w:szCs w:val="20"/>
        </w:rPr>
        <w:t xml:space="preserve"> </w:t>
      </w:r>
      <w:r w:rsidR="001B3138" w:rsidRPr="00447D44">
        <w:rPr>
          <w:sz w:val="20"/>
          <w:szCs w:val="20"/>
        </w:rPr>
        <w:t xml:space="preserve">Standard IRIS Exchequer user who has menu options enabled to </w:t>
      </w:r>
      <w:r w:rsidR="001B3138">
        <w:rPr>
          <w:sz w:val="20"/>
          <w:szCs w:val="20"/>
        </w:rPr>
        <w:t>run the VAT return.</w:t>
      </w:r>
    </w:p>
    <w:p w:rsidR="001B3138" w:rsidRDefault="001B3138" w:rsidP="001B3138">
      <w:pPr>
        <w:pStyle w:val="Heading5"/>
        <w:ind w:left="720"/>
      </w:pPr>
      <w:r>
        <w:t>Scenarios</w:t>
      </w:r>
    </w:p>
    <w:p w:rsidR="001B3138" w:rsidRPr="00AA7DD3" w:rsidRDefault="001B3138" w:rsidP="001B3138">
      <w:pPr>
        <w:ind w:left="1440"/>
        <w:rPr>
          <w:sz w:val="20"/>
          <w:szCs w:val="20"/>
        </w:rPr>
      </w:pPr>
      <w:r w:rsidRPr="00AA7DD3">
        <w:rPr>
          <w:sz w:val="20"/>
          <w:szCs w:val="20"/>
        </w:rPr>
        <w:t>The user shall run the VAT return by confirming the VAT period (optionally choosing to close the period)</w:t>
      </w:r>
    </w:p>
    <w:p w:rsidR="00597A74" w:rsidRPr="00AA7DD3" w:rsidRDefault="00597A74" w:rsidP="00597A74">
      <w:pPr>
        <w:pStyle w:val="Heading4"/>
        <w:rPr>
          <w:sz w:val="20"/>
          <w:szCs w:val="20"/>
        </w:rPr>
      </w:pPr>
    </w:p>
    <w:p w:rsidR="00597A74" w:rsidRDefault="00597A74" w:rsidP="00597A74">
      <w:pPr>
        <w:pStyle w:val="Heading4"/>
      </w:pPr>
      <w:r>
        <w:t>Licensing Considerations</w:t>
      </w:r>
    </w:p>
    <w:p w:rsidR="00597A74" w:rsidRDefault="00597A74" w:rsidP="00597A74">
      <w:pPr>
        <w:ind w:left="720"/>
        <w:rPr>
          <w:sz w:val="20"/>
          <w:szCs w:val="20"/>
        </w:rPr>
      </w:pPr>
      <w:r>
        <w:rPr>
          <w:sz w:val="20"/>
          <w:szCs w:val="20"/>
        </w:rPr>
        <w:t xml:space="preserve"> </w:t>
      </w:r>
    </w:p>
    <w:p w:rsidR="00597A74" w:rsidRPr="00447D44" w:rsidRDefault="00597A74" w:rsidP="00597A74">
      <w:pPr>
        <w:ind w:left="720"/>
        <w:rPr>
          <w:sz w:val="20"/>
          <w:szCs w:val="20"/>
        </w:rPr>
      </w:pPr>
      <w:r>
        <w:rPr>
          <w:sz w:val="20"/>
          <w:szCs w:val="20"/>
        </w:rPr>
        <w:t xml:space="preserve">   Standard IRIS Exchequer </w:t>
      </w:r>
    </w:p>
    <w:p w:rsidR="00597A74" w:rsidRDefault="00597A74" w:rsidP="00597A74">
      <w:pPr>
        <w:pStyle w:val="Heading4"/>
      </w:pPr>
      <w:r>
        <w:t>User interface changes</w:t>
      </w:r>
    </w:p>
    <w:p w:rsidR="0020279E" w:rsidRPr="0020279E" w:rsidRDefault="0020279E" w:rsidP="0020279E">
      <w:pPr>
        <w:pStyle w:val="ListParagraph"/>
        <w:numPr>
          <w:ilvl w:val="0"/>
          <w:numId w:val="40"/>
        </w:numPr>
      </w:pPr>
      <w:r>
        <w:t>The text “Including acquisitions from the EC” should be changed to “Including acquisitions/services from the EC)</w:t>
      </w:r>
    </w:p>
    <w:p w:rsidR="00597A74" w:rsidRDefault="009D35E6" w:rsidP="0020279E">
      <w:pPr>
        <w:ind w:left="720"/>
        <w:jc w:val="center"/>
        <w:rPr>
          <w:sz w:val="20"/>
          <w:szCs w:val="20"/>
        </w:rPr>
      </w:pPr>
      <w:r>
        <w:rPr>
          <w:noProof/>
          <w:sz w:val="20"/>
          <w:szCs w:val="20"/>
          <w:lang w:eastAsia="en-GB"/>
        </w:rPr>
        <w:drawing>
          <wp:inline distT="0" distB="0" distL="0" distR="0">
            <wp:extent cx="2950234" cy="2395818"/>
            <wp:effectExtent l="19050" t="0" r="2516"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949191" cy="2394971"/>
                    </a:xfrm>
                    <a:prstGeom prst="rect">
                      <a:avLst/>
                    </a:prstGeom>
                    <a:noFill/>
                    <a:ln w="9525">
                      <a:noFill/>
                      <a:miter lim="800000"/>
                      <a:headEnd/>
                      <a:tailEnd/>
                    </a:ln>
                  </pic:spPr>
                </pic:pic>
              </a:graphicData>
            </a:graphic>
          </wp:inline>
        </w:drawing>
      </w:r>
    </w:p>
    <w:p w:rsidR="0071550C" w:rsidRDefault="00597A74" w:rsidP="0071550C">
      <w:pPr>
        <w:ind w:left="720"/>
        <w:rPr>
          <w:sz w:val="20"/>
          <w:szCs w:val="20"/>
        </w:rPr>
      </w:pPr>
      <w:r>
        <w:rPr>
          <w:sz w:val="20"/>
          <w:szCs w:val="20"/>
        </w:rPr>
        <w:t xml:space="preserve"> </w:t>
      </w:r>
    </w:p>
    <w:p w:rsidR="0071550C" w:rsidRDefault="0071550C" w:rsidP="005F1F37">
      <w:r>
        <w:rPr>
          <w:sz w:val="20"/>
          <w:szCs w:val="20"/>
        </w:rPr>
        <w:br w:type="page"/>
      </w:r>
      <w:r w:rsidRPr="00BE0BD8">
        <w:lastRenderedPageBreak/>
        <w:t>Open Issues</w:t>
      </w:r>
      <w:r>
        <w:t>/Assumptions</w:t>
      </w:r>
    </w:p>
    <w:p w:rsidR="0071550C" w:rsidRDefault="0071550C" w:rsidP="0071550C">
      <w:r>
        <w:t>Assumptions</w:t>
      </w:r>
    </w:p>
    <w:p w:rsidR="0071550C" w:rsidRDefault="0071550C" w:rsidP="0071550C">
      <w:pPr>
        <w:pStyle w:val="ListParagraph"/>
        <w:numPr>
          <w:ilvl w:val="0"/>
          <w:numId w:val="40"/>
        </w:numPr>
        <w:rPr>
          <w:sz w:val="20"/>
          <w:szCs w:val="20"/>
        </w:rPr>
      </w:pPr>
      <w:r>
        <w:rPr>
          <w:sz w:val="20"/>
          <w:szCs w:val="20"/>
        </w:rPr>
        <w:t>The VAT Return functionality remains the same, with the inclusion of the following additions.</w:t>
      </w:r>
    </w:p>
    <w:p w:rsidR="0020279E" w:rsidRDefault="0020279E" w:rsidP="0071550C">
      <w:pPr>
        <w:pStyle w:val="ListParagraph"/>
        <w:numPr>
          <w:ilvl w:val="0"/>
          <w:numId w:val="40"/>
        </w:numPr>
        <w:rPr>
          <w:sz w:val="20"/>
          <w:szCs w:val="20"/>
        </w:rPr>
      </w:pPr>
      <w:r>
        <w:rPr>
          <w:sz w:val="20"/>
          <w:szCs w:val="20"/>
        </w:rPr>
        <w:t>All Represented in Currency of VAT return</w:t>
      </w:r>
    </w:p>
    <w:p w:rsidR="0071550C" w:rsidRDefault="0071550C" w:rsidP="0071550C">
      <w:pPr>
        <w:pStyle w:val="ListParagraph"/>
        <w:numPr>
          <w:ilvl w:val="0"/>
          <w:numId w:val="40"/>
        </w:numPr>
        <w:rPr>
          <w:sz w:val="20"/>
          <w:szCs w:val="20"/>
        </w:rPr>
      </w:pPr>
      <w:r>
        <w:rPr>
          <w:sz w:val="20"/>
          <w:szCs w:val="20"/>
        </w:rPr>
        <w:t>The guidance received is that:</w:t>
      </w:r>
    </w:p>
    <w:p w:rsidR="0071550C" w:rsidRDefault="0071550C" w:rsidP="0071550C">
      <w:pPr>
        <w:pStyle w:val="ListParagraph"/>
        <w:numPr>
          <w:ilvl w:val="1"/>
          <w:numId w:val="40"/>
        </w:numPr>
        <w:rPr>
          <w:sz w:val="20"/>
          <w:szCs w:val="20"/>
        </w:rPr>
      </w:pPr>
      <w:r>
        <w:rPr>
          <w:sz w:val="20"/>
          <w:szCs w:val="20"/>
        </w:rPr>
        <w:t xml:space="preserve">The amount of output tax in </w:t>
      </w:r>
      <w:r w:rsidRPr="0071550C">
        <w:rPr>
          <w:b/>
          <w:sz w:val="20"/>
          <w:szCs w:val="20"/>
        </w:rPr>
        <w:t>box 1</w:t>
      </w:r>
      <w:r>
        <w:rPr>
          <w:sz w:val="20"/>
          <w:szCs w:val="20"/>
        </w:rPr>
        <w:t xml:space="preserve"> – VAT due on sales</w:t>
      </w:r>
    </w:p>
    <w:p w:rsidR="0071550C" w:rsidRDefault="0071550C" w:rsidP="0071550C">
      <w:pPr>
        <w:pStyle w:val="ListParagraph"/>
        <w:ind w:left="1800"/>
        <w:rPr>
          <w:sz w:val="20"/>
          <w:szCs w:val="20"/>
        </w:rPr>
      </w:pPr>
      <w:r>
        <w:rPr>
          <w:sz w:val="20"/>
          <w:szCs w:val="20"/>
        </w:rPr>
        <w:t>(This relates directly to the additional VAT movement we generated in 6.2.VAT.38)</w:t>
      </w:r>
    </w:p>
    <w:p w:rsidR="0071550C" w:rsidRDefault="0071550C" w:rsidP="0071550C">
      <w:pPr>
        <w:pStyle w:val="ListParagraph"/>
        <w:numPr>
          <w:ilvl w:val="0"/>
          <w:numId w:val="41"/>
        </w:numPr>
        <w:rPr>
          <w:sz w:val="20"/>
          <w:szCs w:val="20"/>
        </w:rPr>
      </w:pPr>
      <w:r>
        <w:rPr>
          <w:sz w:val="20"/>
          <w:szCs w:val="20"/>
        </w:rPr>
        <w:t xml:space="preserve">The amount of input tax in </w:t>
      </w:r>
      <w:r w:rsidRPr="0071550C">
        <w:rPr>
          <w:b/>
          <w:sz w:val="20"/>
          <w:szCs w:val="20"/>
        </w:rPr>
        <w:t>box 4</w:t>
      </w:r>
      <w:r>
        <w:rPr>
          <w:sz w:val="20"/>
          <w:szCs w:val="20"/>
        </w:rPr>
        <w:t xml:space="preserve"> – VAT reclaimed on purchases</w:t>
      </w:r>
    </w:p>
    <w:p w:rsidR="0071550C" w:rsidRDefault="0071550C" w:rsidP="0071550C">
      <w:pPr>
        <w:pStyle w:val="ListParagraph"/>
        <w:ind w:left="1800"/>
        <w:rPr>
          <w:sz w:val="20"/>
          <w:szCs w:val="20"/>
        </w:rPr>
      </w:pPr>
      <w:r>
        <w:rPr>
          <w:sz w:val="20"/>
          <w:szCs w:val="20"/>
        </w:rPr>
        <w:t>(This relates directly to the normal input VAT movement for the purchase transaction)</w:t>
      </w:r>
    </w:p>
    <w:p w:rsidR="0071550C" w:rsidRDefault="0071550C" w:rsidP="0020279E">
      <w:pPr>
        <w:pStyle w:val="ListParagraph"/>
        <w:numPr>
          <w:ilvl w:val="0"/>
          <w:numId w:val="41"/>
        </w:numPr>
        <w:rPr>
          <w:sz w:val="20"/>
          <w:szCs w:val="20"/>
        </w:rPr>
      </w:pPr>
      <w:r>
        <w:rPr>
          <w:sz w:val="20"/>
          <w:szCs w:val="20"/>
        </w:rPr>
        <w:t xml:space="preserve">The full value of the supply in </w:t>
      </w:r>
      <w:r w:rsidRPr="0071550C">
        <w:rPr>
          <w:b/>
          <w:sz w:val="20"/>
          <w:szCs w:val="20"/>
        </w:rPr>
        <w:t>box 6</w:t>
      </w:r>
      <w:r>
        <w:rPr>
          <w:sz w:val="20"/>
          <w:szCs w:val="20"/>
        </w:rPr>
        <w:t xml:space="preserve"> total value of sales</w:t>
      </w:r>
    </w:p>
    <w:p w:rsidR="0020279E" w:rsidRDefault="0071550C" w:rsidP="0071550C">
      <w:pPr>
        <w:pStyle w:val="ListParagraph"/>
        <w:ind w:left="1800"/>
        <w:rPr>
          <w:sz w:val="20"/>
          <w:szCs w:val="20"/>
        </w:rPr>
      </w:pPr>
      <w:r>
        <w:rPr>
          <w:sz w:val="20"/>
          <w:szCs w:val="20"/>
        </w:rPr>
        <w:t>(This relates directly to the normal net value of the goods/service)</w:t>
      </w:r>
    </w:p>
    <w:p w:rsidR="0020279E" w:rsidRDefault="0020279E" w:rsidP="0071550C">
      <w:pPr>
        <w:pStyle w:val="ListParagraph"/>
        <w:ind w:left="1800"/>
        <w:rPr>
          <w:sz w:val="20"/>
          <w:szCs w:val="20"/>
        </w:rPr>
      </w:pPr>
      <w:r>
        <w:rPr>
          <w:sz w:val="20"/>
          <w:szCs w:val="20"/>
        </w:rPr>
        <w:t xml:space="preserve">The full value of the supply in </w:t>
      </w:r>
      <w:r w:rsidRPr="0020279E">
        <w:rPr>
          <w:b/>
          <w:sz w:val="20"/>
          <w:szCs w:val="20"/>
        </w:rPr>
        <w:t>box 7</w:t>
      </w:r>
      <w:r>
        <w:rPr>
          <w:sz w:val="20"/>
          <w:szCs w:val="20"/>
        </w:rPr>
        <w:t xml:space="preserve"> total value of purchases</w:t>
      </w:r>
    </w:p>
    <w:p w:rsidR="0020279E" w:rsidRDefault="0020279E" w:rsidP="0071550C">
      <w:pPr>
        <w:pStyle w:val="ListParagraph"/>
        <w:ind w:left="1800"/>
        <w:rPr>
          <w:sz w:val="20"/>
          <w:szCs w:val="20"/>
        </w:rPr>
      </w:pPr>
      <w:r>
        <w:rPr>
          <w:sz w:val="20"/>
          <w:szCs w:val="20"/>
        </w:rPr>
        <w:t>(This relates directly to the normal net value of the goods/services)</w:t>
      </w:r>
    </w:p>
    <w:p w:rsidR="0020279E" w:rsidRDefault="0020279E" w:rsidP="0071550C">
      <w:pPr>
        <w:pStyle w:val="ListParagraph"/>
        <w:ind w:left="1800"/>
        <w:rPr>
          <w:sz w:val="20"/>
          <w:szCs w:val="20"/>
        </w:rPr>
      </w:pPr>
    </w:p>
    <w:p w:rsidR="0020279E" w:rsidRDefault="0020279E" w:rsidP="0020279E">
      <w:pPr>
        <w:pStyle w:val="ListParagraph"/>
        <w:ind w:left="1440"/>
        <w:rPr>
          <w:sz w:val="20"/>
          <w:szCs w:val="20"/>
        </w:rPr>
      </w:pPr>
      <w:r>
        <w:rPr>
          <w:sz w:val="20"/>
          <w:szCs w:val="20"/>
        </w:rPr>
        <w:t>Example:</w:t>
      </w:r>
    </w:p>
    <w:p w:rsidR="0020279E" w:rsidRDefault="0020279E" w:rsidP="0020279E">
      <w:pPr>
        <w:pStyle w:val="ListParagraph"/>
        <w:ind w:left="1440"/>
        <w:rPr>
          <w:sz w:val="20"/>
          <w:szCs w:val="20"/>
        </w:rPr>
      </w:pPr>
    </w:p>
    <w:p w:rsidR="0020279E" w:rsidRDefault="005F1F37" w:rsidP="0020279E">
      <w:pPr>
        <w:pStyle w:val="ListParagraph"/>
        <w:ind w:left="1440"/>
        <w:rPr>
          <w:sz w:val="20"/>
          <w:szCs w:val="20"/>
        </w:rPr>
      </w:pPr>
      <w:r>
        <w:rPr>
          <w:sz w:val="20"/>
          <w:szCs w:val="20"/>
        </w:rPr>
        <w:t>Purchase Invoice for Services @ £115.00</w:t>
      </w:r>
    </w:p>
    <w:p w:rsidR="0020279E" w:rsidRDefault="0020279E" w:rsidP="0020279E">
      <w:pPr>
        <w:pStyle w:val="ListParagraph"/>
        <w:ind w:left="1440"/>
        <w:rPr>
          <w:sz w:val="20"/>
          <w:szCs w:val="20"/>
        </w:rPr>
      </w:pPr>
      <w:r>
        <w:rPr>
          <w:sz w:val="20"/>
          <w:szCs w:val="20"/>
        </w:rPr>
        <w:t xml:space="preserve">Net Value </w:t>
      </w:r>
      <w:r>
        <w:rPr>
          <w:sz w:val="20"/>
          <w:szCs w:val="20"/>
        </w:rPr>
        <w:tab/>
        <w:t>- £100.00</w:t>
      </w:r>
    </w:p>
    <w:p w:rsidR="0020279E" w:rsidRDefault="0020279E" w:rsidP="0020279E">
      <w:pPr>
        <w:pStyle w:val="ListParagraph"/>
        <w:ind w:left="1440"/>
        <w:rPr>
          <w:sz w:val="20"/>
          <w:szCs w:val="20"/>
        </w:rPr>
      </w:pPr>
      <w:r>
        <w:rPr>
          <w:sz w:val="20"/>
          <w:szCs w:val="20"/>
        </w:rPr>
        <w:t>VAT (15%)</w:t>
      </w:r>
      <w:r>
        <w:rPr>
          <w:sz w:val="20"/>
          <w:szCs w:val="20"/>
        </w:rPr>
        <w:tab/>
        <w:t>- £15.00</w:t>
      </w:r>
    </w:p>
    <w:p w:rsidR="0020279E" w:rsidRDefault="0020279E" w:rsidP="0020279E">
      <w:pPr>
        <w:pStyle w:val="ListParagraph"/>
        <w:ind w:left="1440"/>
        <w:rPr>
          <w:sz w:val="20"/>
          <w:szCs w:val="20"/>
        </w:rPr>
      </w:pPr>
    </w:p>
    <w:p w:rsidR="0020279E" w:rsidRDefault="0020279E" w:rsidP="0020279E">
      <w:pPr>
        <w:pStyle w:val="ListParagraph"/>
        <w:ind w:left="1440"/>
        <w:rPr>
          <w:sz w:val="20"/>
          <w:szCs w:val="20"/>
        </w:rPr>
      </w:pPr>
      <w:r>
        <w:rPr>
          <w:sz w:val="20"/>
          <w:szCs w:val="20"/>
        </w:rPr>
        <w:t xml:space="preserve">Results in: </w:t>
      </w:r>
    </w:p>
    <w:p w:rsidR="0020279E" w:rsidRDefault="0020279E" w:rsidP="0020279E">
      <w:pPr>
        <w:pStyle w:val="ListParagraph"/>
        <w:ind w:left="1440"/>
        <w:rPr>
          <w:sz w:val="20"/>
          <w:szCs w:val="20"/>
        </w:rPr>
      </w:pPr>
      <w:r>
        <w:rPr>
          <w:sz w:val="20"/>
          <w:szCs w:val="20"/>
        </w:rPr>
        <w:t>Box 1:</w:t>
      </w:r>
      <w:r>
        <w:rPr>
          <w:sz w:val="20"/>
          <w:szCs w:val="20"/>
        </w:rPr>
        <w:tab/>
        <w:t>£15.00</w:t>
      </w:r>
    </w:p>
    <w:p w:rsidR="0020279E" w:rsidRDefault="0020279E" w:rsidP="0020279E">
      <w:pPr>
        <w:pStyle w:val="ListParagraph"/>
        <w:ind w:left="1440"/>
        <w:rPr>
          <w:sz w:val="20"/>
          <w:szCs w:val="20"/>
        </w:rPr>
      </w:pPr>
      <w:r>
        <w:rPr>
          <w:sz w:val="20"/>
          <w:szCs w:val="20"/>
        </w:rPr>
        <w:t>Box 4:</w:t>
      </w:r>
      <w:r>
        <w:rPr>
          <w:sz w:val="20"/>
          <w:szCs w:val="20"/>
        </w:rPr>
        <w:tab/>
        <w:t>£15.00</w:t>
      </w:r>
    </w:p>
    <w:p w:rsidR="0020279E" w:rsidRDefault="0020279E" w:rsidP="0020279E">
      <w:pPr>
        <w:pStyle w:val="ListParagraph"/>
        <w:ind w:left="1440"/>
        <w:rPr>
          <w:sz w:val="20"/>
          <w:szCs w:val="20"/>
        </w:rPr>
      </w:pPr>
      <w:r>
        <w:rPr>
          <w:sz w:val="20"/>
          <w:szCs w:val="20"/>
        </w:rPr>
        <w:t>Box 6:</w:t>
      </w:r>
      <w:r>
        <w:rPr>
          <w:sz w:val="20"/>
          <w:szCs w:val="20"/>
        </w:rPr>
        <w:tab/>
        <w:t>£100.00</w:t>
      </w:r>
    </w:p>
    <w:p w:rsidR="0020279E" w:rsidRDefault="0020279E" w:rsidP="0020279E">
      <w:pPr>
        <w:pStyle w:val="ListParagraph"/>
        <w:ind w:left="1440"/>
        <w:rPr>
          <w:sz w:val="20"/>
          <w:szCs w:val="20"/>
        </w:rPr>
      </w:pPr>
      <w:r>
        <w:rPr>
          <w:sz w:val="20"/>
          <w:szCs w:val="20"/>
        </w:rPr>
        <w:t>Box 7:</w:t>
      </w:r>
      <w:r>
        <w:rPr>
          <w:sz w:val="20"/>
          <w:szCs w:val="20"/>
        </w:rPr>
        <w:tab/>
        <w:t>£100.00</w:t>
      </w:r>
    </w:p>
    <w:p w:rsidR="007E504E" w:rsidRDefault="007E504E" w:rsidP="00AA7DD3">
      <w:pPr>
        <w:pStyle w:val="ListParagraph"/>
        <w:ind w:left="1440"/>
        <w:rPr>
          <w:sz w:val="20"/>
          <w:szCs w:val="20"/>
        </w:rPr>
      </w:pPr>
    </w:p>
    <w:p w:rsidR="00007AAA" w:rsidRDefault="00007AAA" w:rsidP="00007AAA">
      <w:pPr>
        <w:pStyle w:val="Heading4"/>
      </w:pPr>
      <w:r>
        <w:t>Detail Design</w:t>
      </w:r>
    </w:p>
    <w:p w:rsidR="00457268" w:rsidRDefault="00457268" w:rsidP="00457268">
      <w:pPr>
        <w:keepNext/>
        <w:ind w:left="720"/>
      </w:pPr>
      <w:r>
        <w:t xml:space="preserve">If our understanding of how this works is correct then no work is required, investigation of the code indicates that the figures shown on section 3 of the VAT Return are retrieved from </w:t>
      </w:r>
      <w:r w:rsidR="00E15593">
        <w:t xml:space="preserve">Transactions during the printing of Section 1 and from </w:t>
      </w:r>
      <w:r>
        <w:t xml:space="preserve">the History table during the preparation of section 2, therefore if the Purchase Posting </w:t>
      </w:r>
      <w:r w:rsidR="00391C7F">
        <w:t>modifications (6.2.VAT38)</w:t>
      </w:r>
      <w:r>
        <w:t xml:space="preserve"> are done correctly then the services figures should appear here automatically once that work has been completed.</w:t>
      </w:r>
    </w:p>
    <w:p w:rsidR="009E1497" w:rsidRDefault="009E1497" w:rsidP="00457268">
      <w:pPr>
        <w:keepNext/>
        <w:ind w:left="720"/>
        <w:rPr>
          <w:rFonts w:asciiTheme="majorHAnsi" w:eastAsiaTheme="majorEastAsia" w:hAnsiTheme="majorHAnsi" w:cstheme="majorBidi"/>
          <w:b/>
          <w:bCs/>
          <w:color w:val="4F81BD" w:themeColor="accent1"/>
        </w:rPr>
      </w:pPr>
      <w:r>
        <w:t>As a precaution time should be put into the project plan to allow this to be tested once the Purchase Posting (6.2.VAT38) work has been done.</w:t>
      </w:r>
    </w:p>
    <w:p w:rsidR="007E504E" w:rsidRPr="00007AAA" w:rsidRDefault="007E504E" w:rsidP="00007AAA">
      <w:pPr>
        <w:rPr>
          <w:sz w:val="20"/>
          <w:szCs w:val="20"/>
        </w:rPr>
      </w:pPr>
    </w:p>
    <w:p w:rsidR="007E504E" w:rsidRDefault="007E504E">
      <w:pPr>
        <w:rPr>
          <w:sz w:val="20"/>
          <w:szCs w:val="20"/>
        </w:rPr>
      </w:pPr>
      <w:r>
        <w:rPr>
          <w:sz w:val="20"/>
          <w:szCs w:val="20"/>
        </w:rPr>
        <w:br w:type="page"/>
      </w:r>
    </w:p>
    <w:p w:rsidR="009F463B" w:rsidRDefault="009F463B" w:rsidP="008B1F25">
      <w:pPr>
        <w:pStyle w:val="ListParagraph"/>
        <w:ind w:left="1080"/>
      </w:pPr>
    </w:p>
    <w:p w:rsidR="001C7211" w:rsidRDefault="001C7211" w:rsidP="006217D2">
      <w:pPr>
        <w:pStyle w:val="Heading3"/>
      </w:pPr>
      <w:bookmarkStart w:id="38" w:name="_Toc239140684"/>
      <w:r w:rsidRPr="00BE0BD8">
        <w:t>Open Issues</w:t>
      </w:r>
      <w:r>
        <w:t xml:space="preserve"> with HMRC</w:t>
      </w:r>
      <w:bookmarkEnd w:id="38"/>
    </w:p>
    <w:p w:rsidR="001C7211" w:rsidRDefault="001C7211" w:rsidP="001C7211"/>
    <w:p w:rsidR="001C7211" w:rsidRPr="001C7211" w:rsidRDefault="001C7211" w:rsidP="001C7211">
      <w:pPr>
        <w:rPr>
          <w:b/>
          <w:i/>
          <w:color w:val="4F81BD" w:themeColor="accent1"/>
        </w:rPr>
      </w:pPr>
      <w:r w:rsidRPr="001C7211">
        <w:rPr>
          <w:b/>
          <w:i/>
          <w:color w:val="4F81BD" w:themeColor="accent1"/>
        </w:rPr>
        <w:t>Triangulated Services</w:t>
      </w:r>
    </w:p>
    <w:p w:rsidR="001C7211" w:rsidRDefault="001C7211" w:rsidP="001C7211">
      <w:r>
        <w:t>The CSV upload file does not facilitate a way to identify triangulated services</w:t>
      </w:r>
      <w:r w:rsidR="00D00F33">
        <w:t xml:space="preserve"> specifically</w:t>
      </w:r>
      <w:r>
        <w:t xml:space="preserve">.  It is valid to assume services could be obtained from say “Germany”, and performed in “France”.  There indicator code only </w:t>
      </w:r>
      <w:r w:rsidR="00D00F33">
        <w:t>has 0 = goods, 2 = triangulated</w:t>
      </w:r>
      <w:r>
        <w:t xml:space="preserve">, 3=services.  </w:t>
      </w:r>
    </w:p>
    <w:p w:rsidR="00D00F33" w:rsidRDefault="00D00F33" w:rsidP="001C7211">
      <w:r>
        <w:t>For Exchequer it has been considered prudent to group goods and services under the indicator code “2” – which is better to report rather than to exclude.</w:t>
      </w:r>
    </w:p>
    <w:p w:rsidR="0079795B" w:rsidRDefault="0079795B" w:rsidP="002105D0">
      <w:pPr>
        <w:pStyle w:val="Heading1"/>
      </w:pPr>
    </w:p>
    <w:sectPr w:rsidR="0079795B" w:rsidSect="00421A31">
      <w:headerReference w:type="default" r:id="rId38"/>
      <w:footerReference w:type="default" r:id="rId39"/>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BA1" w:rsidRDefault="002F3BA1" w:rsidP="00A50E54">
      <w:pPr>
        <w:spacing w:after="0" w:line="240" w:lineRule="auto"/>
      </w:pPr>
      <w:r>
        <w:separator/>
      </w:r>
    </w:p>
  </w:endnote>
  <w:endnote w:type="continuationSeparator" w:id="1">
    <w:p w:rsidR="002F3BA1" w:rsidRDefault="002F3BA1" w:rsidP="00A50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 w:name="HelveticaNeueLT Std Lt">
    <w:altName w:val="Arial"/>
    <w:charset w:val="00"/>
    <w:family w:val="swiss"/>
    <w:pitch w:val="variable"/>
    <w:sig w:usb0="00000000" w:usb1="00000000" w:usb2="00000000" w:usb3="00000000" w:csb0="00000000" w:csb1="00000000"/>
  </w:font>
  <w:font w:name="ヒラギノ角ゴ Pro W3">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600"/>
    </w:tblPr>
    <w:tblGrid>
      <w:gridCol w:w="1384"/>
      <w:gridCol w:w="5103"/>
      <w:gridCol w:w="1559"/>
      <w:gridCol w:w="1196"/>
    </w:tblGrid>
    <w:tr w:rsidR="002F3BA1" w:rsidTr="003953AF">
      <w:tc>
        <w:tcPr>
          <w:tcW w:w="1384" w:type="dxa"/>
        </w:tcPr>
        <w:p w:rsidR="002F3BA1" w:rsidRDefault="002F3BA1">
          <w:pPr>
            <w:pStyle w:val="Footer"/>
          </w:pPr>
          <w:r>
            <w:t xml:space="preserve">Author </w:t>
          </w:r>
        </w:p>
      </w:tc>
      <w:sdt>
        <w:sdtPr>
          <w:alias w:val="Author"/>
          <w:id w:val="4060363"/>
          <w:dataBinding w:prefixMappings="xmlns:ns0='http://purl.org/dc/elements/1.1/' xmlns:ns1='http://schemas.openxmlformats.org/package/2006/metadata/core-properties' " w:xpath="/ns1:coreProperties[1]/ns0:creator[1]" w:storeItemID="{6C3C8BC8-F283-45AE-878A-BAB7291924A1}"/>
          <w:text/>
        </w:sdtPr>
        <w:sdtContent>
          <w:tc>
            <w:tcPr>
              <w:tcW w:w="7858" w:type="dxa"/>
              <w:gridSpan w:val="3"/>
            </w:tcPr>
            <w:p w:rsidR="002F3BA1" w:rsidRDefault="002F3BA1">
              <w:pPr>
                <w:pStyle w:val="Footer"/>
              </w:pPr>
              <w:r>
                <w:t>PRD Kevin Horlock - HLD Mark Higginson / Chris Sandow</w:t>
              </w:r>
            </w:p>
          </w:tc>
        </w:sdtContent>
      </w:sdt>
    </w:tr>
    <w:tr w:rsidR="002F3BA1" w:rsidTr="003953AF">
      <w:tc>
        <w:tcPr>
          <w:tcW w:w="1384" w:type="dxa"/>
        </w:tcPr>
        <w:p w:rsidR="002F3BA1" w:rsidRDefault="002F3BA1">
          <w:pPr>
            <w:pStyle w:val="Footer"/>
          </w:pPr>
          <w:r>
            <w:t>Date</w:t>
          </w:r>
        </w:p>
      </w:tc>
      <w:sdt>
        <w:sdtPr>
          <w:alias w:val="Publish Date"/>
          <w:id w:val="4060364"/>
          <w:dataBinding w:prefixMappings="xmlns:ns0='http://schemas.microsoft.com/office/2006/coverPageProps' " w:xpath="/ns0:CoverPageProperties[1]/ns0:PublishDate[1]" w:storeItemID="{55AF091B-3C7A-41E3-B477-F2FDAA23CFDA}"/>
          <w:date w:fullDate="2009-08-13T00:00:00Z">
            <w:dateFormat w:val="dd/MM/yyyy"/>
            <w:lid w:val="en-GB"/>
            <w:storeMappedDataAs w:val="dateTime"/>
            <w:calendar w:val="gregorian"/>
          </w:date>
        </w:sdtPr>
        <w:sdtContent>
          <w:tc>
            <w:tcPr>
              <w:tcW w:w="5103" w:type="dxa"/>
              <w:tcBorders>
                <w:right w:val="single" w:sz="4" w:space="0" w:color="auto"/>
              </w:tcBorders>
            </w:tcPr>
            <w:p w:rsidR="002F3BA1" w:rsidRDefault="002F3BA1">
              <w:pPr>
                <w:pStyle w:val="Footer"/>
              </w:pPr>
              <w:r>
                <w:t>13/08/2009</w:t>
              </w:r>
            </w:p>
          </w:tc>
        </w:sdtContent>
      </w:sdt>
      <w:tc>
        <w:tcPr>
          <w:tcW w:w="1559" w:type="dxa"/>
          <w:tcBorders>
            <w:left w:val="single" w:sz="4" w:space="0" w:color="auto"/>
            <w:right w:val="single" w:sz="4" w:space="0" w:color="auto"/>
          </w:tcBorders>
        </w:tcPr>
        <w:p w:rsidR="002F3BA1" w:rsidRDefault="002F3BA1">
          <w:pPr>
            <w:pStyle w:val="Footer"/>
          </w:pPr>
          <w:r>
            <w:t>Page</w:t>
          </w:r>
        </w:p>
      </w:tc>
      <w:tc>
        <w:tcPr>
          <w:tcW w:w="1196" w:type="dxa"/>
          <w:tcBorders>
            <w:left w:val="single" w:sz="4" w:space="0" w:color="auto"/>
          </w:tcBorders>
        </w:tcPr>
        <w:p w:rsidR="002F3BA1" w:rsidRDefault="002F3BA1">
          <w:pPr>
            <w:pStyle w:val="Footer"/>
          </w:pPr>
          <w:fldSimple w:instr=" PAGE   \* MERGEFORMAT ">
            <w:r>
              <w:rPr>
                <w:noProof/>
              </w:rPr>
              <w:t>4</w:t>
            </w:r>
          </w:fldSimple>
        </w:p>
      </w:tc>
    </w:tr>
  </w:tbl>
  <w:p w:rsidR="002F3BA1" w:rsidRDefault="002F3B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BA1" w:rsidRDefault="002F3BA1" w:rsidP="00A50E54">
      <w:pPr>
        <w:spacing w:after="0" w:line="240" w:lineRule="auto"/>
      </w:pPr>
      <w:r>
        <w:separator/>
      </w:r>
    </w:p>
  </w:footnote>
  <w:footnote w:type="continuationSeparator" w:id="1">
    <w:p w:rsidR="002F3BA1" w:rsidRDefault="002F3BA1" w:rsidP="00A50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235"/>
      <w:gridCol w:w="7007"/>
    </w:tblGrid>
    <w:tr w:rsidR="002F3BA1" w:rsidTr="003953AF">
      <w:tc>
        <w:tcPr>
          <w:tcW w:w="2235" w:type="dxa"/>
        </w:tcPr>
        <w:p w:rsidR="002F3BA1" w:rsidRDefault="002F3BA1">
          <w:pPr>
            <w:pStyle w:val="Header"/>
          </w:pPr>
          <w:r>
            <w:t>IRIS Product</w:t>
          </w:r>
        </w:p>
      </w:tc>
      <w:tc>
        <w:tcPr>
          <w:tcW w:w="7007" w:type="dxa"/>
        </w:tcPr>
        <w:p w:rsidR="002F3BA1" w:rsidRDefault="002F3BA1" w:rsidP="003413E1">
          <w:pPr>
            <w:pStyle w:val="Header"/>
          </w:pPr>
          <w:fldSimple w:instr=" DOCPROPERTY  IRISProduct  \* MERGEFORMAT ">
            <w:r>
              <w:t>IRIS Exchequer</w:t>
            </w:r>
          </w:fldSimple>
        </w:p>
      </w:tc>
    </w:tr>
    <w:tr w:rsidR="002F3BA1" w:rsidTr="003953AF">
      <w:tc>
        <w:tcPr>
          <w:tcW w:w="2235" w:type="dxa"/>
        </w:tcPr>
        <w:p w:rsidR="002F3BA1" w:rsidRDefault="002F3BA1">
          <w:pPr>
            <w:pStyle w:val="Header"/>
          </w:pPr>
          <w:r>
            <w:t>Proposed Version</w:t>
          </w:r>
        </w:p>
      </w:tc>
      <w:tc>
        <w:tcPr>
          <w:tcW w:w="7007" w:type="dxa"/>
        </w:tcPr>
        <w:p w:rsidR="002F3BA1" w:rsidRDefault="002F3BA1" w:rsidP="003413E1">
          <w:pPr>
            <w:pStyle w:val="Header"/>
          </w:pPr>
          <w:fldSimple w:instr=" DOCPROPERTY  IRISProductVersion  \* MERGEFORMAT ">
            <w:r>
              <w:t>v6.2 Winter 2009 Release</w:t>
            </w:r>
          </w:fldSimple>
        </w:p>
      </w:tc>
    </w:tr>
  </w:tbl>
  <w:p w:rsidR="002F3BA1" w:rsidRDefault="002F3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663"/>
    <w:multiLevelType w:val="hybridMultilevel"/>
    <w:tmpl w:val="2EB8C2CC"/>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942A63"/>
    <w:multiLevelType w:val="hybridMultilevel"/>
    <w:tmpl w:val="074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E2F2E"/>
    <w:multiLevelType w:val="hybridMultilevel"/>
    <w:tmpl w:val="8C202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04160"/>
    <w:multiLevelType w:val="hybridMultilevel"/>
    <w:tmpl w:val="389406CA"/>
    <w:lvl w:ilvl="0" w:tplc="E4C2994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815310D"/>
    <w:multiLevelType w:val="hybridMultilevel"/>
    <w:tmpl w:val="02A6D18A"/>
    <w:lvl w:ilvl="0" w:tplc="6FC8D6B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B237DD2"/>
    <w:multiLevelType w:val="hybridMultilevel"/>
    <w:tmpl w:val="8C3086E4"/>
    <w:lvl w:ilvl="0" w:tplc="9BE0587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F4313B"/>
    <w:multiLevelType w:val="hybridMultilevel"/>
    <w:tmpl w:val="9CC01B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2F7A1C"/>
    <w:multiLevelType w:val="hybridMultilevel"/>
    <w:tmpl w:val="A644095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E0C213C"/>
    <w:multiLevelType w:val="hybridMultilevel"/>
    <w:tmpl w:val="6BCC0C4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2D3672F"/>
    <w:multiLevelType w:val="hybridMultilevel"/>
    <w:tmpl w:val="D1541D98"/>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8400158"/>
    <w:multiLevelType w:val="hybridMultilevel"/>
    <w:tmpl w:val="59903C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99C2E80"/>
    <w:multiLevelType w:val="hybridMultilevel"/>
    <w:tmpl w:val="C1E879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B9A1D75"/>
    <w:multiLevelType w:val="hybridMultilevel"/>
    <w:tmpl w:val="6FBAB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FB73BC"/>
    <w:multiLevelType w:val="hybridMultilevel"/>
    <w:tmpl w:val="8A042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125D77"/>
    <w:multiLevelType w:val="hybridMultilevel"/>
    <w:tmpl w:val="EFE60982"/>
    <w:lvl w:ilvl="0" w:tplc="9BE0587C">
      <w:start w:val="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EBB7955"/>
    <w:multiLevelType w:val="hybridMultilevel"/>
    <w:tmpl w:val="2674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8B6FD7"/>
    <w:multiLevelType w:val="hybridMultilevel"/>
    <w:tmpl w:val="CC3A5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C51A1F"/>
    <w:multiLevelType w:val="multilevel"/>
    <w:tmpl w:val="BF68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F167DA"/>
    <w:multiLevelType w:val="hybridMultilevel"/>
    <w:tmpl w:val="B40E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ED6156"/>
    <w:multiLevelType w:val="hybridMultilevel"/>
    <w:tmpl w:val="FBF6D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861961"/>
    <w:multiLevelType w:val="hybridMultilevel"/>
    <w:tmpl w:val="8AD2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9A0FEA"/>
    <w:multiLevelType w:val="hybridMultilevel"/>
    <w:tmpl w:val="A858CD9A"/>
    <w:lvl w:ilvl="0" w:tplc="B5366AEE">
      <w:start w:val="1"/>
      <w:numFmt w:val="decimal"/>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3E5F055C"/>
    <w:multiLevelType w:val="hybridMultilevel"/>
    <w:tmpl w:val="DDA47FB2"/>
    <w:lvl w:ilvl="0" w:tplc="9232F7F4">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ED5D0B"/>
    <w:multiLevelType w:val="hybridMultilevel"/>
    <w:tmpl w:val="63784E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A974D5E"/>
    <w:multiLevelType w:val="hybridMultilevel"/>
    <w:tmpl w:val="AC9C7560"/>
    <w:lvl w:ilvl="0" w:tplc="45CAD316">
      <w:start w:val="1"/>
      <w:numFmt w:val="bullet"/>
      <w:lvlText w:val=""/>
      <w:lvlJc w:val="left"/>
      <w:pPr>
        <w:ind w:left="720" w:hanging="360"/>
      </w:pPr>
      <w:rPr>
        <w:rFonts w:ascii="Symbol" w:hAnsi="Symbol" w:hint="default"/>
      </w:rPr>
    </w:lvl>
    <w:lvl w:ilvl="1" w:tplc="AD96F7E0" w:tentative="1">
      <w:start w:val="1"/>
      <w:numFmt w:val="bullet"/>
      <w:lvlText w:val="o"/>
      <w:lvlJc w:val="left"/>
      <w:pPr>
        <w:ind w:left="1440" w:hanging="360"/>
      </w:pPr>
      <w:rPr>
        <w:rFonts w:ascii="Courier New" w:hAnsi="Courier New" w:cs="Courier New" w:hint="default"/>
      </w:rPr>
    </w:lvl>
    <w:lvl w:ilvl="2" w:tplc="06FEB61C" w:tentative="1">
      <w:start w:val="1"/>
      <w:numFmt w:val="bullet"/>
      <w:lvlText w:val=""/>
      <w:lvlJc w:val="left"/>
      <w:pPr>
        <w:ind w:left="2160" w:hanging="360"/>
      </w:pPr>
      <w:rPr>
        <w:rFonts w:ascii="Wingdings" w:hAnsi="Wingdings" w:hint="default"/>
      </w:rPr>
    </w:lvl>
    <w:lvl w:ilvl="3" w:tplc="EA22DDBE" w:tentative="1">
      <w:start w:val="1"/>
      <w:numFmt w:val="bullet"/>
      <w:lvlText w:val=""/>
      <w:lvlJc w:val="left"/>
      <w:pPr>
        <w:ind w:left="2880" w:hanging="360"/>
      </w:pPr>
      <w:rPr>
        <w:rFonts w:ascii="Symbol" w:hAnsi="Symbol" w:hint="default"/>
      </w:rPr>
    </w:lvl>
    <w:lvl w:ilvl="4" w:tplc="628C320C" w:tentative="1">
      <w:start w:val="1"/>
      <w:numFmt w:val="bullet"/>
      <w:lvlText w:val="o"/>
      <w:lvlJc w:val="left"/>
      <w:pPr>
        <w:ind w:left="3600" w:hanging="360"/>
      </w:pPr>
      <w:rPr>
        <w:rFonts w:ascii="Courier New" w:hAnsi="Courier New" w:cs="Courier New" w:hint="default"/>
      </w:rPr>
    </w:lvl>
    <w:lvl w:ilvl="5" w:tplc="7BEEE168" w:tentative="1">
      <w:start w:val="1"/>
      <w:numFmt w:val="bullet"/>
      <w:lvlText w:val=""/>
      <w:lvlJc w:val="left"/>
      <w:pPr>
        <w:ind w:left="4320" w:hanging="360"/>
      </w:pPr>
      <w:rPr>
        <w:rFonts w:ascii="Wingdings" w:hAnsi="Wingdings" w:hint="default"/>
      </w:rPr>
    </w:lvl>
    <w:lvl w:ilvl="6" w:tplc="EE5259EC" w:tentative="1">
      <w:start w:val="1"/>
      <w:numFmt w:val="bullet"/>
      <w:lvlText w:val=""/>
      <w:lvlJc w:val="left"/>
      <w:pPr>
        <w:ind w:left="5040" w:hanging="360"/>
      </w:pPr>
      <w:rPr>
        <w:rFonts w:ascii="Symbol" w:hAnsi="Symbol" w:hint="default"/>
      </w:rPr>
    </w:lvl>
    <w:lvl w:ilvl="7" w:tplc="4234448A" w:tentative="1">
      <w:start w:val="1"/>
      <w:numFmt w:val="bullet"/>
      <w:lvlText w:val="o"/>
      <w:lvlJc w:val="left"/>
      <w:pPr>
        <w:ind w:left="5760" w:hanging="360"/>
      </w:pPr>
      <w:rPr>
        <w:rFonts w:ascii="Courier New" w:hAnsi="Courier New" w:cs="Courier New" w:hint="default"/>
      </w:rPr>
    </w:lvl>
    <w:lvl w:ilvl="8" w:tplc="D572ED06" w:tentative="1">
      <w:start w:val="1"/>
      <w:numFmt w:val="bullet"/>
      <w:lvlText w:val=""/>
      <w:lvlJc w:val="left"/>
      <w:pPr>
        <w:ind w:left="6480" w:hanging="360"/>
      </w:pPr>
      <w:rPr>
        <w:rFonts w:ascii="Wingdings" w:hAnsi="Wingdings" w:hint="default"/>
      </w:rPr>
    </w:lvl>
  </w:abstractNum>
  <w:abstractNum w:abstractNumId="25">
    <w:nsid w:val="4C800930"/>
    <w:multiLevelType w:val="hybridMultilevel"/>
    <w:tmpl w:val="3DC0769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D3F2E3B"/>
    <w:multiLevelType w:val="hybridMultilevel"/>
    <w:tmpl w:val="9714734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02D1224"/>
    <w:multiLevelType w:val="hybridMultilevel"/>
    <w:tmpl w:val="28D28E28"/>
    <w:lvl w:ilvl="0" w:tplc="C3EE2A3E">
      <w:start w:val="1"/>
      <w:numFmt w:val="lowerLetter"/>
      <w:lvlText w:val="%1)"/>
      <w:lvlJc w:val="left"/>
      <w:pPr>
        <w:ind w:left="720" w:hanging="360"/>
      </w:pPr>
    </w:lvl>
    <w:lvl w:ilvl="1" w:tplc="F224CE52" w:tentative="1">
      <w:start w:val="1"/>
      <w:numFmt w:val="lowerLetter"/>
      <w:lvlText w:val="%2."/>
      <w:lvlJc w:val="left"/>
      <w:pPr>
        <w:ind w:left="1440" w:hanging="360"/>
      </w:pPr>
    </w:lvl>
    <w:lvl w:ilvl="2" w:tplc="B3042CD8" w:tentative="1">
      <w:start w:val="1"/>
      <w:numFmt w:val="lowerRoman"/>
      <w:lvlText w:val="%3."/>
      <w:lvlJc w:val="right"/>
      <w:pPr>
        <w:ind w:left="2160" w:hanging="180"/>
      </w:pPr>
    </w:lvl>
    <w:lvl w:ilvl="3" w:tplc="A828B686" w:tentative="1">
      <w:start w:val="1"/>
      <w:numFmt w:val="decimal"/>
      <w:lvlText w:val="%4."/>
      <w:lvlJc w:val="left"/>
      <w:pPr>
        <w:ind w:left="2880" w:hanging="360"/>
      </w:pPr>
    </w:lvl>
    <w:lvl w:ilvl="4" w:tplc="CFA6A510" w:tentative="1">
      <w:start w:val="1"/>
      <w:numFmt w:val="lowerLetter"/>
      <w:lvlText w:val="%5."/>
      <w:lvlJc w:val="left"/>
      <w:pPr>
        <w:ind w:left="3600" w:hanging="360"/>
      </w:pPr>
    </w:lvl>
    <w:lvl w:ilvl="5" w:tplc="F60E1FEC" w:tentative="1">
      <w:start w:val="1"/>
      <w:numFmt w:val="lowerRoman"/>
      <w:lvlText w:val="%6."/>
      <w:lvlJc w:val="right"/>
      <w:pPr>
        <w:ind w:left="4320" w:hanging="180"/>
      </w:pPr>
    </w:lvl>
    <w:lvl w:ilvl="6" w:tplc="F0AC9B02" w:tentative="1">
      <w:start w:val="1"/>
      <w:numFmt w:val="decimal"/>
      <w:lvlText w:val="%7."/>
      <w:lvlJc w:val="left"/>
      <w:pPr>
        <w:ind w:left="5040" w:hanging="360"/>
      </w:pPr>
    </w:lvl>
    <w:lvl w:ilvl="7" w:tplc="0C509EE2" w:tentative="1">
      <w:start w:val="1"/>
      <w:numFmt w:val="lowerLetter"/>
      <w:lvlText w:val="%8."/>
      <w:lvlJc w:val="left"/>
      <w:pPr>
        <w:ind w:left="5760" w:hanging="360"/>
      </w:pPr>
    </w:lvl>
    <w:lvl w:ilvl="8" w:tplc="EA1238CA" w:tentative="1">
      <w:start w:val="1"/>
      <w:numFmt w:val="lowerRoman"/>
      <w:lvlText w:val="%9."/>
      <w:lvlJc w:val="right"/>
      <w:pPr>
        <w:ind w:left="6480" w:hanging="180"/>
      </w:pPr>
    </w:lvl>
  </w:abstractNum>
  <w:abstractNum w:abstractNumId="28">
    <w:nsid w:val="54947999"/>
    <w:multiLevelType w:val="hybridMultilevel"/>
    <w:tmpl w:val="7E223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B7479E"/>
    <w:multiLevelType w:val="hybridMultilevel"/>
    <w:tmpl w:val="8E164A76"/>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7150C89"/>
    <w:multiLevelType w:val="hybridMultilevel"/>
    <w:tmpl w:val="202219AE"/>
    <w:lvl w:ilvl="0" w:tplc="4F6AE6F0">
      <w:start w:val="1"/>
      <w:numFmt w:val="bullet"/>
      <w:lvlText w:val=""/>
      <w:lvlJc w:val="left"/>
      <w:pPr>
        <w:ind w:left="720" w:hanging="360"/>
      </w:pPr>
      <w:rPr>
        <w:rFonts w:ascii="Symbol" w:hAnsi="Symbol" w:hint="default"/>
      </w:rPr>
    </w:lvl>
    <w:lvl w:ilvl="1" w:tplc="0F048B42" w:tentative="1">
      <w:start w:val="1"/>
      <w:numFmt w:val="bullet"/>
      <w:lvlText w:val="o"/>
      <w:lvlJc w:val="left"/>
      <w:pPr>
        <w:ind w:left="1440" w:hanging="360"/>
      </w:pPr>
      <w:rPr>
        <w:rFonts w:ascii="Courier New" w:hAnsi="Courier New" w:cs="Courier New" w:hint="default"/>
      </w:rPr>
    </w:lvl>
    <w:lvl w:ilvl="2" w:tplc="DB16855A" w:tentative="1">
      <w:start w:val="1"/>
      <w:numFmt w:val="bullet"/>
      <w:lvlText w:val=""/>
      <w:lvlJc w:val="left"/>
      <w:pPr>
        <w:ind w:left="2160" w:hanging="360"/>
      </w:pPr>
      <w:rPr>
        <w:rFonts w:ascii="Wingdings" w:hAnsi="Wingdings" w:hint="default"/>
      </w:rPr>
    </w:lvl>
    <w:lvl w:ilvl="3" w:tplc="5EF0B536" w:tentative="1">
      <w:start w:val="1"/>
      <w:numFmt w:val="bullet"/>
      <w:lvlText w:val=""/>
      <w:lvlJc w:val="left"/>
      <w:pPr>
        <w:ind w:left="2880" w:hanging="360"/>
      </w:pPr>
      <w:rPr>
        <w:rFonts w:ascii="Symbol" w:hAnsi="Symbol" w:hint="default"/>
      </w:rPr>
    </w:lvl>
    <w:lvl w:ilvl="4" w:tplc="91063714" w:tentative="1">
      <w:start w:val="1"/>
      <w:numFmt w:val="bullet"/>
      <w:lvlText w:val="o"/>
      <w:lvlJc w:val="left"/>
      <w:pPr>
        <w:ind w:left="3600" w:hanging="360"/>
      </w:pPr>
      <w:rPr>
        <w:rFonts w:ascii="Courier New" w:hAnsi="Courier New" w:cs="Courier New" w:hint="default"/>
      </w:rPr>
    </w:lvl>
    <w:lvl w:ilvl="5" w:tplc="6B3441E2" w:tentative="1">
      <w:start w:val="1"/>
      <w:numFmt w:val="bullet"/>
      <w:lvlText w:val=""/>
      <w:lvlJc w:val="left"/>
      <w:pPr>
        <w:ind w:left="4320" w:hanging="360"/>
      </w:pPr>
      <w:rPr>
        <w:rFonts w:ascii="Wingdings" w:hAnsi="Wingdings" w:hint="default"/>
      </w:rPr>
    </w:lvl>
    <w:lvl w:ilvl="6" w:tplc="0C7EAA90" w:tentative="1">
      <w:start w:val="1"/>
      <w:numFmt w:val="bullet"/>
      <w:lvlText w:val=""/>
      <w:lvlJc w:val="left"/>
      <w:pPr>
        <w:ind w:left="5040" w:hanging="360"/>
      </w:pPr>
      <w:rPr>
        <w:rFonts w:ascii="Symbol" w:hAnsi="Symbol" w:hint="default"/>
      </w:rPr>
    </w:lvl>
    <w:lvl w:ilvl="7" w:tplc="E2E4E098" w:tentative="1">
      <w:start w:val="1"/>
      <w:numFmt w:val="bullet"/>
      <w:lvlText w:val="o"/>
      <w:lvlJc w:val="left"/>
      <w:pPr>
        <w:ind w:left="5760" w:hanging="360"/>
      </w:pPr>
      <w:rPr>
        <w:rFonts w:ascii="Courier New" w:hAnsi="Courier New" w:cs="Courier New" w:hint="default"/>
      </w:rPr>
    </w:lvl>
    <w:lvl w:ilvl="8" w:tplc="AC9E9EF0" w:tentative="1">
      <w:start w:val="1"/>
      <w:numFmt w:val="bullet"/>
      <w:lvlText w:val=""/>
      <w:lvlJc w:val="left"/>
      <w:pPr>
        <w:ind w:left="6480" w:hanging="360"/>
      </w:pPr>
      <w:rPr>
        <w:rFonts w:ascii="Wingdings" w:hAnsi="Wingdings" w:hint="default"/>
      </w:rPr>
    </w:lvl>
  </w:abstractNum>
  <w:abstractNum w:abstractNumId="31">
    <w:nsid w:val="58DD6571"/>
    <w:multiLevelType w:val="hybridMultilevel"/>
    <w:tmpl w:val="BAC6AEF0"/>
    <w:lvl w:ilvl="0" w:tplc="A83A615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F36686E"/>
    <w:multiLevelType w:val="hybridMultilevel"/>
    <w:tmpl w:val="2C948B5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2BF7D72"/>
    <w:multiLevelType w:val="hybridMultilevel"/>
    <w:tmpl w:val="028281D0"/>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353AFC"/>
    <w:multiLevelType w:val="hybridMultilevel"/>
    <w:tmpl w:val="2856CAF8"/>
    <w:lvl w:ilvl="0" w:tplc="EBB2B2A6">
      <w:start w:val="1"/>
      <w:numFmt w:val="lowerLetter"/>
      <w:lvlText w:val="%1)"/>
      <w:lvlJc w:val="left"/>
      <w:pPr>
        <w:ind w:left="720" w:hanging="360"/>
      </w:pPr>
    </w:lvl>
    <w:lvl w:ilvl="1" w:tplc="0DC0D8AA" w:tentative="1">
      <w:start w:val="1"/>
      <w:numFmt w:val="lowerLetter"/>
      <w:lvlText w:val="%2."/>
      <w:lvlJc w:val="left"/>
      <w:pPr>
        <w:ind w:left="1440" w:hanging="360"/>
      </w:pPr>
    </w:lvl>
    <w:lvl w:ilvl="2" w:tplc="975E6214" w:tentative="1">
      <w:start w:val="1"/>
      <w:numFmt w:val="lowerRoman"/>
      <w:lvlText w:val="%3."/>
      <w:lvlJc w:val="right"/>
      <w:pPr>
        <w:ind w:left="2160" w:hanging="180"/>
      </w:pPr>
    </w:lvl>
    <w:lvl w:ilvl="3" w:tplc="1512B3D6" w:tentative="1">
      <w:start w:val="1"/>
      <w:numFmt w:val="decimal"/>
      <w:lvlText w:val="%4."/>
      <w:lvlJc w:val="left"/>
      <w:pPr>
        <w:ind w:left="2880" w:hanging="360"/>
      </w:pPr>
    </w:lvl>
    <w:lvl w:ilvl="4" w:tplc="AB8A70B2" w:tentative="1">
      <w:start w:val="1"/>
      <w:numFmt w:val="lowerLetter"/>
      <w:lvlText w:val="%5."/>
      <w:lvlJc w:val="left"/>
      <w:pPr>
        <w:ind w:left="3600" w:hanging="360"/>
      </w:pPr>
    </w:lvl>
    <w:lvl w:ilvl="5" w:tplc="D348F34A" w:tentative="1">
      <w:start w:val="1"/>
      <w:numFmt w:val="lowerRoman"/>
      <w:lvlText w:val="%6."/>
      <w:lvlJc w:val="right"/>
      <w:pPr>
        <w:ind w:left="4320" w:hanging="180"/>
      </w:pPr>
    </w:lvl>
    <w:lvl w:ilvl="6" w:tplc="E1528894" w:tentative="1">
      <w:start w:val="1"/>
      <w:numFmt w:val="decimal"/>
      <w:lvlText w:val="%7."/>
      <w:lvlJc w:val="left"/>
      <w:pPr>
        <w:ind w:left="5040" w:hanging="360"/>
      </w:pPr>
    </w:lvl>
    <w:lvl w:ilvl="7" w:tplc="37E494BA" w:tentative="1">
      <w:start w:val="1"/>
      <w:numFmt w:val="lowerLetter"/>
      <w:lvlText w:val="%8."/>
      <w:lvlJc w:val="left"/>
      <w:pPr>
        <w:ind w:left="5760" w:hanging="360"/>
      </w:pPr>
    </w:lvl>
    <w:lvl w:ilvl="8" w:tplc="4C945964" w:tentative="1">
      <w:start w:val="1"/>
      <w:numFmt w:val="lowerRoman"/>
      <w:lvlText w:val="%9."/>
      <w:lvlJc w:val="right"/>
      <w:pPr>
        <w:ind w:left="6480" w:hanging="180"/>
      </w:pPr>
    </w:lvl>
  </w:abstractNum>
  <w:abstractNum w:abstractNumId="35">
    <w:nsid w:val="6C222C04"/>
    <w:multiLevelType w:val="hybridMultilevel"/>
    <w:tmpl w:val="A5288A2E"/>
    <w:lvl w:ilvl="0" w:tplc="FDFC6C14">
      <w:start w:val="1"/>
      <w:numFmt w:val="lowerLetter"/>
      <w:lvlText w:val="%1)"/>
      <w:lvlJc w:val="left"/>
      <w:pPr>
        <w:ind w:left="720" w:hanging="360"/>
      </w:pPr>
    </w:lvl>
    <w:lvl w:ilvl="1" w:tplc="BEC4FC32" w:tentative="1">
      <w:start w:val="1"/>
      <w:numFmt w:val="lowerLetter"/>
      <w:lvlText w:val="%2."/>
      <w:lvlJc w:val="left"/>
      <w:pPr>
        <w:ind w:left="1440" w:hanging="360"/>
      </w:pPr>
    </w:lvl>
    <w:lvl w:ilvl="2" w:tplc="B3265734" w:tentative="1">
      <w:start w:val="1"/>
      <w:numFmt w:val="lowerRoman"/>
      <w:lvlText w:val="%3."/>
      <w:lvlJc w:val="right"/>
      <w:pPr>
        <w:ind w:left="2160" w:hanging="180"/>
      </w:pPr>
    </w:lvl>
    <w:lvl w:ilvl="3" w:tplc="D5F80F88" w:tentative="1">
      <w:start w:val="1"/>
      <w:numFmt w:val="decimal"/>
      <w:lvlText w:val="%4."/>
      <w:lvlJc w:val="left"/>
      <w:pPr>
        <w:ind w:left="2880" w:hanging="360"/>
      </w:pPr>
    </w:lvl>
    <w:lvl w:ilvl="4" w:tplc="39A4A4DE" w:tentative="1">
      <w:start w:val="1"/>
      <w:numFmt w:val="lowerLetter"/>
      <w:lvlText w:val="%5."/>
      <w:lvlJc w:val="left"/>
      <w:pPr>
        <w:ind w:left="3600" w:hanging="360"/>
      </w:pPr>
    </w:lvl>
    <w:lvl w:ilvl="5" w:tplc="4DF664BE" w:tentative="1">
      <w:start w:val="1"/>
      <w:numFmt w:val="lowerRoman"/>
      <w:lvlText w:val="%6."/>
      <w:lvlJc w:val="right"/>
      <w:pPr>
        <w:ind w:left="4320" w:hanging="180"/>
      </w:pPr>
    </w:lvl>
    <w:lvl w:ilvl="6" w:tplc="6A9C49C8" w:tentative="1">
      <w:start w:val="1"/>
      <w:numFmt w:val="decimal"/>
      <w:lvlText w:val="%7."/>
      <w:lvlJc w:val="left"/>
      <w:pPr>
        <w:ind w:left="5040" w:hanging="360"/>
      </w:pPr>
    </w:lvl>
    <w:lvl w:ilvl="7" w:tplc="D84C97BE" w:tentative="1">
      <w:start w:val="1"/>
      <w:numFmt w:val="lowerLetter"/>
      <w:lvlText w:val="%8."/>
      <w:lvlJc w:val="left"/>
      <w:pPr>
        <w:ind w:left="5760" w:hanging="360"/>
      </w:pPr>
    </w:lvl>
    <w:lvl w:ilvl="8" w:tplc="F30A45C6" w:tentative="1">
      <w:start w:val="1"/>
      <w:numFmt w:val="lowerRoman"/>
      <w:lvlText w:val="%9."/>
      <w:lvlJc w:val="right"/>
      <w:pPr>
        <w:ind w:left="6480" w:hanging="180"/>
      </w:pPr>
    </w:lvl>
  </w:abstractNum>
  <w:abstractNum w:abstractNumId="36">
    <w:nsid w:val="6ED07A08"/>
    <w:multiLevelType w:val="hybridMultilevel"/>
    <w:tmpl w:val="BB789E1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07C19C1"/>
    <w:multiLevelType w:val="hybridMultilevel"/>
    <w:tmpl w:val="89CE371E"/>
    <w:lvl w:ilvl="0" w:tplc="08090001">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nsid w:val="7286421E"/>
    <w:multiLevelType w:val="hybridMultilevel"/>
    <w:tmpl w:val="674E8116"/>
    <w:lvl w:ilvl="0" w:tplc="08090017">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9">
    <w:nsid w:val="74C31C4C"/>
    <w:multiLevelType w:val="hybridMultilevel"/>
    <w:tmpl w:val="7C66D236"/>
    <w:lvl w:ilvl="0" w:tplc="08090001">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8E65BE7"/>
    <w:multiLevelType w:val="hybridMultilevel"/>
    <w:tmpl w:val="1B2812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20"/>
  </w:num>
  <w:num w:numId="3">
    <w:abstractNumId w:val="24"/>
  </w:num>
  <w:num w:numId="4">
    <w:abstractNumId w:val="18"/>
  </w:num>
  <w:num w:numId="5">
    <w:abstractNumId w:val="19"/>
  </w:num>
  <w:num w:numId="6">
    <w:abstractNumId w:val="38"/>
  </w:num>
  <w:num w:numId="7">
    <w:abstractNumId w:val="15"/>
  </w:num>
  <w:num w:numId="8">
    <w:abstractNumId w:val="16"/>
  </w:num>
  <w:num w:numId="9">
    <w:abstractNumId w:val="10"/>
  </w:num>
  <w:num w:numId="10">
    <w:abstractNumId w:val="35"/>
  </w:num>
  <w:num w:numId="11">
    <w:abstractNumId w:val="37"/>
  </w:num>
  <w:num w:numId="12">
    <w:abstractNumId w:val="34"/>
  </w:num>
  <w:num w:numId="13">
    <w:abstractNumId w:val="27"/>
  </w:num>
  <w:num w:numId="14">
    <w:abstractNumId w:val="39"/>
  </w:num>
  <w:num w:numId="15">
    <w:abstractNumId w:val="1"/>
  </w:num>
  <w:num w:numId="16">
    <w:abstractNumId w:val="3"/>
  </w:num>
  <w:num w:numId="17">
    <w:abstractNumId w:val="17"/>
  </w:num>
  <w:num w:numId="18">
    <w:abstractNumId w:val="12"/>
  </w:num>
  <w:num w:numId="19">
    <w:abstractNumId w:val="2"/>
  </w:num>
  <w:num w:numId="20">
    <w:abstractNumId w:val="13"/>
  </w:num>
  <w:num w:numId="21">
    <w:abstractNumId w:val="28"/>
  </w:num>
  <w:num w:numId="22">
    <w:abstractNumId w:val="7"/>
  </w:num>
  <w:num w:numId="23">
    <w:abstractNumId w:val="40"/>
  </w:num>
  <w:num w:numId="24">
    <w:abstractNumId w:val="36"/>
  </w:num>
  <w:num w:numId="25">
    <w:abstractNumId w:val="6"/>
  </w:num>
  <w:num w:numId="26">
    <w:abstractNumId w:val="32"/>
  </w:num>
  <w:num w:numId="27">
    <w:abstractNumId w:val="26"/>
  </w:num>
  <w:num w:numId="28">
    <w:abstractNumId w:val="8"/>
  </w:num>
  <w:num w:numId="29">
    <w:abstractNumId w:val="3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9"/>
  </w:num>
  <w:num w:numId="33">
    <w:abstractNumId w:val="11"/>
  </w:num>
  <w:num w:numId="34">
    <w:abstractNumId w:val="22"/>
  </w:num>
  <w:num w:numId="35">
    <w:abstractNumId w:val="33"/>
  </w:num>
  <w:num w:numId="36">
    <w:abstractNumId w:val="29"/>
  </w:num>
  <w:num w:numId="37">
    <w:abstractNumId w:val="0"/>
  </w:num>
  <w:num w:numId="38">
    <w:abstractNumId w:val="23"/>
  </w:num>
  <w:num w:numId="39">
    <w:abstractNumId w:val="5"/>
  </w:num>
  <w:num w:numId="40">
    <w:abstractNumId w:val="14"/>
  </w:num>
  <w:num w:numId="4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38241"/>
  </w:hdrShapeDefaults>
  <w:footnotePr>
    <w:footnote w:id="0"/>
    <w:footnote w:id="1"/>
  </w:footnotePr>
  <w:endnotePr>
    <w:endnote w:id="0"/>
    <w:endnote w:id="1"/>
  </w:endnotePr>
  <w:compat/>
  <w:rsids>
    <w:rsidRoot w:val="009F7864"/>
    <w:rsid w:val="0000191D"/>
    <w:rsid w:val="000024E7"/>
    <w:rsid w:val="00003827"/>
    <w:rsid w:val="00006DDC"/>
    <w:rsid w:val="00007AAA"/>
    <w:rsid w:val="00012271"/>
    <w:rsid w:val="00016F15"/>
    <w:rsid w:val="000265CE"/>
    <w:rsid w:val="00034C99"/>
    <w:rsid w:val="000359E1"/>
    <w:rsid w:val="00043BE8"/>
    <w:rsid w:val="00055C29"/>
    <w:rsid w:val="0006133B"/>
    <w:rsid w:val="00062D6C"/>
    <w:rsid w:val="0006636E"/>
    <w:rsid w:val="00084617"/>
    <w:rsid w:val="00087335"/>
    <w:rsid w:val="000903AD"/>
    <w:rsid w:val="00093FE1"/>
    <w:rsid w:val="000A2286"/>
    <w:rsid w:val="000A6BAB"/>
    <w:rsid w:val="000B0D34"/>
    <w:rsid w:val="000B1F05"/>
    <w:rsid w:val="000B3FC1"/>
    <w:rsid w:val="000B782D"/>
    <w:rsid w:val="000D1EFA"/>
    <w:rsid w:val="000D3F87"/>
    <w:rsid w:val="000D5742"/>
    <w:rsid w:val="000D6566"/>
    <w:rsid w:val="000E54A5"/>
    <w:rsid w:val="000F2578"/>
    <w:rsid w:val="000F5B45"/>
    <w:rsid w:val="001065C2"/>
    <w:rsid w:val="00131137"/>
    <w:rsid w:val="001351FD"/>
    <w:rsid w:val="00135530"/>
    <w:rsid w:val="00136F75"/>
    <w:rsid w:val="00141F4E"/>
    <w:rsid w:val="0014238C"/>
    <w:rsid w:val="001433A9"/>
    <w:rsid w:val="001563C5"/>
    <w:rsid w:val="001621B1"/>
    <w:rsid w:val="0016277D"/>
    <w:rsid w:val="00167A20"/>
    <w:rsid w:val="001718F0"/>
    <w:rsid w:val="00172EC2"/>
    <w:rsid w:val="001753C6"/>
    <w:rsid w:val="001770C8"/>
    <w:rsid w:val="001923C5"/>
    <w:rsid w:val="00194384"/>
    <w:rsid w:val="001A4F3C"/>
    <w:rsid w:val="001A74E6"/>
    <w:rsid w:val="001B0874"/>
    <w:rsid w:val="001B3138"/>
    <w:rsid w:val="001B6027"/>
    <w:rsid w:val="001B6520"/>
    <w:rsid w:val="001C3EEC"/>
    <w:rsid w:val="001C4A41"/>
    <w:rsid w:val="001C703C"/>
    <w:rsid w:val="001C7211"/>
    <w:rsid w:val="001D2C20"/>
    <w:rsid w:val="001D38FF"/>
    <w:rsid w:val="001D3C00"/>
    <w:rsid w:val="001D4FC3"/>
    <w:rsid w:val="001D5649"/>
    <w:rsid w:val="001D59B1"/>
    <w:rsid w:val="001E08C9"/>
    <w:rsid w:val="001E1527"/>
    <w:rsid w:val="001E2FA6"/>
    <w:rsid w:val="001E4794"/>
    <w:rsid w:val="001E49D1"/>
    <w:rsid w:val="001F3E53"/>
    <w:rsid w:val="001F7A6F"/>
    <w:rsid w:val="00200408"/>
    <w:rsid w:val="0020279E"/>
    <w:rsid w:val="002105D0"/>
    <w:rsid w:val="002107DA"/>
    <w:rsid w:val="00212C6F"/>
    <w:rsid w:val="00215905"/>
    <w:rsid w:val="002161A5"/>
    <w:rsid w:val="00224C24"/>
    <w:rsid w:val="002414C1"/>
    <w:rsid w:val="00251543"/>
    <w:rsid w:val="00256AE8"/>
    <w:rsid w:val="0026062B"/>
    <w:rsid w:val="00265A58"/>
    <w:rsid w:val="002674CE"/>
    <w:rsid w:val="00276492"/>
    <w:rsid w:val="00281156"/>
    <w:rsid w:val="00290B69"/>
    <w:rsid w:val="002944E9"/>
    <w:rsid w:val="00294D89"/>
    <w:rsid w:val="002A16AC"/>
    <w:rsid w:val="002A2539"/>
    <w:rsid w:val="002A400F"/>
    <w:rsid w:val="002A5530"/>
    <w:rsid w:val="002A6994"/>
    <w:rsid w:val="002B47F5"/>
    <w:rsid w:val="002C43A3"/>
    <w:rsid w:val="002D5EE3"/>
    <w:rsid w:val="002E3BAE"/>
    <w:rsid w:val="002E7358"/>
    <w:rsid w:val="002E7381"/>
    <w:rsid w:val="002F2633"/>
    <w:rsid w:val="002F34C2"/>
    <w:rsid w:val="002F3BA1"/>
    <w:rsid w:val="002F50B3"/>
    <w:rsid w:val="003011C7"/>
    <w:rsid w:val="00303747"/>
    <w:rsid w:val="00310F16"/>
    <w:rsid w:val="00315780"/>
    <w:rsid w:val="00321841"/>
    <w:rsid w:val="00323517"/>
    <w:rsid w:val="0032728D"/>
    <w:rsid w:val="00330B14"/>
    <w:rsid w:val="0033520E"/>
    <w:rsid w:val="003413E1"/>
    <w:rsid w:val="00356EFF"/>
    <w:rsid w:val="003572CD"/>
    <w:rsid w:val="00360EA0"/>
    <w:rsid w:val="00362E95"/>
    <w:rsid w:val="00364935"/>
    <w:rsid w:val="0036503F"/>
    <w:rsid w:val="00374CF8"/>
    <w:rsid w:val="00376AB6"/>
    <w:rsid w:val="003849B8"/>
    <w:rsid w:val="0038783E"/>
    <w:rsid w:val="00391C7F"/>
    <w:rsid w:val="003953AF"/>
    <w:rsid w:val="003A7C13"/>
    <w:rsid w:val="003B28CF"/>
    <w:rsid w:val="003B33F9"/>
    <w:rsid w:val="003C7892"/>
    <w:rsid w:val="003D3C1C"/>
    <w:rsid w:val="003D59FB"/>
    <w:rsid w:val="003D5DAC"/>
    <w:rsid w:val="003E24F0"/>
    <w:rsid w:val="003E4C81"/>
    <w:rsid w:val="003F146B"/>
    <w:rsid w:val="003F3EE6"/>
    <w:rsid w:val="003F4305"/>
    <w:rsid w:val="003F6670"/>
    <w:rsid w:val="00400D78"/>
    <w:rsid w:val="004041FF"/>
    <w:rsid w:val="00405AC4"/>
    <w:rsid w:val="00421A31"/>
    <w:rsid w:val="00423758"/>
    <w:rsid w:val="00427A75"/>
    <w:rsid w:val="00430FF0"/>
    <w:rsid w:val="004410A8"/>
    <w:rsid w:val="00441ABF"/>
    <w:rsid w:val="004421AD"/>
    <w:rsid w:val="00442FA0"/>
    <w:rsid w:val="004434ED"/>
    <w:rsid w:val="004437DD"/>
    <w:rsid w:val="00445182"/>
    <w:rsid w:val="004452A6"/>
    <w:rsid w:val="004461C7"/>
    <w:rsid w:val="00447D44"/>
    <w:rsid w:val="004554FD"/>
    <w:rsid w:val="00455FA9"/>
    <w:rsid w:val="00457268"/>
    <w:rsid w:val="00463D06"/>
    <w:rsid w:val="00463E4D"/>
    <w:rsid w:val="004728AA"/>
    <w:rsid w:val="00472FC5"/>
    <w:rsid w:val="0048100E"/>
    <w:rsid w:val="00482C0B"/>
    <w:rsid w:val="00482F2A"/>
    <w:rsid w:val="00483ACD"/>
    <w:rsid w:val="004879F1"/>
    <w:rsid w:val="00491728"/>
    <w:rsid w:val="00492E56"/>
    <w:rsid w:val="00497ACF"/>
    <w:rsid w:val="004B14D1"/>
    <w:rsid w:val="004B5FAF"/>
    <w:rsid w:val="004B6E4D"/>
    <w:rsid w:val="004C109F"/>
    <w:rsid w:val="004D4FF6"/>
    <w:rsid w:val="004E4C6B"/>
    <w:rsid w:val="004E6498"/>
    <w:rsid w:val="004E7A13"/>
    <w:rsid w:val="004F07AC"/>
    <w:rsid w:val="00503529"/>
    <w:rsid w:val="00513785"/>
    <w:rsid w:val="005302CA"/>
    <w:rsid w:val="005333C5"/>
    <w:rsid w:val="00536A6E"/>
    <w:rsid w:val="00537E7D"/>
    <w:rsid w:val="0054324E"/>
    <w:rsid w:val="00543612"/>
    <w:rsid w:val="00545C0B"/>
    <w:rsid w:val="00552731"/>
    <w:rsid w:val="0057511D"/>
    <w:rsid w:val="00580CA2"/>
    <w:rsid w:val="0058655D"/>
    <w:rsid w:val="00586874"/>
    <w:rsid w:val="00587A30"/>
    <w:rsid w:val="00591BA2"/>
    <w:rsid w:val="00596057"/>
    <w:rsid w:val="00597A74"/>
    <w:rsid w:val="00597BCE"/>
    <w:rsid w:val="005A2235"/>
    <w:rsid w:val="005A45E1"/>
    <w:rsid w:val="005B35E0"/>
    <w:rsid w:val="005B5B8A"/>
    <w:rsid w:val="005C25DD"/>
    <w:rsid w:val="005C732B"/>
    <w:rsid w:val="005D603A"/>
    <w:rsid w:val="005E29E6"/>
    <w:rsid w:val="005F047B"/>
    <w:rsid w:val="005F0B17"/>
    <w:rsid w:val="005F1F37"/>
    <w:rsid w:val="005F4E7A"/>
    <w:rsid w:val="005F7A66"/>
    <w:rsid w:val="00601A6D"/>
    <w:rsid w:val="00613048"/>
    <w:rsid w:val="006136B6"/>
    <w:rsid w:val="006217D2"/>
    <w:rsid w:val="00622B80"/>
    <w:rsid w:val="00630523"/>
    <w:rsid w:val="00631A52"/>
    <w:rsid w:val="00636F15"/>
    <w:rsid w:val="00637716"/>
    <w:rsid w:val="00640818"/>
    <w:rsid w:val="006479A7"/>
    <w:rsid w:val="00650E57"/>
    <w:rsid w:val="006548D7"/>
    <w:rsid w:val="00663B9B"/>
    <w:rsid w:val="00672D39"/>
    <w:rsid w:val="00693169"/>
    <w:rsid w:val="006A48F9"/>
    <w:rsid w:val="006A5C8C"/>
    <w:rsid w:val="006A715E"/>
    <w:rsid w:val="006B03E9"/>
    <w:rsid w:val="006C14B3"/>
    <w:rsid w:val="006C7D61"/>
    <w:rsid w:val="006D59FA"/>
    <w:rsid w:val="006D7894"/>
    <w:rsid w:val="006E019F"/>
    <w:rsid w:val="006E70FB"/>
    <w:rsid w:val="006F0DB3"/>
    <w:rsid w:val="006F20DB"/>
    <w:rsid w:val="006F3E28"/>
    <w:rsid w:val="0071104C"/>
    <w:rsid w:val="0071337B"/>
    <w:rsid w:val="00714A3E"/>
    <w:rsid w:val="0071550C"/>
    <w:rsid w:val="0071609B"/>
    <w:rsid w:val="007175EC"/>
    <w:rsid w:val="007264CA"/>
    <w:rsid w:val="00731A7B"/>
    <w:rsid w:val="00732D6C"/>
    <w:rsid w:val="00743458"/>
    <w:rsid w:val="00757508"/>
    <w:rsid w:val="00757779"/>
    <w:rsid w:val="00762625"/>
    <w:rsid w:val="007639FD"/>
    <w:rsid w:val="0077510D"/>
    <w:rsid w:val="0077657F"/>
    <w:rsid w:val="00776686"/>
    <w:rsid w:val="007803A5"/>
    <w:rsid w:val="0078052A"/>
    <w:rsid w:val="00782857"/>
    <w:rsid w:val="00786992"/>
    <w:rsid w:val="00792E95"/>
    <w:rsid w:val="007938C8"/>
    <w:rsid w:val="0079795B"/>
    <w:rsid w:val="007A0E31"/>
    <w:rsid w:val="007A11F2"/>
    <w:rsid w:val="007B73B7"/>
    <w:rsid w:val="007B74D7"/>
    <w:rsid w:val="007C19FD"/>
    <w:rsid w:val="007C616C"/>
    <w:rsid w:val="007C6279"/>
    <w:rsid w:val="007C62F4"/>
    <w:rsid w:val="007C7831"/>
    <w:rsid w:val="007D3EA3"/>
    <w:rsid w:val="007E41D6"/>
    <w:rsid w:val="007E4835"/>
    <w:rsid w:val="007E504E"/>
    <w:rsid w:val="007E6A42"/>
    <w:rsid w:val="007F6414"/>
    <w:rsid w:val="0080237F"/>
    <w:rsid w:val="0080554D"/>
    <w:rsid w:val="00810B92"/>
    <w:rsid w:val="00811141"/>
    <w:rsid w:val="00815448"/>
    <w:rsid w:val="0081642D"/>
    <w:rsid w:val="008200C0"/>
    <w:rsid w:val="00821606"/>
    <w:rsid w:val="0082177C"/>
    <w:rsid w:val="00845C4B"/>
    <w:rsid w:val="008516C0"/>
    <w:rsid w:val="00853E50"/>
    <w:rsid w:val="008556F3"/>
    <w:rsid w:val="00857580"/>
    <w:rsid w:val="0086054A"/>
    <w:rsid w:val="0086496A"/>
    <w:rsid w:val="008664FD"/>
    <w:rsid w:val="0086686F"/>
    <w:rsid w:val="00871E0F"/>
    <w:rsid w:val="00873673"/>
    <w:rsid w:val="00881CF5"/>
    <w:rsid w:val="00885F8D"/>
    <w:rsid w:val="00887591"/>
    <w:rsid w:val="00895669"/>
    <w:rsid w:val="00897DA5"/>
    <w:rsid w:val="008A1FA7"/>
    <w:rsid w:val="008A4429"/>
    <w:rsid w:val="008A73CF"/>
    <w:rsid w:val="008B1F25"/>
    <w:rsid w:val="008B7374"/>
    <w:rsid w:val="008C083E"/>
    <w:rsid w:val="008C2773"/>
    <w:rsid w:val="008D18E9"/>
    <w:rsid w:val="008D20C6"/>
    <w:rsid w:val="008E58FB"/>
    <w:rsid w:val="008E63C1"/>
    <w:rsid w:val="008E74C1"/>
    <w:rsid w:val="008F026D"/>
    <w:rsid w:val="008F455F"/>
    <w:rsid w:val="00902F6C"/>
    <w:rsid w:val="00911505"/>
    <w:rsid w:val="009148FF"/>
    <w:rsid w:val="0093243F"/>
    <w:rsid w:val="00943CC5"/>
    <w:rsid w:val="009462BA"/>
    <w:rsid w:val="009526E3"/>
    <w:rsid w:val="00953481"/>
    <w:rsid w:val="00955788"/>
    <w:rsid w:val="00963901"/>
    <w:rsid w:val="009664DF"/>
    <w:rsid w:val="0096722F"/>
    <w:rsid w:val="009735C6"/>
    <w:rsid w:val="0098049A"/>
    <w:rsid w:val="00984D29"/>
    <w:rsid w:val="0099043C"/>
    <w:rsid w:val="00990ACD"/>
    <w:rsid w:val="00992B50"/>
    <w:rsid w:val="009A4E63"/>
    <w:rsid w:val="009A5145"/>
    <w:rsid w:val="009B038A"/>
    <w:rsid w:val="009B3FA7"/>
    <w:rsid w:val="009B53EF"/>
    <w:rsid w:val="009D0C48"/>
    <w:rsid w:val="009D1C10"/>
    <w:rsid w:val="009D35E6"/>
    <w:rsid w:val="009D61B1"/>
    <w:rsid w:val="009D7363"/>
    <w:rsid w:val="009E1497"/>
    <w:rsid w:val="009E1931"/>
    <w:rsid w:val="009E7D1B"/>
    <w:rsid w:val="009F37E9"/>
    <w:rsid w:val="009F3A47"/>
    <w:rsid w:val="009F463B"/>
    <w:rsid w:val="009F51C7"/>
    <w:rsid w:val="009F7864"/>
    <w:rsid w:val="00A02D74"/>
    <w:rsid w:val="00A06016"/>
    <w:rsid w:val="00A06ED4"/>
    <w:rsid w:val="00A06EF2"/>
    <w:rsid w:val="00A11277"/>
    <w:rsid w:val="00A1427B"/>
    <w:rsid w:val="00A272E3"/>
    <w:rsid w:val="00A27C76"/>
    <w:rsid w:val="00A32E72"/>
    <w:rsid w:val="00A348B2"/>
    <w:rsid w:val="00A3521D"/>
    <w:rsid w:val="00A440A8"/>
    <w:rsid w:val="00A50E54"/>
    <w:rsid w:val="00A5184B"/>
    <w:rsid w:val="00A5430F"/>
    <w:rsid w:val="00A60EFA"/>
    <w:rsid w:val="00A65FC4"/>
    <w:rsid w:val="00A80D8E"/>
    <w:rsid w:val="00A86517"/>
    <w:rsid w:val="00A91483"/>
    <w:rsid w:val="00A92A6B"/>
    <w:rsid w:val="00A932E8"/>
    <w:rsid w:val="00A9437F"/>
    <w:rsid w:val="00A97AB0"/>
    <w:rsid w:val="00AA7DD3"/>
    <w:rsid w:val="00AB4DEF"/>
    <w:rsid w:val="00AC00CB"/>
    <w:rsid w:val="00AC47D3"/>
    <w:rsid w:val="00AC74F2"/>
    <w:rsid w:val="00AD2393"/>
    <w:rsid w:val="00AD2BFD"/>
    <w:rsid w:val="00AE4327"/>
    <w:rsid w:val="00AE4A6B"/>
    <w:rsid w:val="00AF0794"/>
    <w:rsid w:val="00B11AF8"/>
    <w:rsid w:val="00B12878"/>
    <w:rsid w:val="00B14C53"/>
    <w:rsid w:val="00B20BFE"/>
    <w:rsid w:val="00B24074"/>
    <w:rsid w:val="00B24448"/>
    <w:rsid w:val="00B3218C"/>
    <w:rsid w:val="00B37967"/>
    <w:rsid w:val="00B37D40"/>
    <w:rsid w:val="00B45483"/>
    <w:rsid w:val="00B45905"/>
    <w:rsid w:val="00B53592"/>
    <w:rsid w:val="00B60714"/>
    <w:rsid w:val="00B6119E"/>
    <w:rsid w:val="00B6696F"/>
    <w:rsid w:val="00B756E9"/>
    <w:rsid w:val="00B75D84"/>
    <w:rsid w:val="00B833AB"/>
    <w:rsid w:val="00B86F72"/>
    <w:rsid w:val="00B8749F"/>
    <w:rsid w:val="00B91DF3"/>
    <w:rsid w:val="00B930DE"/>
    <w:rsid w:val="00BA03A6"/>
    <w:rsid w:val="00BA1205"/>
    <w:rsid w:val="00BA7CB8"/>
    <w:rsid w:val="00BB0C57"/>
    <w:rsid w:val="00BB4AFB"/>
    <w:rsid w:val="00BC435A"/>
    <w:rsid w:val="00BC5F1E"/>
    <w:rsid w:val="00BC79BD"/>
    <w:rsid w:val="00BE0BD8"/>
    <w:rsid w:val="00BE3637"/>
    <w:rsid w:val="00BE6CB9"/>
    <w:rsid w:val="00BF1E08"/>
    <w:rsid w:val="00BF4B38"/>
    <w:rsid w:val="00C02BA5"/>
    <w:rsid w:val="00C0416E"/>
    <w:rsid w:val="00C20FCB"/>
    <w:rsid w:val="00C22C7C"/>
    <w:rsid w:val="00C33835"/>
    <w:rsid w:val="00C3749B"/>
    <w:rsid w:val="00C40E24"/>
    <w:rsid w:val="00C46FD0"/>
    <w:rsid w:val="00C532B1"/>
    <w:rsid w:val="00C6283E"/>
    <w:rsid w:val="00C65F99"/>
    <w:rsid w:val="00C70881"/>
    <w:rsid w:val="00C71973"/>
    <w:rsid w:val="00C821B7"/>
    <w:rsid w:val="00C8388F"/>
    <w:rsid w:val="00C943D7"/>
    <w:rsid w:val="00CA18C5"/>
    <w:rsid w:val="00CA3FC1"/>
    <w:rsid w:val="00CA4AFA"/>
    <w:rsid w:val="00CA5BF6"/>
    <w:rsid w:val="00CB0F5F"/>
    <w:rsid w:val="00CB5213"/>
    <w:rsid w:val="00CB68B0"/>
    <w:rsid w:val="00CC2C7F"/>
    <w:rsid w:val="00CC3126"/>
    <w:rsid w:val="00CC3677"/>
    <w:rsid w:val="00CC430A"/>
    <w:rsid w:val="00CC6CE5"/>
    <w:rsid w:val="00CD139F"/>
    <w:rsid w:val="00CD3DD0"/>
    <w:rsid w:val="00CD40E2"/>
    <w:rsid w:val="00CD5098"/>
    <w:rsid w:val="00CE4513"/>
    <w:rsid w:val="00CF03B6"/>
    <w:rsid w:val="00CF1199"/>
    <w:rsid w:val="00CF425F"/>
    <w:rsid w:val="00CF5D28"/>
    <w:rsid w:val="00D00F33"/>
    <w:rsid w:val="00D064AD"/>
    <w:rsid w:val="00D07015"/>
    <w:rsid w:val="00D0761B"/>
    <w:rsid w:val="00D12E66"/>
    <w:rsid w:val="00D14F70"/>
    <w:rsid w:val="00D217BC"/>
    <w:rsid w:val="00D21F76"/>
    <w:rsid w:val="00D24BAE"/>
    <w:rsid w:val="00D31221"/>
    <w:rsid w:val="00D31FD0"/>
    <w:rsid w:val="00D370A6"/>
    <w:rsid w:val="00D46F89"/>
    <w:rsid w:val="00D5203C"/>
    <w:rsid w:val="00D540B5"/>
    <w:rsid w:val="00D5438E"/>
    <w:rsid w:val="00D551E3"/>
    <w:rsid w:val="00D60532"/>
    <w:rsid w:val="00D616B8"/>
    <w:rsid w:val="00D6272A"/>
    <w:rsid w:val="00D64DD6"/>
    <w:rsid w:val="00D704DE"/>
    <w:rsid w:val="00D7189B"/>
    <w:rsid w:val="00D736D5"/>
    <w:rsid w:val="00D739EA"/>
    <w:rsid w:val="00D765AB"/>
    <w:rsid w:val="00D771DA"/>
    <w:rsid w:val="00D8772E"/>
    <w:rsid w:val="00DA73A0"/>
    <w:rsid w:val="00DB1DAB"/>
    <w:rsid w:val="00DB51F0"/>
    <w:rsid w:val="00DB6F7F"/>
    <w:rsid w:val="00DC6138"/>
    <w:rsid w:val="00DD076D"/>
    <w:rsid w:val="00DE7352"/>
    <w:rsid w:val="00DE7E35"/>
    <w:rsid w:val="00DF32B4"/>
    <w:rsid w:val="00DF645E"/>
    <w:rsid w:val="00DF6D49"/>
    <w:rsid w:val="00DF7477"/>
    <w:rsid w:val="00E02682"/>
    <w:rsid w:val="00E07798"/>
    <w:rsid w:val="00E13E62"/>
    <w:rsid w:val="00E15593"/>
    <w:rsid w:val="00E20FD4"/>
    <w:rsid w:val="00E2467F"/>
    <w:rsid w:val="00E32106"/>
    <w:rsid w:val="00E33179"/>
    <w:rsid w:val="00E33FE3"/>
    <w:rsid w:val="00E35265"/>
    <w:rsid w:val="00E35B05"/>
    <w:rsid w:val="00E435F4"/>
    <w:rsid w:val="00E464EC"/>
    <w:rsid w:val="00E53415"/>
    <w:rsid w:val="00E61A94"/>
    <w:rsid w:val="00E7296F"/>
    <w:rsid w:val="00E73596"/>
    <w:rsid w:val="00E75FC3"/>
    <w:rsid w:val="00E7604B"/>
    <w:rsid w:val="00E8153E"/>
    <w:rsid w:val="00E900D2"/>
    <w:rsid w:val="00EA0C72"/>
    <w:rsid w:val="00EA2BB2"/>
    <w:rsid w:val="00EA2CBB"/>
    <w:rsid w:val="00EB06FA"/>
    <w:rsid w:val="00EB0C8E"/>
    <w:rsid w:val="00EC0123"/>
    <w:rsid w:val="00EC3879"/>
    <w:rsid w:val="00EC3D29"/>
    <w:rsid w:val="00EC55C0"/>
    <w:rsid w:val="00EC7A36"/>
    <w:rsid w:val="00ED15DB"/>
    <w:rsid w:val="00ED1915"/>
    <w:rsid w:val="00ED3942"/>
    <w:rsid w:val="00EE6EE7"/>
    <w:rsid w:val="00EE6EEF"/>
    <w:rsid w:val="00EF21F8"/>
    <w:rsid w:val="00F03430"/>
    <w:rsid w:val="00F0568F"/>
    <w:rsid w:val="00F06037"/>
    <w:rsid w:val="00F074CD"/>
    <w:rsid w:val="00F07DF5"/>
    <w:rsid w:val="00F1117C"/>
    <w:rsid w:val="00F11C70"/>
    <w:rsid w:val="00F15A84"/>
    <w:rsid w:val="00F15DA4"/>
    <w:rsid w:val="00F16898"/>
    <w:rsid w:val="00F229A3"/>
    <w:rsid w:val="00F25ABF"/>
    <w:rsid w:val="00F33099"/>
    <w:rsid w:val="00F52ECF"/>
    <w:rsid w:val="00F563C5"/>
    <w:rsid w:val="00F56B2D"/>
    <w:rsid w:val="00F577F2"/>
    <w:rsid w:val="00F669F1"/>
    <w:rsid w:val="00F70346"/>
    <w:rsid w:val="00F7707E"/>
    <w:rsid w:val="00F773CB"/>
    <w:rsid w:val="00F92FF3"/>
    <w:rsid w:val="00F9589E"/>
    <w:rsid w:val="00FA0F28"/>
    <w:rsid w:val="00FA3A44"/>
    <w:rsid w:val="00FB0B42"/>
    <w:rsid w:val="00FB268A"/>
    <w:rsid w:val="00FC4F44"/>
    <w:rsid w:val="00FD5A95"/>
    <w:rsid w:val="00FD6D46"/>
    <w:rsid w:val="00FD7BC2"/>
    <w:rsid w:val="00FD7CA2"/>
    <w:rsid w:val="00FF10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8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12"/>
  </w:style>
  <w:style w:type="paragraph" w:styleId="Heading1">
    <w:name w:val="heading 1"/>
    <w:basedOn w:val="Normal"/>
    <w:next w:val="Normal"/>
    <w:link w:val="Heading1Char"/>
    <w:uiPriority w:val="9"/>
    <w:qFormat/>
    <w:rsid w:val="00C02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02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2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B06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51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795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3E"/>
    <w:pPr>
      <w:ind w:left="720"/>
      <w:contextualSpacing/>
    </w:pPr>
  </w:style>
  <w:style w:type="paragraph" w:customStyle="1" w:styleId="Normal1">
    <w:name w:val="Normal1"/>
    <w:basedOn w:val="Normal"/>
    <w:rsid w:val="006C14B3"/>
    <w:pPr>
      <w:spacing w:after="120" w:line="240" w:lineRule="auto"/>
      <w:ind w:left="432"/>
    </w:pPr>
    <w:rPr>
      <w:rFonts w:ascii="Times New Roman" w:eastAsia="Times New Roman" w:hAnsi="Times New Roman" w:cs="Times New Roman"/>
      <w:sz w:val="20"/>
      <w:szCs w:val="20"/>
      <w:lang w:val="en-US"/>
    </w:rPr>
  </w:style>
  <w:style w:type="table" w:styleId="TableGrid">
    <w:name w:val="Table Grid"/>
    <w:basedOn w:val="TableNormal"/>
    <w:rsid w:val="00EE6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E6E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6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6A6E"/>
    <w:rPr>
      <w:b/>
      <w:bCs/>
    </w:rPr>
  </w:style>
  <w:style w:type="character" w:customStyle="1" w:styleId="Heading2Char">
    <w:name w:val="Heading 2 Char"/>
    <w:basedOn w:val="DefaultParagraphFont"/>
    <w:link w:val="Heading2"/>
    <w:uiPriority w:val="9"/>
    <w:rsid w:val="00C02B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2B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BA5"/>
    <w:rPr>
      <w:rFonts w:ascii="Tahoma" w:hAnsi="Tahoma" w:cs="Tahoma"/>
      <w:sz w:val="16"/>
      <w:szCs w:val="16"/>
    </w:rPr>
  </w:style>
  <w:style w:type="paragraph" w:styleId="TOCHeading">
    <w:name w:val="TOC Heading"/>
    <w:basedOn w:val="Heading1"/>
    <w:next w:val="Normal"/>
    <w:uiPriority w:val="39"/>
    <w:semiHidden/>
    <w:unhideWhenUsed/>
    <w:qFormat/>
    <w:rsid w:val="00C02BA5"/>
    <w:pPr>
      <w:outlineLvl w:val="9"/>
    </w:pPr>
    <w:rPr>
      <w:lang w:val="en-US"/>
    </w:rPr>
  </w:style>
  <w:style w:type="paragraph" w:styleId="TOC2">
    <w:name w:val="toc 2"/>
    <w:basedOn w:val="Normal"/>
    <w:next w:val="Normal"/>
    <w:autoRedefine/>
    <w:uiPriority w:val="39"/>
    <w:unhideWhenUsed/>
    <w:rsid w:val="00C02BA5"/>
    <w:pPr>
      <w:spacing w:after="100"/>
      <w:ind w:left="220"/>
    </w:pPr>
  </w:style>
  <w:style w:type="paragraph" w:styleId="TOC1">
    <w:name w:val="toc 1"/>
    <w:basedOn w:val="Normal"/>
    <w:next w:val="Normal"/>
    <w:autoRedefine/>
    <w:uiPriority w:val="39"/>
    <w:unhideWhenUsed/>
    <w:rsid w:val="00C02BA5"/>
    <w:pPr>
      <w:spacing w:after="100"/>
    </w:pPr>
  </w:style>
  <w:style w:type="character" w:styleId="Hyperlink">
    <w:name w:val="Hyperlink"/>
    <w:basedOn w:val="DefaultParagraphFont"/>
    <w:uiPriority w:val="99"/>
    <w:unhideWhenUsed/>
    <w:rsid w:val="00C02BA5"/>
    <w:rPr>
      <w:color w:val="0000FF" w:themeColor="hyperlink"/>
      <w:u w:val="single"/>
    </w:rPr>
  </w:style>
  <w:style w:type="character" w:customStyle="1" w:styleId="Heading3Char">
    <w:name w:val="Heading 3 Char"/>
    <w:basedOn w:val="DefaultParagraphFont"/>
    <w:link w:val="Heading3"/>
    <w:uiPriority w:val="9"/>
    <w:rsid w:val="008023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7892"/>
    <w:pPr>
      <w:spacing w:after="100"/>
      <w:ind w:left="440"/>
    </w:pPr>
  </w:style>
  <w:style w:type="paragraph" w:customStyle="1" w:styleId="TableNormal1">
    <w:name w:val="Table Normal1"/>
    <w:basedOn w:val="Normal"/>
    <w:rsid w:val="00321841"/>
    <w:pPr>
      <w:spacing w:before="60"/>
    </w:pPr>
    <w:rPr>
      <w:rFonts w:ascii="Arial Narrow" w:eastAsia="Arial Narrow" w:hAnsi="Arial Narrow" w:cs="Arial Narrow"/>
      <w:sz w:val="18"/>
      <w:szCs w:val="18"/>
      <w:lang w:val="en-US" w:bidi="en-US"/>
    </w:rPr>
  </w:style>
  <w:style w:type="table" w:customStyle="1" w:styleId="LightShading-Accent11">
    <w:name w:val="Light Shading - Accent 11"/>
    <w:basedOn w:val="TableNormal"/>
    <w:uiPriority w:val="60"/>
    <w:rsid w:val="00CF5D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D0C48"/>
    <w:rPr>
      <w:color w:val="808080"/>
    </w:rPr>
  </w:style>
  <w:style w:type="paragraph" w:customStyle="1" w:styleId="secondindent">
    <w:name w:val="second indent"/>
    <w:basedOn w:val="Normal"/>
    <w:qFormat/>
    <w:rsid w:val="007E41D6"/>
    <w:pPr>
      <w:spacing w:after="0" w:line="240" w:lineRule="auto"/>
      <w:ind w:left="1440"/>
    </w:pPr>
    <w:rPr>
      <w:rFonts w:ascii="Calibri" w:eastAsia="Times New Roman" w:hAnsi="Calibri" w:cs="Times New Roman"/>
      <w:sz w:val="20"/>
      <w:szCs w:val="20"/>
      <w:lang w:eastAsia="en-GB"/>
    </w:rPr>
  </w:style>
  <w:style w:type="paragraph" w:customStyle="1" w:styleId="Body">
    <w:name w:val="Body"/>
    <w:link w:val="BodyChar"/>
    <w:rsid w:val="007E41D6"/>
    <w:pPr>
      <w:suppressAutoHyphens/>
      <w:spacing w:after="180" w:line="312" w:lineRule="auto"/>
      <w:jc w:val="both"/>
    </w:pPr>
    <w:rPr>
      <w:rFonts w:ascii="HelveticaNeueLT Std Lt" w:eastAsia="ヒラギノ角ゴ Pro W3" w:hAnsi="HelveticaNeueLT Std Lt" w:cs="Times New Roman"/>
      <w:color w:val="000000"/>
      <w:sz w:val="18"/>
      <w:szCs w:val="24"/>
      <w:lang w:val="en-US"/>
    </w:rPr>
  </w:style>
  <w:style w:type="character" w:customStyle="1" w:styleId="BodyChar">
    <w:name w:val="Body Char"/>
    <w:basedOn w:val="DefaultParagraphFont"/>
    <w:link w:val="Body"/>
    <w:rsid w:val="007E41D6"/>
    <w:rPr>
      <w:rFonts w:ascii="HelveticaNeueLT Std Lt" w:eastAsia="ヒラギノ角ゴ Pro W3" w:hAnsi="HelveticaNeueLT Std Lt" w:cs="Times New Roman"/>
      <w:color w:val="000000"/>
      <w:sz w:val="18"/>
      <w:szCs w:val="24"/>
      <w:lang w:val="en-US"/>
    </w:rPr>
  </w:style>
  <w:style w:type="character" w:styleId="SubtleEmphasis">
    <w:name w:val="Subtle Emphasis"/>
    <w:basedOn w:val="DefaultParagraphFont"/>
    <w:uiPriority w:val="19"/>
    <w:qFormat/>
    <w:rsid w:val="00A11277"/>
    <w:rPr>
      <w:i/>
      <w:iCs/>
      <w:color w:val="808080" w:themeColor="text1" w:themeTint="7F"/>
    </w:rPr>
  </w:style>
  <w:style w:type="paragraph" w:styleId="Subtitle">
    <w:name w:val="Subtitle"/>
    <w:basedOn w:val="Normal"/>
    <w:next w:val="Normal"/>
    <w:link w:val="SubtitleChar"/>
    <w:uiPriority w:val="11"/>
    <w:qFormat/>
    <w:rsid w:val="00A112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7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B06FA"/>
    <w:rPr>
      <w:rFonts w:asciiTheme="majorHAnsi" w:eastAsiaTheme="majorEastAsia" w:hAnsiTheme="majorHAnsi" w:cstheme="majorBidi"/>
      <w:b/>
      <w:bCs/>
      <w:i/>
      <w:iCs/>
      <w:color w:val="4F81BD" w:themeColor="accent1"/>
    </w:rPr>
  </w:style>
  <w:style w:type="paragraph" w:customStyle="1" w:styleId="Paragraph">
    <w:name w:val="Paragraph"/>
    <w:basedOn w:val="Normal"/>
    <w:link w:val="ParagraphChar"/>
    <w:rsid w:val="00EB06FA"/>
    <w:pPr>
      <w:spacing w:before="120" w:after="120" w:line="240" w:lineRule="auto"/>
      <w:jc w:val="both"/>
    </w:pPr>
    <w:rPr>
      <w:rFonts w:ascii="Tahoma" w:eastAsia="Times New Roman" w:hAnsi="Tahoma" w:cs="Times New Roman"/>
      <w:sz w:val="20"/>
      <w:szCs w:val="20"/>
    </w:rPr>
  </w:style>
  <w:style w:type="character" w:customStyle="1" w:styleId="ParagraphChar">
    <w:name w:val="Paragraph Char"/>
    <w:basedOn w:val="DefaultParagraphFont"/>
    <w:link w:val="Paragraph"/>
    <w:rsid w:val="00EB06FA"/>
    <w:rPr>
      <w:rFonts w:ascii="Tahoma" w:eastAsia="Times New Roman" w:hAnsi="Tahoma" w:cs="Times New Roman"/>
      <w:sz w:val="20"/>
      <w:szCs w:val="20"/>
    </w:rPr>
  </w:style>
  <w:style w:type="character" w:customStyle="1" w:styleId="Heading5Char">
    <w:name w:val="Heading 5 Char"/>
    <w:basedOn w:val="DefaultParagraphFont"/>
    <w:link w:val="Heading5"/>
    <w:uiPriority w:val="9"/>
    <w:rsid w:val="009F51C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A5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E54"/>
  </w:style>
  <w:style w:type="paragraph" w:styleId="Footer">
    <w:name w:val="footer"/>
    <w:basedOn w:val="Normal"/>
    <w:link w:val="FooterChar"/>
    <w:uiPriority w:val="99"/>
    <w:semiHidden/>
    <w:unhideWhenUsed/>
    <w:rsid w:val="00A50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54"/>
  </w:style>
  <w:style w:type="character" w:styleId="IntenseEmphasis">
    <w:name w:val="Intense Emphasis"/>
    <w:basedOn w:val="DefaultParagraphFont"/>
    <w:uiPriority w:val="21"/>
    <w:qFormat/>
    <w:rsid w:val="00DB1DAB"/>
    <w:rPr>
      <w:b/>
      <w:bCs/>
      <w:i/>
      <w:iCs/>
      <w:color w:val="4F81BD" w:themeColor="accent1"/>
    </w:rPr>
  </w:style>
  <w:style w:type="character" w:customStyle="1" w:styleId="Heading6Char">
    <w:name w:val="Heading 6 Char"/>
    <w:basedOn w:val="DefaultParagraphFont"/>
    <w:link w:val="Heading6"/>
    <w:uiPriority w:val="9"/>
    <w:rsid w:val="0079795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440A8"/>
    <w:rPr>
      <w:color w:val="800080" w:themeColor="followedHyperlink"/>
      <w:u w:val="single"/>
    </w:rPr>
  </w:style>
  <w:style w:type="table" w:customStyle="1" w:styleId="LightShading-Accent12">
    <w:name w:val="Light Shading - Accent 12"/>
    <w:basedOn w:val="TableNormal"/>
    <w:uiPriority w:val="60"/>
    <w:rsid w:val="002C43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
    <w:name w:val="Code"/>
    <w:basedOn w:val="Normal"/>
    <w:qFormat/>
    <w:rsid w:val="00597BCE"/>
    <w:pPr>
      <w:spacing w:after="0"/>
    </w:pPr>
    <w:rPr>
      <w:rFonts w:ascii="Courier New" w:eastAsia="Calibri" w:hAnsi="Courier New" w:cs="Times New Roman"/>
      <w:sz w:val="18"/>
    </w:rPr>
  </w:style>
</w:styles>
</file>

<file path=word/webSettings.xml><?xml version="1.0" encoding="utf-8"?>
<w:webSettings xmlns:r="http://schemas.openxmlformats.org/officeDocument/2006/relationships" xmlns:w="http://schemas.openxmlformats.org/wordprocessingml/2006/main">
  <w:divs>
    <w:div w:id="355277608">
      <w:bodyDiv w:val="1"/>
      <w:marLeft w:val="0"/>
      <w:marRight w:val="0"/>
      <w:marTop w:val="0"/>
      <w:marBottom w:val="0"/>
      <w:divBdr>
        <w:top w:val="none" w:sz="0" w:space="0" w:color="auto"/>
        <w:left w:val="none" w:sz="0" w:space="0" w:color="auto"/>
        <w:bottom w:val="none" w:sz="0" w:space="0" w:color="auto"/>
        <w:right w:val="none" w:sz="0" w:space="0" w:color="auto"/>
      </w:divBdr>
      <w:divsChild>
        <w:div w:id="78792256">
          <w:marLeft w:val="0"/>
          <w:marRight w:val="0"/>
          <w:marTop w:val="0"/>
          <w:marBottom w:val="0"/>
          <w:divBdr>
            <w:top w:val="none" w:sz="0" w:space="0" w:color="auto"/>
            <w:left w:val="none" w:sz="0" w:space="0" w:color="auto"/>
            <w:bottom w:val="none" w:sz="0" w:space="0" w:color="auto"/>
            <w:right w:val="none" w:sz="0" w:space="0" w:color="auto"/>
          </w:divBdr>
          <w:divsChild>
            <w:div w:id="1084496191">
              <w:marLeft w:val="0"/>
              <w:marRight w:val="0"/>
              <w:marTop w:val="0"/>
              <w:marBottom w:val="0"/>
              <w:divBdr>
                <w:top w:val="none" w:sz="0" w:space="0" w:color="auto"/>
                <w:left w:val="none" w:sz="0" w:space="0" w:color="auto"/>
                <w:bottom w:val="none" w:sz="0" w:space="0" w:color="auto"/>
                <w:right w:val="none" w:sz="0" w:space="0" w:color="auto"/>
              </w:divBdr>
              <w:divsChild>
                <w:div w:id="1463888170">
                  <w:marLeft w:val="0"/>
                  <w:marRight w:val="0"/>
                  <w:marTop w:val="0"/>
                  <w:marBottom w:val="0"/>
                  <w:divBdr>
                    <w:top w:val="none" w:sz="0" w:space="0" w:color="auto"/>
                    <w:left w:val="none" w:sz="0" w:space="0" w:color="auto"/>
                    <w:bottom w:val="none" w:sz="0" w:space="0" w:color="auto"/>
                    <w:right w:val="none" w:sz="0" w:space="0" w:color="auto"/>
                  </w:divBdr>
                  <w:divsChild>
                    <w:div w:id="10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6706">
      <w:bodyDiv w:val="1"/>
      <w:marLeft w:val="0"/>
      <w:marRight w:val="0"/>
      <w:marTop w:val="0"/>
      <w:marBottom w:val="0"/>
      <w:divBdr>
        <w:top w:val="none" w:sz="0" w:space="0" w:color="auto"/>
        <w:left w:val="none" w:sz="0" w:space="0" w:color="auto"/>
        <w:bottom w:val="none" w:sz="0" w:space="0" w:color="auto"/>
        <w:right w:val="none" w:sz="0" w:space="0" w:color="auto"/>
      </w:divBdr>
      <w:divsChild>
        <w:div w:id="1155099676">
          <w:marLeft w:val="0"/>
          <w:marRight w:val="0"/>
          <w:marTop w:val="0"/>
          <w:marBottom w:val="0"/>
          <w:divBdr>
            <w:top w:val="none" w:sz="0" w:space="0" w:color="auto"/>
            <w:left w:val="none" w:sz="0" w:space="0" w:color="auto"/>
            <w:bottom w:val="none" w:sz="0" w:space="0" w:color="auto"/>
            <w:right w:val="none" w:sz="0" w:space="0" w:color="auto"/>
          </w:divBdr>
          <w:divsChild>
            <w:div w:id="1611429094">
              <w:marLeft w:val="0"/>
              <w:marRight w:val="0"/>
              <w:marTop w:val="0"/>
              <w:marBottom w:val="0"/>
              <w:divBdr>
                <w:top w:val="none" w:sz="0" w:space="0" w:color="auto"/>
                <w:left w:val="none" w:sz="0" w:space="0" w:color="auto"/>
                <w:bottom w:val="none" w:sz="0" w:space="0" w:color="auto"/>
                <w:right w:val="none" w:sz="0" w:space="0" w:color="auto"/>
              </w:divBdr>
              <w:divsChild>
                <w:div w:id="1274289980">
                  <w:marLeft w:val="0"/>
                  <w:marRight w:val="0"/>
                  <w:marTop w:val="0"/>
                  <w:marBottom w:val="0"/>
                  <w:divBdr>
                    <w:top w:val="none" w:sz="0" w:space="0" w:color="auto"/>
                    <w:left w:val="none" w:sz="0" w:space="0" w:color="auto"/>
                    <w:bottom w:val="none" w:sz="0" w:space="0" w:color="auto"/>
                    <w:right w:val="none" w:sz="0" w:space="0" w:color="auto"/>
                  </w:divBdr>
                  <w:divsChild>
                    <w:div w:id="2067947832">
                      <w:marLeft w:val="0"/>
                      <w:marRight w:val="0"/>
                      <w:marTop w:val="0"/>
                      <w:marBottom w:val="0"/>
                      <w:divBdr>
                        <w:top w:val="none" w:sz="0" w:space="0" w:color="auto"/>
                        <w:left w:val="none" w:sz="0" w:space="0" w:color="auto"/>
                        <w:bottom w:val="none" w:sz="0" w:space="0" w:color="auto"/>
                        <w:right w:val="none" w:sz="0" w:space="0" w:color="auto"/>
                      </w:divBdr>
                      <w:divsChild>
                        <w:div w:id="72049184">
                          <w:marLeft w:val="0"/>
                          <w:marRight w:val="0"/>
                          <w:marTop w:val="0"/>
                          <w:marBottom w:val="0"/>
                          <w:divBdr>
                            <w:top w:val="none" w:sz="0" w:space="0" w:color="auto"/>
                            <w:left w:val="none" w:sz="0" w:space="0" w:color="auto"/>
                            <w:bottom w:val="none" w:sz="0" w:space="0" w:color="auto"/>
                            <w:right w:val="none" w:sz="0" w:space="0" w:color="auto"/>
                          </w:divBdr>
                          <w:divsChild>
                            <w:div w:id="1189609919">
                              <w:marLeft w:val="0"/>
                              <w:marRight w:val="0"/>
                              <w:marTop w:val="0"/>
                              <w:marBottom w:val="0"/>
                              <w:divBdr>
                                <w:top w:val="none" w:sz="0" w:space="0" w:color="auto"/>
                                <w:left w:val="none" w:sz="0" w:space="0" w:color="auto"/>
                                <w:bottom w:val="none" w:sz="0" w:space="0" w:color="auto"/>
                                <w:right w:val="none" w:sz="0" w:space="0" w:color="auto"/>
                              </w:divBdr>
                              <w:divsChild>
                                <w:div w:id="679963904">
                                  <w:marLeft w:val="0"/>
                                  <w:marRight w:val="0"/>
                                  <w:marTop w:val="0"/>
                                  <w:marBottom w:val="0"/>
                                  <w:divBdr>
                                    <w:top w:val="none" w:sz="0" w:space="0" w:color="auto"/>
                                    <w:left w:val="none" w:sz="0" w:space="0" w:color="auto"/>
                                    <w:bottom w:val="none" w:sz="0" w:space="0" w:color="auto"/>
                                    <w:right w:val="none" w:sz="0" w:space="0" w:color="auto"/>
                                  </w:divBdr>
                                  <w:divsChild>
                                    <w:div w:id="747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98758">
      <w:bodyDiv w:val="1"/>
      <w:marLeft w:val="0"/>
      <w:marRight w:val="0"/>
      <w:marTop w:val="0"/>
      <w:marBottom w:val="0"/>
      <w:divBdr>
        <w:top w:val="none" w:sz="0" w:space="0" w:color="auto"/>
        <w:left w:val="none" w:sz="0" w:space="0" w:color="auto"/>
        <w:bottom w:val="none" w:sz="0" w:space="0" w:color="auto"/>
        <w:right w:val="none" w:sz="0" w:space="0" w:color="auto"/>
      </w:divBdr>
    </w:div>
    <w:div w:id="915013691">
      <w:bodyDiv w:val="1"/>
      <w:marLeft w:val="0"/>
      <w:marRight w:val="0"/>
      <w:marTop w:val="0"/>
      <w:marBottom w:val="0"/>
      <w:divBdr>
        <w:top w:val="none" w:sz="0" w:space="0" w:color="auto"/>
        <w:left w:val="none" w:sz="0" w:space="0" w:color="auto"/>
        <w:bottom w:val="none" w:sz="0" w:space="0" w:color="auto"/>
        <w:right w:val="none" w:sz="0" w:space="0" w:color="auto"/>
      </w:divBdr>
      <w:divsChild>
        <w:div w:id="257955126">
          <w:marLeft w:val="0"/>
          <w:marRight w:val="0"/>
          <w:marTop w:val="0"/>
          <w:marBottom w:val="0"/>
          <w:divBdr>
            <w:top w:val="none" w:sz="0" w:space="0" w:color="auto"/>
            <w:left w:val="none" w:sz="0" w:space="0" w:color="auto"/>
            <w:bottom w:val="none" w:sz="0" w:space="0" w:color="auto"/>
            <w:right w:val="none" w:sz="0" w:space="0" w:color="auto"/>
          </w:divBdr>
          <w:divsChild>
            <w:div w:id="1691445903">
              <w:marLeft w:val="0"/>
              <w:marRight w:val="0"/>
              <w:marTop w:val="0"/>
              <w:marBottom w:val="0"/>
              <w:divBdr>
                <w:top w:val="none" w:sz="0" w:space="0" w:color="auto"/>
                <w:left w:val="none" w:sz="0" w:space="0" w:color="auto"/>
                <w:bottom w:val="none" w:sz="0" w:space="0" w:color="auto"/>
                <w:right w:val="none" w:sz="0" w:space="0" w:color="auto"/>
              </w:divBdr>
              <w:divsChild>
                <w:div w:id="756823370">
                  <w:marLeft w:val="0"/>
                  <w:marRight w:val="0"/>
                  <w:marTop w:val="0"/>
                  <w:marBottom w:val="0"/>
                  <w:divBdr>
                    <w:top w:val="none" w:sz="0" w:space="0" w:color="auto"/>
                    <w:left w:val="none" w:sz="0" w:space="0" w:color="auto"/>
                    <w:bottom w:val="none" w:sz="0" w:space="0" w:color="auto"/>
                    <w:right w:val="none" w:sz="0" w:space="0" w:color="auto"/>
                  </w:divBdr>
                  <w:divsChild>
                    <w:div w:id="1602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3415">
      <w:bodyDiv w:val="1"/>
      <w:marLeft w:val="0"/>
      <w:marRight w:val="0"/>
      <w:marTop w:val="0"/>
      <w:marBottom w:val="0"/>
      <w:divBdr>
        <w:top w:val="none" w:sz="0" w:space="0" w:color="auto"/>
        <w:left w:val="none" w:sz="0" w:space="0" w:color="auto"/>
        <w:bottom w:val="none" w:sz="0" w:space="0" w:color="auto"/>
        <w:right w:val="none" w:sz="0" w:space="0" w:color="auto"/>
      </w:divBdr>
    </w:div>
    <w:div w:id="1360548769">
      <w:bodyDiv w:val="1"/>
      <w:marLeft w:val="0"/>
      <w:marRight w:val="0"/>
      <w:marTop w:val="0"/>
      <w:marBottom w:val="0"/>
      <w:divBdr>
        <w:top w:val="none" w:sz="0" w:space="0" w:color="auto"/>
        <w:left w:val="none" w:sz="0" w:space="0" w:color="auto"/>
        <w:bottom w:val="none" w:sz="0" w:space="0" w:color="auto"/>
        <w:right w:val="none" w:sz="0" w:space="0" w:color="auto"/>
      </w:divBdr>
    </w:div>
    <w:div w:id="15197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customs.hmrc.gov.uk/channelsPortalWebApp/channelsPortalWebApp.portal?_nfpb=true&amp;_pageLabel=pageExcise_ShowContent&amp;id=HMCE_PROD_010685&amp;propertyType=document" TargetMode="External"/><Relationship Id="rId34" Type="http://schemas.openxmlformats.org/officeDocument/2006/relationships/image" Target="media/image22.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emf"/><Relationship Id="rId37" Type="http://schemas.openxmlformats.org/officeDocument/2006/relationships/image" Target="media/image24.emf"/><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package" Target="embeddings/Microsoft_Office_Excel_Worksheet1.xlsx"/><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image" Target="media/image19.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2009-08-13T00:00:00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b55cbb28-a832-413f-8ca9-cf170ea355a9">Product Management</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9492453693191D42BA19D95BED08A111" ma:contentTypeVersion="1" ma:contentTypeDescription="Create a new document." ma:contentTypeScope="" ma:versionID="15db5a8bc949104c78ed957eac9d8dfa">
  <xsd:schema xmlns:xsd="http://www.w3.org/2001/XMLSchema" xmlns:p="http://schemas.microsoft.com/office/2006/metadata/properties" xmlns:ns2="b55cbb28-a832-413f-8ca9-cf170ea355a9" targetNamespace="http://schemas.microsoft.com/office/2006/metadata/properties" ma:root="true" ma:fieldsID="1ff234236d090bf36d1e68119720e02b" ns2:_="">
    <xsd:import namespace="b55cbb28-a832-413f-8ca9-cf170ea355a9"/>
    <xsd:element name="properties">
      <xsd:complexType>
        <xsd:sequence>
          <xsd:element name="documentManagement">
            <xsd:complexType>
              <xsd:all>
                <xsd:element ref="ns2:Category" minOccurs="0"/>
              </xsd:all>
            </xsd:complexType>
          </xsd:element>
        </xsd:sequence>
      </xsd:complexType>
    </xsd:element>
  </xsd:schema>
  <xsd:schema xmlns:xsd="http://www.w3.org/2001/XMLSchema" xmlns:dms="http://schemas.microsoft.com/office/2006/documentManagement/types" targetNamespace="b55cbb28-a832-413f-8ca9-cf170ea355a9" elementFormDefault="qualified">
    <xsd:import namespace="http://schemas.microsoft.com/office/2006/documentManagement/types"/>
    <xsd:element name="Category" ma:index="8" nillable="true" ma:displayName="Category" ma:default="Development" ma:format="Dropdown" ma:internalName="Category">
      <xsd:simpleType>
        <xsd:restriction base="dms:Choice">
          <xsd:enumeration value="Development"/>
          <xsd:enumeration value="Produc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DBEF1-3F89-4A4C-8B88-2AB3A4C349CC}">
  <ds:schemaRefs>
    <ds:schemaRef ds:uri="http://schemas.microsoft.com/sharepoint/v3/contenttype/forms"/>
  </ds:schemaRefs>
</ds:datastoreItem>
</file>

<file path=customXml/itemProps3.xml><?xml version="1.0" encoding="utf-8"?>
<ds:datastoreItem xmlns:ds="http://schemas.openxmlformats.org/officeDocument/2006/customXml" ds:itemID="{DA020F43-9A0B-4EDE-9505-B130943B777C}">
  <ds:schemaRefs>
    <ds:schemaRef ds:uri="http://schemas.microsoft.com/office/2006/metadata/properties"/>
    <ds:schemaRef ds:uri="b55cbb28-a832-413f-8ca9-cf170ea355a9"/>
  </ds:schemaRefs>
</ds:datastoreItem>
</file>

<file path=customXml/itemProps4.xml><?xml version="1.0" encoding="utf-8"?>
<ds:datastoreItem xmlns:ds="http://schemas.openxmlformats.org/officeDocument/2006/customXml" ds:itemID="{B214E6D2-7CC0-4777-B854-F69F6FB4F35A}">
  <ds:schemaRefs>
    <ds:schemaRef ds:uri="http://schemas.openxmlformats.org/officeDocument/2006/bibliography"/>
  </ds:schemaRefs>
</ds:datastoreItem>
</file>

<file path=customXml/itemProps5.xml><?xml version="1.0" encoding="utf-8"?>
<ds:datastoreItem xmlns:ds="http://schemas.openxmlformats.org/officeDocument/2006/customXml" ds:itemID="{865FB94E-5ECA-4F3B-A0A8-DBF151242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cbb28-a832-413f-8ca9-cf170ea355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56</Pages>
  <Words>9465</Words>
  <Characters>53956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Product Requirements Document and High Level Design</vt:lpstr>
    </vt:vector>
  </TitlesOfParts>
  <Company>IRIS Software Ltd</Company>
  <LinksUpToDate>false</LinksUpToDate>
  <CharactersWithSpaces>63295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 Document and High Level Design</dc:title>
  <dc:creator>PRD Kevin Horlock - HLD Mark Higginson / Chris Sandow</dc:creator>
  <cp:lastModifiedBy>IRIS Group Ltd</cp:lastModifiedBy>
  <cp:revision>10</cp:revision>
  <cp:lastPrinted>2009-08-27T11:49:00Z</cp:lastPrinted>
  <dcterms:created xsi:type="dcterms:W3CDTF">2009-08-19T14:05:00Z</dcterms:created>
  <dcterms:modified xsi:type="dcterms:W3CDTF">2009-08-27T11:53:00Z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Development</vt:lpwstr>
  </property>
  <property fmtid="{D5CDD505-2E9C-101B-9397-08002B2CF9AE}" pid="3" name="Version">
    <vt:lpwstr>1.2</vt:lpwstr>
  </property>
  <property fmtid="{D5CDD505-2E9C-101B-9397-08002B2CF9AE}" pid="4" name="IRISProduct">
    <vt:lpwstr>IRIS Exchequer</vt:lpwstr>
  </property>
  <property fmtid="{D5CDD505-2E9C-101B-9397-08002B2CF9AE}" pid="5" name="IRISProductVersion">
    <vt:lpwstr>v6.2 Winter 2009 Release</vt:lpwstr>
  </property>
  <property fmtid="{D5CDD505-2E9C-101B-9397-08002B2CF9AE}" pid="6" name="ContentTypeId">
    <vt:lpwstr>0x0101009492453693191D42BA19D95BED08A111</vt:lpwstr>
  </property>
  <property fmtid="{D5CDD505-2E9C-101B-9397-08002B2CF9AE}" pid="7" name="Status">
    <vt:lpwstr>In progress</vt:lpwstr>
  </property>
  <property fmtid="{D5CDD505-2E9C-101B-9397-08002B2CF9AE}" pid="8" name="IRIS Exchequer v6.2 Winiter 2009 Release">
    <vt:lpwstr>IRIS Product Version</vt:lpwstr>
  </property>
</Properties>
</file>