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a9bdf7e59e71fb541b3e55e3a96c21fac6b0e7"/>
    <w:p>
      <w:pPr>
        <w:pStyle w:val="Heading1"/>
      </w:pPr>
      <w:r>
        <w:t xml:space="preserve">Predicting Credit-Card Default: A Comparison of Regularised Linear Models, Support Vector Machines, and Multilayer Perceptrons</w:t>
      </w:r>
    </w:p>
    <w:p>
      <w:pPr>
        <w:pStyle w:val="FirstParagraph"/>
      </w:pPr>
      <w:r>
        <w:rPr>
          <w:b/>
          <w:bCs/>
        </w:rPr>
        <w:t xml:space="preserve">MIS41120 Statistical Learning — Practical Assignment</w:t>
      </w:r>
      <w:r>
        <w:t xml:space="preserve"> </w:t>
      </w:r>
      <w:r>
        <w:rPr>
          <w:b/>
          <w:bCs/>
        </w:rPr>
        <w:t xml:space="preserve">Hand-up date:</w:t>
      </w:r>
      <w:r>
        <w:t xml:space="preserve"> </w:t>
      </w:r>
      <w:r>
        <w:t xml:space="preserve">10 July 2026</w:t>
      </w:r>
    </w:p>
    <w:p>
      <w:r>
        <w:pict>
          <v:rect style="width:0;height:1.5pt" o:hralign="center" o:hrstd="t" o:hr="t"/>
        </w:pict>
      </w:r>
    </w:p>
    <w:bookmarkStart w:id="9" w:name="title-page"/>
    <w:p>
      <w:pPr>
        <w:pStyle w:val="Heading2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Student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Kokru, [Firstname]</w:t>
            </w:r>
          </w:p>
        </w:tc>
        <w:tc>
          <w:tcPr/>
          <w:p>
            <w:pPr>
              <w:pStyle w:val="Compact"/>
            </w:pPr>
            <w:r>
              <w:t xml:space="preserve">[Student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Dharmadhikari, [Firstname]</w:t>
            </w:r>
          </w:p>
        </w:tc>
        <w:tc>
          <w:tcPr/>
          <w:p>
            <w:pPr>
              <w:pStyle w:val="Compact"/>
            </w:pPr>
            <w:r>
              <w:t xml:space="preserve">[Student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Sinha, [Firstname]</w:t>
            </w:r>
          </w:p>
        </w:tc>
        <w:tc>
          <w:tcPr/>
          <w:p>
            <w:pPr>
              <w:pStyle w:val="Compact"/>
            </w:pPr>
            <w:r>
              <w:t xml:space="preserve">[Student number]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Statement of own work.</w:t>
      </w:r>
      <w:r>
        <w:t xml:space="preserve"> </w:t>
      </w:r>
      <w:r>
        <w:t xml:space="preserve">We declare that this assignment is our own work, that</w:t>
      </w:r>
      <w:r>
        <w:t xml:space="preserve"> </w:t>
      </w:r>
      <w:r>
        <w:t xml:space="preserve">it has not been submitted for assessment in any other module or programme, and</w:t>
      </w:r>
      <w:r>
        <w:t xml:space="preserve"> </w:t>
      </w:r>
      <w:r>
        <w:t xml:space="preserve">that all sources used have been acknowledged. We understand the University’s</w:t>
      </w:r>
      <w:r>
        <w:t xml:space="preserve"> </w:t>
      </w:r>
      <w:r>
        <w:t xml:space="preserve">policy on plagiarism and academic integrity and confirm that this submission</w:t>
      </w:r>
      <w:r>
        <w:t xml:space="preserve"> </w:t>
      </w:r>
      <w:r>
        <w:t xml:space="preserve">complies with it.</w:t>
      </w:r>
    </w:p>
    <w:p>
      <w:pPr>
        <w:pStyle w:val="BodyText"/>
      </w:pPr>
      <w:r>
        <w:rPr>
          <w:b/>
          <w:bCs/>
        </w:rPr>
        <w:t xml:space="preserve">Declaration on the use of AI tools.</w:t>
      </w:r>
      <w:r>
        <w:t xml:space="preserve"> </w:t>
      </w:r>
      <w:r>
        <w:t xml:space="preserve">In accordance with the module’s policy on</w:t>
      </w:r>
      <w:r>
        <w:t xml:space="preserve"> </w:t>
      </w:r>
      <w:r>
        <w:t xml:space="preserve">generative AI, we declare the following. [EDIT THIS PARAGRAPH TO REFLECT YOUR</w:t>
      </w:r>
      <w:r>
        <w:t xml:space="preserve"> </w:t>
      </w:r>
      <w:r>
        <w:t xml:space="preserve">ACTUAL USE AND THE EXACT WORDING THE BRIEF REQUIRES.] Generative AI tools were</w:t>
      </w:r>
      <w:r>
        <w:t xml:space="preserve"> </w:t>
      </w:r>
      <w:r>
        <w:t xml:space="preserve">used as a coding and drafting aid: to help structure and comment the R scripts,</w:t>
      </w:r>
      <w:r>
        <w:t xml:space="preserve"> </w:t>
      </w:r>
      <w:r>
        <w:t xml:space="preserve">to debug package-specific issues, and to assist in drafting and proof-reading</w:t>
      </w:r>
      <w:r>
        <w:t xml:space="preserve"> </w:t>
      </w:r>
      <w:r>
        <w:t xml:space="preserve">this report. All modelling decisions, the interpretation of results, and the</w:t>
      </w:r>
      <w:r>
        <w:t xml:space="preserve"> </w:t>
      </w:r>
      <w:r>
        <w:t xml:space="preserve">final wording were reviewed, verified, and are owned by the authors. Every</w:t>
      </w:r>
      <w:r>
        <w:t xml:space="preserve"> </w:t>
      </w:r>
      <w:r>
        <w:t xml:space="preserve">numeric result reported here was produced by running our own R scripts on the</w:t>
      </w:r>
      <w:r>
        <w:t xml:space="preserve"> </w:t>
      </w:r>
      <w:r>
        <w:t xml:space="preserve">dataset; no results were generated or fabricated by an AI tool. Tool(s) used:</w:t>
      </w:r>
      <w:r>
        <w:t xml:space="preserve"> </w:t>
      </w:r>
      <w:r>
        <w:t xml:space="preserve">[NAME/VERSION]. Extent of use: [BRIEF DESCRIPTION].</w:t>
      </w:r>
    </w:p>
    <w:p>
      <w:pPr>
        <w:pStyle w:val="BodyText"/>
      </w:pPr>
      <w:r>
        <w:rPr>
          <w:b/>
          <w:bCs/>
        </w:rPr>
        <w:t xml:space="preserve">Per-member contribution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Kokru</w:t>
      </w:r>
      <w:r>
        <w:t xml:space="preserve"> </w:t>
      </w:r>
      <w:r>
        <w:t xml:space="preserve">— [e.g. EDA and preprocessing pipeline (Stages 1–2), report</w:t>
      </w:r>
      <w:r>
        <w:t xml:space="preserve"> </w:t>
      </w:r>
      <w:r>
        <w:t xml:space="preserve">sections 2–3]. Contribution:</w:t>
      </w:r>
      <w:r>
        <w:t xml:space="preserve"> </w:t>
      </w:r>
      <w:r>
        <w:rPr>
          <w:b/>
          <w:bCs/>
        </w:rPr>
        <w:t xml:space="preserve">[33]%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Dharmadhikari</w:t>
      </w:r>
      <w:r>
        <w:t xml:space="preserve"> </w:t>
      </w:r>
      <w:r>
        <w:t xml:space="preserve">— [e.g. logistic/regularised models and SVMs (Stages 3–5),</w:t>
      </w:r>
      <w:r>
        <w:t xml:space="preserve"> </w:t>
      </w:r>
      <w:r>
        <w:t xml:space="preserve">report sections 4–5]. Contribution:</w:t>
      </w:r>
      <w:r>
        <w:t xml:space="preserve"> </w:t>
      </w:r>
      <w:r>
        <w:rPr>
          <w:b/>
          <w:bCs/>
        </w:rPr>
        <w:t xml:space="preserve">[33]%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Sinha</w:t>
      </w:r>
      <w:r>
        <w:t xml:space="preserve"> </w:t>
      </w:r>
      <w:r>
        <w:t xml:space="preserve">— [e.g. MLP, cross-method comparison and figures (Stages 6–7),</w:t>
      </w:r>
      <w:r>
        <w:t xml:space="preserve"> </w:t>
      </w:r>
      <w:r>
        <w:t xml:space="preserve">report sections 6–7]. Contribution:</w:t>
      </w:r>
      <w:r>
        <w:t xml:space="preserve"> </w:t>
      </w:r>
      <w:r>
        <w:rPr>
          <w:b/>
          <w:bCs/>
        </w:rPr>
        <w:t xml:space="preserve">[34]%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(Percentages sum to 100%. Adjust the split and task allocation to match your</w:t>
      </w:r>
      <w:r>
        <w:rPr>
          <w:i/>
          <w:iCs/>
        </w:rPr>
        <w:t xml:space="preserve"> </w:t>
      </w:r>
      <w:r>
        <w:rPr>
          <w:i/>
          <w:iCs/>
        </w:rPr>
        <w:t xml:space="preserve">team’s actual division of work.)</w:t>
      </w:r>
    </w:p>
    <w:p>
      <w:r>
        <w:pict>
          <v:rect style="width:0;height:1.5pt" o:hralign="center" o:hrstd="t" o:hr="t"/>
        </w:pict>
      </w:r>
    </w:p>
    <w:bookmarkEnd w:id="9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assignment has two parts. Part A returns to ISLR Chapter 3, Question 15(b)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Boston</w:t>
      </w:r>
      <w:r>
        <w:t xml:space="preserve"> </w:t>
      </w:r>
      <w:r>
        <w:t xml:space="preserve">dataset (MASS library): fit a multiple regression of the</w:t>
      </w:r>
      <w:r>
        <w:t xml:space="preserve"> </w:t>
      </w:r>
      <w:r>
        <w:t xml:space="preserve">per-capita crime rate on all other variables, report for which predictors</w:t>
      </w:r>
      <w:r>
        <w:t xml:space="preserve"> </w:t>
      </w:r>
      <w:r>
        <w:t xml:space="preserve">H₀: βⱼ = 0 can be rejected, then repeat the problem with ridge, lasso and</w:t>
      </w:r>
      <w:r>
        <w:t xml:space="preserve"> </w:t>
      </w:r>
      <w:r>
        <w:t xml:space="preserve">elastic-net regularisation, and carry all of it over to SVM and MLP learners</w:t>
      </w:r>
      <w:r>
        <w:t xml:space="preserve"> </w:t>
      </w:r>
      <w:r>
        <w:t xml:space="preserve">(Section 2). Part B repeats the full programme on a publically available</w:t>
      </w:r>
      <w:r>
        <w:t xml:space="preserve"> </w:t>
      </w:r>
      <w:r>
        <w:t xml:space="preserve">dataset of our choice with at least 20 predictors — the UCI credit-card default</w:t>
      </w:r>
      <w:r>
        <w:t xml:space="preserve"> </w:t>
      </w:r>
      <w:r>
        <w:t xml:space="preserve">data (Sections 3–7). Because the credit study is the larger and richer of the</w:t>
      </w:r>
      <w:r>
        <w:t xml:space="preserve"> </w:t>
      </w:r>
      <w:r>
        <w:t xml:space="preserve">two, we introduce it first below and give the Boston benchmark in compact form</w:t>
      </w:r>
      <w:r>
        <w:t xml:space="preserve"> </w:t>
      </w:r>
      <w:r>
        <w:t xml:space="preserve">in Section 2.</w:t>
      </w:r>
    </w:p>
    <w:p>
      <w:pPr>
        <w:pStyle w:val="BodyText"/>
      </w:pPr>
      <w:r>
        <w:t xml:space="preserve">Consumer credit risk is one of the oldest and most consequential applications of</w:t>
      </w:r>
      <w:r>
        <w:t xml:space="preserve"> </w:t>
      </w:r>
      <w:r>
        <w:t xml:space="preserve">statistical learning. A lender who can identify, in advance, which customers are</w:t>
      </w:r>
      <w:r>
        <w:t xml:space="preserve"> </w:t>
      </w:r>
      <w:r>
        <w:t xml:space="preserve">likely to miss their next payment can price risk correctly, set credit limits</w:t>
      </w:r>
      <w:r>
        <w:t xml:space="preserve"> </w:t>
      </w:r>
      <w:r>
        <w:t xml:space="preserve">prudently, and intervene early. The problem we study is a canonical instance of</w:t>
      </w:r>
      <w:r>
        <w:t xml:space="preserve"> </w:t>
      </w:r>
      <w:r>
        <w:t xml:space="preserve">this task: predicting whether a credit-card client will</w:t>
      </w:r>
      <w:r>
        <w:t xml:space="preserve"> </w:t>
      </w:r>
      <w:r>
        <w:rPr>
          <w:b/>
          <w:bCs/>
        </w:rPr>
        <w:t xml:space="preserve">default on their next</w:t>
      </w:r>
      <w:r>
        <w:rPr>
          <w:b/>
          <w:bCs/>
        </w:rPr>
        <w:t xml:space="preserve"> </w:t>
      </w:r>
      <w:r>
        <w:rPr>
          <w:b/>
          <w:bCs/>
        </w:rPr>
        <w:t xml:space="preserve">monthly payment</w:t>
      </w:r>
      <w:r>
        <w:t xml:space="preserve">, using demographic attributes and six months of billing and</w:t>
      </w:r>
      <w:r>
        <w:t xml:space="preserve"> </w:t>
      </w:r>
      <w:r>
        <w:t xml:space="preserve">repayment history.</w:t>
      </w:r>
    </w:p>
    <w:p>
      <w:pPr>
        <w:pStyle w:val="BodyText"/>
      </w:pPr>
      <w:r>
        <w:t xml:space="preserve">The application sits inside a</w:t>
      </w:r>
      <w:r>
        <w:t xml:space="preserve"> </w:t>
      </w:r>
      <w:r>
        <w:rPr>
          <w:b/>
          <w:bCs/>
        </w:rPr>
        <w:t xml:space="preserve">heavily regulated</w:t>
      </w:r>
      <w:r>
        <w:t xml:space="preserve"> </w:t>
      </w:r>
      <w:r>
        <w:t xml:space="preserve">domain. In retail banking,</w:t>
      </w:r>
      <w:r>
        <w:t xml:space="preserve"> </w:t>
      </w:r>
      <w:r>
        <w:t xml:space="preserve">credit-scoring models are subject to supervisory scrutiny and, increasingly, to</w:t>
      </w:r>
      <w:r>
        <w:t xml:space="preserve"> </w:t>
      </w:r>
      <w:r>
        <w:t xml:space="preserve">“right to explanation”</w:t>
      </w:r>
      <w:r>
        <w:t xml:space="preserve"> </w:t>
      </w:r>
      <w:r>
        <w:t xml:space="preserve">expectations: an institution must be able to justify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an applicant was declined. This makes</w:t>
      </w:r>
      <w:r>
        <w:t xml:space="preserve"> </w:t>
      </w:r>
      <w:r>
        <w:rPr>
          <w:b/>
          <w:bCs/>
        </w:rPr>
        <w:t xml:space="preserve">explainability a first-class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objective</w:t>
      </w:r>
      <w:r>
        <w:t xml:space="preserve">, not an afterthought. A model that predicts marginally better but</w:t>
      </w:r>
      <w:r>
        <w:t xml:space="preserve"> </w:t>
      </w:r>
      <w:r>
        <w:t xml:space="preserve">cannot be explained to a regulator or a customer may be unusable in practice.</w:t>
      </w:r>
      <w:r>
        <w:t xml:space="preserve"> </w:t>
      </w:r>
      <w:r>
        <w:t xml:space="preserve">Our comparison is therefore framed not only around predictive accuracy but</w:t>
      </w:r>
      <w:r>
        <w:t xml:space="preserve"> </w:t>
      </w:r>
      <w:r>
        <w:t xml:space="preserve">explicitly around the</w:t>
      </w:r>
      <w:r>
        <w:t xml:space="preserve"> </w:t>
      </w:r>
      <w:r>
        <w:rPr>
          <w:b/>
          <w:bCs/>
        </w:rPr>
        <w:t xml:space="preserve">trade-off between predictive performance and</w:t>
      </w:r>
      <w:r>
        <w:rPr>
          <w:b/>
          <w:bCs/>
        </w:rPr>
        <w:t xml:space="preserve"> </w:t>
      </w:r>
      <w:r>
        <w:rPr>
          <w:b/>
          <w:bCs/>
        </w:rPr>
        <w:t xml:space="preserve">interpretability</w:t>
      </w:r>
      <w:r>
        <w:t xml:space="preserve">, alongside computational efficiency.</w:t>
      </w:r>
    </w:p>
    <w:p>
      <w:pPr>
        <w:pStyle w:val="BodyText"/>
      </w:pPr>
      <w:r>
        <w:rPr>
          <w:b/>
          <w:bCs/>
        </w:rPr>
        <w:t xml:space="preserve">Dataset and justification.</w:t>
      </w:r>
      <w:r>
        <w:t xml:space="preserve"> </w:t>
      </w:r>
      <w:r>
        <w:t xml:space="preserve">We use the UCI</w:t>
      </w:r>
      <w:r>
        <w:t xml:space="preserve"> </w:t>
      </w:r>
      <w:r>
        <w:rPr>
          <w:i/>
          <w:iCs/>
        </w:rPr>
        <w:t xml:space="preserve">Default of Credit Card Clients</w:t>
      </w:r>
      <w:r>
        <w:t xml:space="preserve"> </w:t>
      </w:r>
      <w:r>
        <w:t xml:space="preserve">dataset (Yeh &amp; Lien, 2009), comprising</w:t>
      </w:r>
      <w:r>
        <w:t xml:space="preserve"> </w:t>
      </w:r>
      <w:r>
        <w:rPr>
          <w:b/>
          <w:bCs/>
        </w:rPr>
        <w:t xml:space="preserve">30,000 clients</w:t>
      </w:r>
      <w:r>
        <w:t xml:space="preserve"> </w:t>
      </w:r>
      <w:r>
        <w:t xml:space="preserve">described by</w:t>
      </w:r>
      <w: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plus an ID column and a binary target. The dataset satisfies the</w:t>
      </w:r>
      <w:r>
        <w:t xml:space="preserve"> </w:t>
      </w:r>
      <w:r>
        <w:t xml:space="preserve">assignment’s structural requirements: it has</w:t>
      </w:r>
      <w:r>
        <w:t xml:space="preserve"> </w:t>
      </w:r>
      <w:r>
        <w:rPr>
          <w:b/>
          <w:bCs/>
        </w:rPr>
        <w:t xml:space="preserve">p = 23 ≥ 20</w:t>
      </w:r>
      <w:r>
        <w:t xml:space="preserve"> </w:t>
      </w:r>
      <w:r>
        <w:t xml:space="preserve">predictors and</w:t>
      </w:r>
      <w:r>
        <w:t xml:space="preserve"> </w:t>
      </w:r>
      <w:r>
        <w:rPr>
          <w:b/>
          <w:bCs/>
        </w:rPr>
        <w:t xml:space="preserve">n = 30,000 ≥ 5p = 115</w:t>
      </w:r>
      <w:r>
        <w:t xml:space="preserve"> </w:t>
      </w:r>
      <w:r>
        <w:t xml:space="preserve">observations, giving a large sample relative to the</w:t>
      </w:r>
      <w:r>
        <w:t xml:space="preserve"> </w:t>
      </w:r>
      <w:r>
        <w:t xml:space="preserve">dimensionality — ample data to fit flexible models (SVM, MLP) without immediate</w:t>
      </w:r>
      <w:r>
        <w:t xml:space="preserve"> </w:t>
      </w:r>
      <w:r>
        <w:t xml:space="preserve">overfitting. The predictors span demographic variables (LIMIT_BAL, SEX,</w:t>
      </w:r>
      <w:r>
        <w:t xml:space="preserve"> </w:t>
      </w:r>
      <w:r>
        <w:t xml:space="preserve">EDUCATION, MARRIAGE, AGE), six months of ordinal repayment-status codes</w:t>
      </w:r>
      <w:r>
        <w:t xml:space="preserve"> </w:t>
      </w:r>
      <w:r>
        <w:t xml:space="preserve">(PAY_0, PAY_2–PAY_6), six monthly bill amounts (BILL_AMT1–6), and six monthly</w:t>
      </w:r>
      <w:r>
        <w:t xml:space="preserve"> </w:t>
      </w:r>
      <w:r>
        <w:t xml:space="preserve">payment amounts (PAY_AMT1–6). The target,</w:t>
      </w:r>
      <w:r>
        <w:t xml:space="preserve"> </w:t>
      </w:r>
      <w:r>
        <w:rPr>
          <w:i/>
          <w:iCs/>
        </w:rPr>
        <w:t xml:space="preserve">default payment next month</w:t>
      </w:r>
      <w:r>
        <w:t xml:space="preserve">, is</w:t>
      </w:r>
      <w:r>
        <w:t xml:space="preserve"> </w:t>
      </w:r>
      <w:r>
        <w:t xml:space="preserve">binary. The dataset is publicly available, well-studied, and directly analogous</w:t>
      </w:r>
      <w:r>
        <w:t xml:space="preserve"> </w:t>
      </w:r>
      <w:r>
        <w:t xml:space="preserve">to the ISLR Chapter 3 setting we are asked to mirror.</w:t>
      </w:r>
    </w:p>
    <w:p>
      <w:pPr>
        <w:pStyle w:val="BodyText"/>
      </w:pPr>
      <w:r>
        <w:t xml:space="preserve">Dataset URL:</w:t>
      </w:r>
      <w:r>
        <w:t xml:space="preserve"> </w:t>
      </w:r>
      <w:hyperlink r:id="rId10">
        <w:r>
          <w:rPr>
            <w:rStyle w:val="Hyperlink"/>
          </w:rPr>
          <w:t xml:space="preserve">https://archive.ics.uci.edu/dataset/350/default+of+credit+card+clients</w:t>
        </w:r>
      </w:hyperlink>
    </w:p>
    <w:p>
      <w:pPr>
        <w:pStyle w:val="BodyText"/>
      </w:pPr>
      <w:r>
        <w:rPr>
          <w:b/>
          <w:bCs/>
        </w:rPr>
        <w:t xml:space="preserve">Relation to ISLR Q15(b).</w:t>
      </w:r>
      <w:r>
        <w:t xml:space="preserve"> </w:t>
      </w:r>
      <w:r>
        <w:t xml:space="preserve">ISLR Chapter 3, Question 15(b) asks the analyst to</w:t>
      </w:r>
      <w:r>
        <w:t xml:space="preserve"> </w:t>
      </w:r>
      <w:r>
        <w:t xml:space="preserve">fit a multiple regression on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and report for which predictors the</w:t>
      </w:r>
      <w:r>
        <w:t xml:space="preserve"> </w:t>
      </w:r>
      <w:r>
        <w:t xml:space="preserve">null hypothesis H₀: βⱼ = 0 can be rejected. The literal Boston answer is given in</w:t>
      </w:r>
      <w:r>
        <w:t xml:space="preserve"> </w:t>
      </w:r>
      <w:r>
        <w:t xml:space="preserve">Section 2; for the credit data we adapt the question to our binary target,</w:t>
      </w:r>
      <w:r>
        <w:t xml:space="preserve"> </w:t>
      </w:r>
      <w:r>
        <w:t xml:space="preserve">addressing the regression-versus-classification tension directly (Section 4), and</w:t>
      </w:r>
      <w:r>
        <w:t xml:space="preserve"> </w:t>
      </w:r>
      <w:r>
        <w:t xml:space="preserve">report the answer in Section 5.</w:t>
      </w:r>
    </w:p>
    <w:p>
      <w:r>
        <w:pict>
          <v:rect style="width:0;height:1.5pt" o:hralign="center" o:hrstd="t" o:hr="t"/>
        </w:pict>
      </w:r>
    </w:p>
    <w:bookmarkEnd w:id="11"/>
    <w:bookmarkStart w:id="12" w:name="X9a63ac0e7b3e4b86398332e79397128ba3365c8"/>
    <w:p>
      <w:pPr>
        <w:pStyle w:val="Heading2"/>
      </w:pPr>
      <w:r>
        <w:t xml:space="preserve">2. Part A: the Boston benchmark — ISLR Q15(b) and its extensions</w:t>
      </w:r>
    </w:p>
    <w:p>
      <w:pPr>
        <w:pStyle w:val="FirstParagraph"/>
      </w:pPr>
      <w:r>
        <w:rPr>
          <w:b/>
          <w:bCs/>
        </w:rPr>
        <w:t xml:space="preserve">Setup.</w:t>
      </w:r>
      <w:r>
        <w:t xml:space="preserve"> </w:t>
      </w:r>
      <w:r>
        <w:t xml:space="preserve">The Boston dataset (MASS library) records n = 506 census tracts and</w:t>
      </w:r>
      <w:r>
        <w:t xml:space="preserve"> </w:t>
      </w:r>
      <w:r>
        <w:t xml:space="preserve">14 variables. Following ISLR Question 15, the response is</w:t>
      </w:r>
      <w:r>
        <w:t xml:space="preserve"> </w:t>
      </w:r>
      <w:r>
        <w:rPr>
          <w:b/>
          <w:bCs/>
        </w:rPr>
        <w:t xml:space="preserve">crim</w:t>
      </w:r>
      <w:r>
        <w:t xml:space="preserve">, the</w:t>
      </w:r>
      <w:r>
        <w:t xml:space="preserve"> </w:t>
      </w:r>
      <w:r>
        <w:t xml:space="preserve">per-capita crime rate, and the other 13 variables are the predictors. Q15(b) is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inference</w:t>
      </w:r>
      <w:r>
        <w:t xml:space="preserve"> </w:t>
      </w:r>
      <w:r>
        <w:t xml:space="preserve">question, so it is answered with a single OLS fit on the full,</w:t>
      </w:r>
      <w:r>
        <w:t xml:space="preserve"> </w:t>
      </w:r>
      <w:r>
        <w:t xml:space="preserve">untouched data, exactly as in the ISLR lab. Everything after it is a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exercise and uses a 70/30 train/test split, predictors</w:t>
      </w:r>
      <w:r>
        <w:t xml:space="preserve"> </w:t>
      </w:r>
      <w:r>
        <w:t xml:space="preserve">standardised on training statistics only, and one shared 10-fold</w:t>
      </w:r>
      <w:r>
        <w:t xml:space="preserve"> </w:t>
      </w:r>
      <w:r>
        <w:t xml:space="preserve">cross-validation partition reused by every tuned model (script</w:t>
      </w:r>
      <w:r>
        <w:t xml:space="preserve"> </w:t>
      </w:r>
      <w:r>
        <w:rPr>
          <w:rStyle w:val="VerbatimChar"/>
        </w:rPr>
        <w:t xml:space="preserve">stl_Kokru_Dharmadhikari_Sinha_boston.R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Q15(b): which predictors reject H₀: βⱼ = 0?</w:t>
      </w:r>
      <w:r>
        <w:t xml:space="preserve"> </w:t>
      </w:r>
      <w:r>
        <w:t xml:space="preserve">The full regression achieves</w:t>
      </w:r>
      <w:r>
        <w:t xml:space="preserve"> </w:t>
      </w:r>
      <w:r>
        <w:t xml:space="preserve">R² = 0.454 (F = 31.5, p &lt; 2.2×10⁻¹⁶). We reject H₀ at α = 0.05 for</w:t>
      </w:r>
    </w:p>
    <w:p>
      <w:pPr>
        <w:pStyle w:val="BlockText"/>
      </w:pPr>
      <w:r>
        <w:t xml:space="preserve">zn, dis, rad, black, medv;</w:t>
      </w:r>
    </w:p>
    <w:p>
      <w:pPr>
        <w:pStyle w:val="FirstParagraph"/>
      </w:pPr>
      <w:r>
        <w:t xml:space="preserve">at α = 0.01 only dis, rad and medv survive, and at α = 0.001 only</w:t>
      </w:r>
      <w:r>
        <w:t xml:space="preserve"> </w:t>
      </w:r>
      <w:r>
        <w:rPr>
          <w:b/>
          <w:bCs/>
        </w:rPr>
        <w:t xml:space="preserve">dis and</w:t>
      </w:r>
      <w:r>
        <w:rPr>
          <w:b/>
          <w:bCs/>
        </w:rPr>
        <w:t xml:space="preserve"> </w:t>
      </w:r>
      <w:r>
        <w:rPr>
          <w:b/>
          <w:bCs/>
        </w:rPr>
        <w:t xml:space="preserve">rad</w:t>
      </w:r>
      <w:r>
        <w:t xml:space="preserve">. Although many predictors correlate strongly with crim marginally, few</w:t>
      </w:r>
      <w:r>
        <w:t xml:space="preserve"> </w:t>
      </w:r>
      <w:r>
        <w:t xml:space="preserve">survive the joint fit: the predictors are highly collinear (rad/tax, nox/dis/</w:t>
      </w:r>
      <w:r>
        <w:t xml:space="preserve"> </w:t>
      </w:r>
      <w:r>
        <w:t xml:space="preserve">indus), so the shared signal is spread across near-redundant columns — the</w:t>
      </w:r>
      <w:r>
        <w:t xml:space="preserve"> </w:t>
      </w:r>
      <w:r>
        <w:t xml:space="preserve">same condition that motivates regularisation on the credit data.</w:t>
      </w:r>
    </w:p>
    <w:p>
      <w:pPr>
        <w:pStyle w:val="BodyText"/>
      </w:pPr>
      <w:r>
        <w:rPr>
          <w:b/>
          <w:bCs/>
        </w:rPr>
        <w:t xml:space="preserve">Ridge, lasso, elastic net.</w:t>
      </w:r>
      <w:r>
        <w:t xml:space="preserve"> </w:t>
      </w:r>
      <w:r>
        <w:t xml:space="preserve">All three cross-validate to nearly identical</w:t>
      </w:r>
      <w:r>
        <w:t xml:space="preserve"> </w:t>
      </w:r>
      <w:r>
        <w:t xml:space="preserve">error (CV MSE ≈ 36.2; the tuned elastic-net α = 0.3), and on the held-out test</w:t>
      </w:r>
      <w:r>
        <w:t xml:space="preserve"> </w:t>
      </w:r>
      <w:r>
        <w:t xml:space="preserve">set none beats unregularised OLS (RMSE 7.68 for OLS versus 7.72/7.72/7.76 for</w:t>
      </w:r>
      <w:r>
        <w:t xml:space="preserve"> </w:t>
      </w:r>
      <w:r>
        <w:t xml:space="preserve">lasso/elastic net/ridge). In this n ≫ p regime there is little overfitting for</w:t>
      </w:r>
      <w:r>
        <w:t xml:space="preserve"> </w:t>
      </w:r>
      <w:r>
        <w:t xml:space="preserve">a penalty to fix; the payoff is interpretability. At λ₁ₛₑ the lasso keeps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predictor —</w:t>
      </w:r>
      <w:r>
        <w:t xml:space="preserve"> </w:t>
      </w:r>
      <w:r>
        <w:rPr>
          <w:b/>
          <w:bCs/>
        </w:rPr>
        <w:t xml:space="preserve">rad</w:t>
      </w:r>
      <w:r>
        <w:t xml:space="preserve">, accessibility to radial highways — which</w:t>
      </w:r>
      <w:r>
        <w:t xml:space="preserve"> </w:t>
      </w:r>
      <w:r>
        <w:t xml:space="preserve">is also the strongest Q15(b) signal (t = 6.7): the inferential test and the L1</w:t>
      </w:r>
      <w:r>
        <w:t xml:space="preserve"> </w:t>
      </w:r>
      <w:r>
        <w:t xml:space="preserve">selection agree on the dominant driver, foreshadowing the identical finding on</w:t>
      </w:r>
      <w:r>
        <w:t xml:space="preserve"> </w:t>
      </w:r>
      <w:r>
        <w:t xml:space="preserve">the credit data (Figures 16–17).</w:t>
      </w:r>
    </w:p>
    <w:p>
      <w:pPr>
        <w:pStyle w:val="BodyText"/>
      </w:pPr>
      <w:r>
        <w:rPr>
          <w:b/>
          <w:bCs/>
        </w:rPr>
        <w:t xml:space="preserve">SVM variants.</w:t>
      </w:r>
      <w:r>
        <w:t xml:space="preserve"> </w:t>
      </w:r>
      <w:r>
        <w:t xml:space="preserve">L1 and elastic-net SVMs (sparseSVM) exist only for binary</w:t>
      </w:r>
      <w:r>
        <w:t xml:space="preserve"> </w:t>
      </w:r>
      <w:r>
        <w:t xml:space="preserve">classification, so — exactly as the assignment’s §2.1 anticipates — we convert</w:t>
      </w:r>
      <w:r>
        <w:t xml:space="preserve"> </w:t>
      </w:r>
      <w:r>
        <w:t xml:space="preserve">the problem:</w:t>
      </w:r>
      <w:r>
        <w:t xml:space="preserve"> </w:t>
      </w:r>
      <w:r>
        <w:rPr>
          <w:b/>
          <w:bCs/>
        </w:rPr>
        <w:t xml:space="preserve">high_crim = 1 if crim exceeds the training-set median</w:t>
      </w:r>
      <w:r>
        <w:rPr>
          <w:b/>
          <w:bCs/>
        </w:rPr>
        <w:t xml:space="preserve"> </w:t>
      </w:r>
      <w:r>
        <w:rPr>
          <w:b/>
          <w:bCs/>
        </w:rPr>
        <w:t xml:space="preserve">(T = 0.251)</w:t>
      </w:r>
      <w:r>
        <w:t xml:space="preserve">, a balanced and practically meaningful</w:t>
      </w:r>
      <w:r>
        <w:t xml:space="preserve"> </w:t>
      </w:r>
      <w:r>
        <w:t xml:space="preserve">“is this tract in the</w:t>
      </w:r>
      <w:r>
        <w:t xml:space="preserve"> </w:t>
      </w:r>
      <w:r>
        <w:t xml:space="preserve">high-crime half?”</w:t>
      </w:r>
      <w:r>
        <w:t xml:space="preserve"> </w:t>
      </w:r>
      <w:r>
        <w:t xml:space="preserve">task. On it, the tuned</w:t>
      </w:r>
      <w:r>
        <w:t xml:space="preserve"> </w:t>
      </w:r>
      <w:r>
        <w:rPr>
          <w:b/>
          <w:bCs/>
        </w:rPr>
        <w:t xml:space="preserve">RBF (L2) SVM dominates: AUC 0.988,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0.947</w:t>
      </w:r>
      <w:r>
        <w:t xml:space="preserve">; the linear variants (near-hard-margin</w:t>
      </w:r>
      <w:r>
        <w:t xml:space="preserve"> </w:t>
      </w:r>
      <w:r>
        <w:t xml:space="preserve">“unregularised”</w:t>
      </w:r>
      <w:r>
        <w:t xml:space="preserve">,</w:t>
      </w:r>
      <w:r>
        <w:t xml:space="preserve"> </w:t>
      </w:r>
      <w:r>
        <w:t xml:space="preserve">linear L2, L1, elastic net) reach AUC 0.93–0.95 with accuracy 0.83–0.88, the</w:t>
      </w:r>
      <w:r>
        <w:t xml:space="preserve"> </w:t>
      </w:r>
      <w:r>
        <w:t xml:space="preserve">sparse ones keeping 9 of 13 features (Figure 19). A support-vector</w:t>
      </w:r>
      <w:r>
        <w:t xml:space="preserve"> </w:t>
      </w:r>
      <w:r>
        <w:rPr>
          <w:i/>
          <w:iCs/>
        </w:rPr>
        <w:t xml:space="preserve">regression</w:t>
      </w:r>
      <w:r>
        <w:t xml:space="preserve"> </w:t>
      </w:r>
      <w:r>
        <w:t xml:space="preserve">(ε-SVR, RBF) was also fitted in the regression track — SVR supports only the</w:t>
      </w:r>
      <w:r>
        <w:t xml:space="preserve"> </w:t>
      </w:r>
      <w:r>
        <w:t xml:space="preserve">built-in L2 penalty, which is why it cannot cover the other variants — and its</w:t>
      </w:r>
      <w:r>
        <w:t xml:space="preserve"> </w:t>
      </w:r>
      <w:r>
        <w:t xml:space="preserve">test RMSE of 7.70 is indistinguishable from OLS.</w:t>
      </w:r>
    </w:p>
    <w:p>
      <w:pPr>
        <w:pStyle w:val="BodyText"/>
      </w:pPr>
      <w:r>
        <w:rPr>
          <w:b/>
          <w:bCs/>
        </w:rPr>
        <w:t xml:space="preserve">MLP variants.</w:t>
      </w:r>
      <w:r>
        <w:t xml:space="preserve"> </w:t>
      </w:r>
      <w:r>
        <w:t xml:space="preserve">The MLP needs no conversion: all four penalty variants</w:t>
      </w:r>
      <w:r>
        <w:t xml:space="preserve"> </w:t>
      </w:r>
      <w:r>
        <w:t xml:space="preserve">(unregularised, L2, L1, elastic net) were fitted as regression networks from</w:t>
      </w:r>
      <w:r>
        <w:t xml:space="preserve"> </w:t>
      </w:r>
      <w:r>
        <w:t xml:space="preserve">one identical h2o architecture with l1/l2 grids tuned on the shared folds.</w:t>
      </w:r>
      <w:r>
        <w:t xml:space="preserve"> </w:t>
      </w:r>
      <w:r>
        <w:t xml:space="preserve">Their test RMSEs span 7.75–7.75 — within noise of each other and no better</w:t>
      </w:r>
      <w:r>
        <w:t xml:space="preserve"> </w:t>
      </w:r>
      <w:r>
        <w:t xml:space="preserve">than OLS: with only 354 training tracts, the network has too little data for</w:t>
      </w:r>
      <w:r>
        <w:t xml:space="preserve"> </w:t>
      </w:r>
      <w:r>
        <w:t xml:space="preserve">its flexibility to pay (Figure 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Regression track</w:t>
            </w:r>
          </w:p>
        </w:tc>
        <w:tc>
          <w:tcPr/>
          <w:p>
            <w:pPr>
              <w:pStyle w:val="Compact"/>
            </w:pPr>
            <w:r>
              <w:t xml:space="preserve">Test RMSE</w:t>
            </w:r>
          </w:p>
        </w:tc>
        <w:tc>
          <w:tcPr/>
          <w:p>
            <w:pPr>
              <w:pStyle w:val="Compact"/>
            </w:pPr>
            <w:r>
              <w:t xml:space="preserve">Test R²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ols_unreg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7.68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svr_l2_rbf</w:t>
            </w:r>
          </w:p>
        </w:tc>
        <w:tc>
          <w:tcPr/>
          <w:p>
            <w:pPr>
              <w:pStyle w:val="Compact"/>
            </w:pPr>
            <w:r>
              <w:t xml:space="preserve">7.70</w:t>
            </w:r>
          </w:p>
        </w:tc>
        <w:tc>
          <w:tcPr/>
          <w:p>
            <w:pPr>
              <w:pStyle w:val="Compact"/>
            </w:pPr>
            <w:r>
              <w:t xml:space="preserve">0.371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lasso_l1</w:t>
            </w:r>
          </w:p>
        </w:tc>
        <w:tc>
          <w:tcPr/>
          <w:p>
            <w:pPr>
              <w:pStyle w:val="Compact"/>
            </w:pPr>
            <w:r>
              <w:t xml:space="preserve">7.72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enet</w:t>
            </w:r>
          </w:p>
        </w:tc>
        <w:tc>
          <w:tcPr/>
          <w:p>
            <w:pPr>
              <w:pStyle w:val="Compact"/>
            </w:pPr>
            <w:r>
              <w:t xml:space="preserve">7.72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mlp_l1 / mlp_enet / mlp_unreg / mlp_l2</w:t>
            </w:r>
          </w:p>
        </w:tc>
        <w:tc>
          <w:tcPr/>
          <w:p>
            <w:pPr>
              <w:pStyle w:val="Compact"/>
            </w:pPr>
            <w:r>
              <w:t xml:space="preserve">7.75–7.75</w:t>
            </w:r>
          </w:p>
        </w:tc>
        <w:tc>
          <w:tcPr/>
          <w:p>
            <w:pPr>
              <w:pStyle w:val="Compact"/>
            </w:pPr>
            <w:r>
              <w:t xml:space="preserve">0.362–0.363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ridge_l2</w:t>
            </w:r>
          </w:p>
        </w:tc>
        <w:tc>
          <w:tcPr/>
          <w:p>
            <w:pPr>
              <w:pStyle w:val="Compact"/>
            </w:pPr>
            <w:r>
              <w:t xml:space="preserve">7.76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B1. Boston regression track (predicting crim), held-out test set. The</w:t>
      </w:r>
      <w:r>
        <w:rPr>
          <w:i/>
          <w:iCs/>
        </w:rPr>
        <w:t xml:space="preserve"> </w:t>
      </w:r>
      <w:r>
        <w:rPr>
          <w:i/>
          <w:iCs/>
        </w:rPr>
        <w:t xml:space="preserve">SVM classification track (crim &gt; median): RBF-L2 AUC 0.988 / accuracy 0.947;</w:t>
      </w:r>
      <w:r>
        <w:rPr>
          <w:i/>
          <w:iCs/>
        </w:rPr>
        <w:t xml:space="preserve"> </w:t>
      </w:r>
      <w:r>
        <w:rPr>
          <w:i/>
          <w:iCs/>
        </w:rPr>
        <w:t xml:space="preserve">linear</w:t>
      </w:r>
      <w:r>
        <w:rPr>
          <w:i/>
          <w:iCs/>
        </w:rPr>
        <w:t xml:space="preserve"> </w:t>
      </w:r>
      <w:r>
        <w:rPr>
          <w:i/>
          <w:iCs/>
        </w:rPr>
        <w:t xml:space="preserve">“unregularised”</w:t>
      </w:r>
      <w:r>
        <w:rPr>
          <w:i/>
          <w:iCs/>
        </w:rPr>
        <w:t xml:space="preserve"> </w:t>
      </w:r>
      <w:r>
        <w:rPr>
          <w:i/>
          <w:iCs/>
        </w:rPr>
        <w:t xml:space="preserve">0.947 / 0.882; linear L2 0.948 / 0.868; L1 0.932 /</w:t>
      </w:r>
      <w:r>
        <w:rPr>
          <w:i/>
          <w:iCs/>
        </w:rPr>
        <w:t xml:space="preserve"> </w:t>
      </w:r>
      <w:r>
        <w:rPr>
          <w:i/>
          <w:iCs/>
        </w:rPr>
        <w:t xml:space="preserve">0.829; elastic net 0.941 / 0.882.</w:t>
      </w:r>
    </w:p>
    <w:p>
      <w:pPr>
        <w:pStyle w:val="BodyText"/>
      </w:pPr>
      <w:r>
        <w:rPr>
          <w:b/>
          <w:bCs/>
        </w:rPr>
        <w:t xml:space="preserve">Which parts of Q15(b) do not carry over — and why ignoring them is valid.</w:t>
      </w:r>
      <w:r>
        <w:t xml:space="preserve"> </w:t>
      </w:r>
      <w:r>
        <w:t xml:space="preserve">Q15(b)’s deliverable is a set of coefficient t-tests. Those exist for OLS</w:t>
      </w:r>
      <w:r>
        <w:t xml:space="preserve"> </w:t>
      </w:r>
      <w:r>
        <w:t xml:space="preserve">because its estimator has a known sampling distribution. An SVM decision</w:t>
      </w:r>
      <w:r>
        <w:t xml:space="preserve"> </w:t>
      </w:r>
      <w:r>
        <w:t xml:space="preserve">function is the optimum of a regularised hinge loss (often in an implicit</w:t>
      </w:r>
      <w:r>
        <w:t xml:space="preserve"> </w:t>
      </w:r>
      <w:r>
        <w:t xml:space="preserve">kernel space) and an MLP is a non-convex solution found by gradient descent:</w:t>
      </w:r>
      <w:r>
        <w:t xml:space="preserve"> </w:t>
      </w:r>
      <w:r>
        <w:t xml:space="preserve">neither has coefficients with a sampling distribution, so</w:t>
      </w:r>
      <w:r>
        <w:t xml:space="preserve"> </w:t>
      </w:r>
      <w:r>
        <w:t xml:space="preserve">“for which βⱼ do we</w:t>
      </w:r>
      <w:r>
        <w:t xml:space="preserve"> </w:t>
      </w:r>
      <w:r>
        <w:t xml:space="preserve">reject H₀”</w:t>
      </w:r>
      <w:r>
        <w:t xml:space="preserve"> </w:t>
      </w:r>
      <w:r>
        <w:t xml:space="preserve">is not a well-posed question for them. We therefore ignore the</w:t>
      </w:r>
      <w:r>
        <w:t xml:space="preserve"> </w:t>
      </w:r>
      <w:r>
        <w:t xml:space="preserve">hypothesis-testing component for SVM/MLP — the quantity being tested does not</w:t>
      </w:r>
      <w:r>
        <w:t xml:space="preserve"> </w:t>
      </w:r>
      <w:r>
        <w:t xml:space="preserve">exist — while keeping everything that does carry over: fit on all predictors,</w:t>
      </w:r>
      <w:r>
        <w:t xml:space="preserve"> </w:t>
      </w:r>
      <w:r>
        <w:t xml:space="preserve">regularise, evaluate out of sample. For the penalised linear models the</w:t>
      </w:r>
      <w:r>
        <w:t xml:space="preserve"> </w:t>
      </w:r>
      <w:r>
        <w:t xml:space="preserve">coefficients exist but classical p-values are invalid after data-driven</w:t>
      </w:r>
      <w:r>
        <w:t xml:space="preserve"> </w:t>
      </w:r>
      <w:r>
        <w:t xml:space="preserve">shrinkage (the post-selection-inference problem), so we report which</w:t>
      </w:r>
      <w:r>
        <w:t xml:space="preserve"> </w:t>
      </w:r>
      <w:r>
        <w:t xml:space="preserve">coefficients</w:t>
      </w:r>
      <w:r>
        <w:t xml:space="preserve"> </w:t>
      </w:r>
      <w:r>
        <w:rPr>
          <w:i/>
          <w:iCs/>
        </w:rPr>
        <w:t xml:space="preserve">survive</w:t>
      </w:r>
      <w:r>
        <w:t xml:space="preserve"> </w:t>
      </w:r>
      <w:r>
        <w:t xml:space="preserve">the penalty and cross-check that set against the</w:t>
      </w:r>
      <w:r>
        <w:t xml:space="preserve"> </w:t>
      </w:r>
      <w:r>
        <w:t xml:space="preserve">t-tests instead.</w:t>
      </w:r>
    </w:p>
    <w:p>
      <w:r>
        <w:pict>
          <v:rect style="width:0;height:1.5pt" o:hralign="center" o:hrstd="t" o:hr="t"/>
        </w:pict>
      </w:r>
    </w:p>
    <w:bookmarkEnd w:id="12"/>
    <w:bookmarkStart w:id="13" w:name="Xecaaf8256aac3c24383a678cc1784c0c80eb496"/>
    <w:p>
      <w:pPr>
        <w:pStyle w:val="Heading2"/>
      </w:pPr>
      <w:r>
        <w:t xml:space="preserve">3. Part B: the credit-card study — data and preprocessing</w:t>
      </w:r>
    </w:p>
    <w:p>
      <w:pPr>
        <w:pStyle w:val="FirstParagraph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The target is imbalanced:</w:t>
      </w:r>
      <w:r>
        <w:t xml:space="preserve"> </w:t>
      </w:r>
      <w:r>
        <w:rPr>
          <w:b/>
          <w:bCs/>
        </w:rPr>
        <w:t xml:space="preserve">6,636 of 30,000 clients (22.1%)</w:t>
      </w:r>
      <w:r>
        <w:rPr>
          <w:b/>
          <w:bCs/>
        </w:rPr>
        <w:t xml:space="preserve"> </w:t>
      </w:r>
      <w:r>
        <w:rPr>
          <w:b/>
          <w:bCs/>
        </w:rPr>
        <w:t xml:space="preserve">defaulted</w:t>
      </w:r>
      <w:r>
        <w:t xml:space="preserve">, against 77.9% who did not (Figure 1). This imbalance is central to</w:t>
      </w:r>
      <w:r>
        <w:t xml:space="preserve"> </w:t>
      </w:r>
      <w:r>
        <w:t xml:space="preserve">everything that follows. A trivial classifier that always predicts</w:t>
      </w:r>
      <w:r>
        <w:t xml:space="preserve"> </w:t>
      </w:r>
      <w:r>
        <w:t xml:space="preserve">“no default”</w:t>
      </w:r>
      <w:r>
        <w:t xml:space="preserve"> </w:t>
      </w:r>
      <w:r>
        <w:t xml:space="preserve">already achieves</w:t>
      </w:r>
      <w:r>
        <w:t xml:space="preserve"> </w:t>
      </w:r>
      <w:r>
        <w:rPr>
          <w:b/>
          <w:bCs/>
        </w:rPr>
        <w:t xml:space="preserve">77.9% accuracy</w:t>
      </w:r>
      <w:r>
        <w:t xml:space="preserve">, so raw accuracy is a misleading yardstick.</w:t>
      </w:r>
      <w:r>
        <w:t xml:space="preserve"> </w:t>
      </w:r>
      <w:r>
        <w:t xml:space="preserve">We therefore evaluate models primarily on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(threshold-independent</w:t>
      </w:r>
      <w:r>
        <w:t xml:space="preserve"> </w:t>
      </w:r>
      <w:r>
        <w:t xml:space="preserve">ranking quality) and on</w:t>
      </w:r>
      <w:r>
        <w:t xml:space="preserve"> </w:t>
      </w:r>
      <w:r>
        <w:rPr>
          <w:b/>
          <w:bCs/>
        </w:rPr>
        <w:t xml:space="preserve">recall/sensitivity</w:t>
      </w:r>
      <w:r>
        <w:t xml:space="preserve"> </w:t>
      </w:r>
      <w:r>
        <w:t xml:space="preserve">(the fraction of true defaulters</w:t>
      </w:r>
      <w:r>
        <w:t xml:space="preserve"> </w:t>
      </w:r>
      <w:r>
        <w:t xml:space="preserve">caught), reporting accuracy alongside for context.</w:t>
      </w:r>
    </w:p>
    <w:p>
      <w:pPr>
        <w:pStyle w:val="BodyText"/>
      </w:pPr>
      <w:r>
        <w:rPr>
          <w:b/>
          <w:bCs/>
        </w:rPr>
        <w:t xml:space="preserve">Repayment status (PAY_*).</w:t>
      </w:r>
      <w:r>
        <w:t xml:space="preserve"> </w:t>
      </w:r>
      <w:r>
        <w:t xml:space="preserve">The six PAY_ variables record how many months</w:t>
      </w:r>
      <w:r>
        <w:t xml:space="preserve"> </w:t>
      </w:r>
      <w:r>
        <w:t xml:space="preserve">behind a client was in each of the last six months (−2/−1/0 denote paid duly or</w:t>
      </w:r>
      <w:r>
        <w:t xml:space="preserve"> </w:t>
      </w:r>
      <w:r>
        <w:t xml:space="preserve">no consumption; 1…8 denote months of delay). Exploratory analysis showed these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strongest signals</w:t>
      </w:r>
      <w:r>
        <w:t xml:space="preserve"> </w:t>
      </w:r>
      <w:r>
        <w:t xml:space="preserve">in the data: the empirical default rate rises</w:t>
      </w:r>
      <w:r>
        <w:t xml:space="preserve"> </w:t>
      </w:r>
      <w:r>
        <w:t xml:space="preserve">steeply and near-monotonically with the most recent repayment status (Figures 2</w:t>
      </w:r>
      <w:r>
        <w:t xml:space="preserve"> </w:t>
      </w:r>
      <w:r>
        <w:t xml:space="preserve">and 3). For the latest month (PAY_0), the default rate climbs from roughly 13%</w:t>
      </w:r>
      <w:r>
        <w:t xml:space="preserve"> </w:t>
      </w:r>
      <w:r>
        <w:t xml:space="preserve">for clients who paid duly to</w:t>
      </w:r>
      <w:r>
        <w:t xml:space="preserve"> </w:t>
      </w:r>
      <w:r>
        <w:rPr>
          <w:b/>
          <w:bCs/>
        </w:rPr>
        <w:t xml:space="preserve">69% at two months’ delay and 76% at three</w:t>
      </w:r>
      <w:r>
        <w:t xml:space="preserve">. This</w:t>
      </w:r>
      <w:r>
        <w:t xml:space="preserve"> </w:t>
      </w:r>
      <w:r>
        <w:t xml:space="preserve">pattern recurs across all six months (Figure 4).</w:t>
      </w:r>
    </w:p>
    <w:p>
      <w:pPr>
        <w:pStyle w:val="BodyText"/>
      </w:pPr>
      <w:r>
        <w:rPr>
          <w:b/>
          <w:bCs/>
        </w:rPr>
        <w:t xml:space="preserve">Bill-amount collinearity (BILL_AMT*).</w:t>
      </w:r>
      <w:r>
        <w:t xml:space="preserve"> </w:t>
      </w:r>
      <w:r>
        <w:t xml:space="preserve">The six BILL_AMT columns are</w:t>
      </w:r>
      <w:r>
        <w:t xml:space="preserve"> </w:t>
      </w:r>
      <w:r>
        <w:t xml:space="preserve">consecutive monthly statement balances for the same clients. Because balances</w:t>
      </w:r>
      <w:r>
        <w:t xml:space="preserve"> </w:t>
      </w:r>
      <w:r>
        <w:t xml:space="preserve">change slowly, they are</w:t>
      </w:r>
      <w:r>
        <w:t xml:space="preserve"> </w:t>
      </w:r>
      <w:r>
        <w:rPr>
          <w:b/>
          <w:bCs/>
        </w:rPr>
        <w:t xml:space="preserve">highly correlated</w:t>
      </w:r>
      <w:r>
        <w:t xml:space="preserve">: the mean off-diagonal correlation</w:t>
      </w:r>
      <w:r>
        <w:t xml:space="preserve"> </w:t>
      </w:r>
      <w:r>
        <w:t xml:space="preserve">across BILL_AMT1–6 is</w:t>
      </w:r>
      <w:r>
        <w:t xml:space="preserve"> </w:t>
      </w:r>
      <w:r>
        <w:rPr>
          <w:b/>
          <w:bCs/>
        </w:rPr>
        <w:t xml:space="preserve">0.886</w:t>
      </w:r>
      <w:r>
        <w:t xml:space="preserve">, with pairwise values from 0.80 to 0.95</w:t>
      </w:r>
      <w:r>
        <w:t xml:space="preserve"> </w:t>
      </w:r>
      <w:r>
        <w:t xml:space="preserve">(Figure 5). Strong multicollinearity inflates the variance of unregularised</w:t>
      </w:r>
      <w:r>
        <w:t xml:space="preserve"> </w:t>
      </w:r>
      <w:r>
        <w:t xml:space="preserve">coefficients and makes them unstable and hard to interpret — the empirical</w:t>
      </w:r>
      <w:r>
        <w:t xml:space="preserve"> </w:t>
      </w:r>
      <w:r>
        <w:t xml:space="preserve">motivation for the ridge/lasso/elastic-net models introduced later.</w:t>
      </w:r>
    </w:p>
    <w:p>
      <w:pPr>
        <w:pStyle w:val="BodyText"/>
      </w:pPr>
      <w:r>
        <w:rPr>
          <w:b/>
          <w:bCs/>
        </w:rPr>
        <w:t xml:space="preserve">Recoding undocumented categories.</w:t>
      </w:r>
      <w:r>
        <w:t xml:space="preserve"> </w:t>
      </w:r>
      <w:r>
        <w:t xml:space="preserve">The data dictionary documents only a</w:t>
      </w:r>
      <w:r>
        <w:t xml:space="preserve"> </w:t>
      </w:r>
      <w:r>
        <w:t xml:space="preserve">subset of the categorical codes. EDUCATION contains undocumented codes 0, 5 and</w:t>
      </w:r>
      <w:r>
        <w:t xml:space="preserve"> </w:t>
      </w:r>
      <w:r>
        <w:t xml:space="preserve">6 (14, 280 and 51 clients respectively); MARRIAGE contains an undocumented code</w:t>
      </w:r>
      <w:r>
        <w:t xml:space="preserve"> </w:t>
      </w:r>
      <w:r>
        <w:t xml:space="preserve">0 (54 clients). Following common practice, we fold these rare, unlabelled codes</w:t>
      </w:r>
      <w:r>
        <w:t xml:space="preserve"> </w:t>
      </w:r>
      <w:r>
        <w:t xml:space="preserve">into the existing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category:</w:t>
      </w:r>
      <w:r>
        <w:t xml:space="preserve"> </w:t>
      </w:r>
      <w:r>
        <w:rPr>
          <w:b/>
          <w:bCs/>
        </w:rPr>
        <w:t xml:space="preserve">EDUCATION {0, 5, 6} → 4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MARRIAGE {0} → 3</w:t>
      </w:r>
      <w:r>
        <w:t xml:space="preserve">. This avoids sparse, noisy dummy levels while preserving the</w:t>
      </w:r>
      <w:r>
        <w:t xml:space="preserve"> </w:t>
      </w:r>
      <w:r>
        <w:t xml:space="preserve">documented category structure.</w:t>
      </w:r>
    </w:p>
    <w:p>
      <w:pPr>
        <w:pStyle w:val="BodyText"/>
      </w:pPr>
      <w:r>
        <w:rPr>
          <w:b/>
          <w:bCs/>
        </w:rPr>
        <w:t xml:space="preserve">Variable types.</w:t>
      </w:r>
      <w:r>
        <w:t xml:space="preserve"> </w:t>
      </w:r>
      <w:r>
        <w:t xml:space="preserve">We set types deliberately. SEX, EDUCATION and MARRIAGE are</w:t>
      </w:r>
      <w:r>
        <w:t xml:space="preserve"> </w:t>
      </w:r>
      <w:r>
        <w:t xml:space="preserve">treated as</w:t>
      </w:r>
      <w:r>
        <w:t xml:space="preserve"> </w:t>
      </w:r>
      <w:r>
        <w:rPr>
          <w:b/>
          <w:bCs/>
        </w:rPr>
        <w:t xml:space="preserve">unordered factors</w:t>
      </w:r>
      <w:r>
        <w:t xml:space="preserve"> </w:t>
      </w:r>
      <w:r>
        <w:t xml:space="preserve">(one-hot encoded for the matrix-based models).</w:t>
      </w:r>
      <w:r>
        <w:t xml:space="preserve"> </w:t>
      </w:r>
      <w:r>
        <w:t xml:space="preserve">The PAY_ variables are kept as a</w:t>
      </w:r>
      <w:r>
        <w:t xml:space="preserve"> </w:t>
      </w:r>
      <w:r>
        <w:rPr>
          <w:b/>
          <w:bCs/>
        </w:rPr>
        <w:t xml:space="preserve">single numeric column each</w:t>
      </w:r>
      <w:r>
        <w:t xml:space="preserve">: they are</w:t>
      </w:r>
      <w:r>
        <w:t xml:space="preserve"> </w:t>
      </w:r>
      <w:r>
        <w:t xml:space="preserve">genuinely ordinal and roughly monotone in default risk, so a numeric encoding</w:t>
      </w:r>
      <w:r>
        <w:t xml:space="preserve"> </w:t>
      </w:r>
      <w:r>
        <w:t xml:space="preserve">preserves the ordering and the</w:t>
      </w:r>
      <w:r>
        <w:t xml:space="preserve"> </w:t>
      </w:r>
      <w:r>
        <w:t xml:space="preserve">“more delay → more risk”</w:t>
      </w:r>
      <w:r>
        <w:t xml:space="preserve"> </w:t>
      </w:r>
      <w:r>
        <w:t xml:space="preserve">signal while keeping the</w:t>
      </w:r>
      <w:r>
        <w:t xml:space="preserve"> </w:t>
      </w:r>
      <w:r>
        <w:t xml:space="preserve">design matrix compact. LIMIT_BAL, AGE, BILL_AMT* and PAY_AMT*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.</w:t>
      </w:r>
      <w:r>
        <w:t xml:space="preserve"> </w:t>
      </w:r>
      <w:r>
        <w:t xml:space="preserve">The target is already binary, so — as noted in the assignment’s Section 2.1 — no</w:t>
      </w:r>
      <w:r>
        <w:t xml:space="preserve"> </w:t>
      </w:r>
      <w:r>
        <w:t xml:space="preserve">regression-to-classification conversion is required; we simply type it as a</w:t>
      </w:r>
      <w:r>
        <w:t xml:space="preserve"> </w:t>
      </w:r>
      <w:r>
        <w:t xml:space="preserve">two-level factor with levels (</w:t>
      </w:r>
      <w:r>
        <w:t xml:space="preserve">“0”</w:t>
      </w:r>
      <w:r>
        <w:t xml:space="preserve">,</w:t>
      </w:r>
      <w:r>
        <w:t xml:space="preserve"> </w:t>
      </w:r>
      <w:r>
        <w:t xml:space="preserve">“1”</w:t>
      </w:r>
      <w:r>
        <w:t xml:space="preserve">), fixing</w:t>
      </w:r>
      <w:r>
        <w:t xml:space="preserve"> </w:t>
      </w:r>
      <w:r>
        <w:t xml:space="preserve">“1”</w:t>
      </w:r>
      <w:r>
        <w:t xml:space="preserve"> </w:t>
      </w:r>
      <w:r>
        <w:t xml:space="preserve">(default) as the positive</w:t>
      </w:r>
      <w:r>
        <w:t xml:space="preserve"> </w:t>
      </w:r>
      <w:r>
        <w:t xml:space="preserve">class throughout.</w:t>
      </w:r>
    </w:p>
    <w:p>
      <w:pPr>
        <w:pStyle w:val="BodyText"/>
      </w:pPr>
      <w:r>
        <w:rPr>
          <w:b/>
          <w:bCs/>
        </w:rPr>
        <w:t xml:space="preserve">Standardisation (leakage-free).</w:t>
      </w:r>
      <w:r>
        <w:t xml:space="preserve"> </w:t>
      </w:r>
      <w:r>
        <w:t xml:space="preserve">The continuous predictors span vastly</w:t>
      </w:r>
      <w:r>
        <w:t xml:space="preserve"> </w:t>
      </w:r>
      <w:r>
        <w:t xml:space="preserve">different scales (integer ages versus six-figure currency amounts). Because the</w:t>
      </w:r>
      <w:r>
        <w:t xml:space="preserve"> </w:t>
      </w:r>
      <w:r>
        <w:t xml:space="preserve">penalised models apply an equal penalty to every coefficient, and SVM/MLP are</w:t>
      </w:r>
      <w:r>
        <w:t xml:space="preserve"> </w:t>
      </w:r>
      <w:r>
        <w:t xml:space="preserve">distance/gradient based, all continuous predictors are</w:t>
      </w:r>
      <w:r>
        <w:t xml:space="preserve"> </w:t>
      </w:r>
      <w:r>
        <w:rPr>
          <w:b/>
          <w:bCs/>
        </w:rPr>
        <w:t xml:space="preserve">standardised to zero</w:t>
      </w:r>
      <w:r>
        <w:rPr>
          <w:b/>
          <w:bCs/>
        </w:rPr>
        <w:t xml:space="preserve"> </w:t>
      </w:r>
      <w:r>
        <w:rPr>
          <w:b/>
          <w:bCs/>
        </w:rPr>
        <w:t xml:space="preserve">mean and unit variance</w:t>
      </w:r>
      <w:r>
        <w:t xml:space="preserve">. Crucially, the centre and scale are</w:t>
      </w:r>
      <w:r>
        <w:t xml:space="preserve"> </w:t>
      </w:r>
      <w:r>
        <w:rPr>
          <w:b/>
          <w:bCs/>
        </w:rPr>
        <w:t xml:space="preserve">learned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set only</w:t>
      </w:r>
      <w:r>
        <w:t xml:space="preserve"> </w:t>
      </w:r>
      <w:r>
        <w:t xml:space="preserve">and then applied unchanged to the test set. Computing these</w:t>
      </w:r>
      <w:r>
        <w:t xml:space="preserve"> </w:t>
      </w:r>
      <w:r>
        <w:t xml:space="preserve">parameters over the full data would leak test-set information into preprocessing</w:t>
      </w:r>
      <w:r>
        <w:t xml:space="preserve"> </w:t>
      </w:r>
      <w:r>
        <w:t xml:space="preserve">and inflate the apparent test performance; fitting on train only keeps the</w:t>
      </w:r>
      <w:r>
        <w:t xml:space="preserve"> </w:t>
      </w:r>
      <w:r>
        <w:t xml:space="preserve">estimate honest. Factor dummies are left unscaled.</w:t>
      </w:r>
    </w:p>
    <w:p>
      <w:pPr>
        <w:pStyle w:val="BodyText"/>
      </w:pPr>
      <w:r>
        <w:rPr>
          <w:b/>
          <w:bCs/>
        </w:rPr>
        <w:t xml:space="preserve">Split and cross-validation.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(caret::createDataPartition), which preserves the 22.1% default rate in both</w:t>
      </w:r>
      <w:r>
        <w:t xml:space="preserve"> </w:t>
      </w:r>
      <w:r>
        <w:t xml:space="preserve">partitions — verified: full, train and test all show 22.1% default. This yields</w:t>
      </w:r>
      <w:r>
        <w:t xml:space="preserve"> </w:t>
      </w:r>
      <w:r>
        <w:rPr>
          <w:b/>
          <w:bCs/>
        </w:rPr>
        <w:t xml:space="preserve">21,001 training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8,999 test</w:t>
      </w:r>
      <w:r>
        <w:t xml:space="preserve"> </w:t>
      </w:r>
      <w:r>
        <w:t xml:space="preserve">rows. For model tuning we construct a</w:t>
      </w:r>
      <w:r>
        <w:t xml:space="preserve"> </w:t>
      </w:r>
      <w:r>
        <w:rPr>
          <w:b/>
          <w:bCs/>
        </w:rPr>
        <w:t xml:space="preserve">single shared set of stratified 10-fold cross-validation folds</w:t>
      </w:r>
      <w:r>
        <w:t xml:space="preserve"> </w:t>
      </w:r>
      <w:r>
        <w:t xml:space="preserve">on the</w:t>
      </w:r>
      <w:r>
        <w:t xml:space="preserve"> </w:t>
      </w:r>
      <w:r>
        <w:t xml:space="preserve">training target and reuse it across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model. Shared folds are essential for</w:t>
      </w:r>
      <w:r>
        <w:t xml:space="preserve"> </w:t>
      </w:r>
      <w:r>
        <w:t xml:space="preserve">a fair comparison: if each model used its own random folds, measured differences</w:t>
      </w:r>
      <w:r>
        <w:t xml:space="preserve"> </w:t>
      </w:r>
      <w:r>
        <w:t xml:space="preserve">could reflect the partition rather than the method.</w:t>
      </w:r>
    </w:p>
    <w:p>
      <w:r>
        <w:pict>
          <v:rect style="width:0;height:1.5pt" o:hralign="center" o:hrstd="t" o:hr="t"/>
        </w:pict>
      </w:r>
    </w:p>
    <w:bookmarkEnd w:id="13"/>
    <w:bookmarkStart w:id="14" w:name="methods-credit-card-study"/>
    <w:p>
      <w:pPr>
        <w:pStyle w:val="Heading2"/>
      </w:pPr>
      <w:r>
        <w:t xml:space="preserve">4. Methods (credit-card study)</w:t>
      </w:r>
    </w:p>
    <w:p>
      <w:pPr>
        <w:pStyle w:val="FirstParagraph"/>
      </w:pPr>
      <w:r>
        <w:t xml:space="preserve">All models were fitted in R. We compare three model families, each in an</w:t>
      </w:r>
      <w:r>
        <w:t xml:space="preserve"> </w:t>
      </w:r>
      <w:r>
        <w:t xml:space="preserve">unregularised form and with L2, L1 and elastic-net (L1+L2) regularisation where</w:t>
      </w:r>
      <w:r>
        <w:t xml:space="preserve"> </w:t>
      </w:r>
      <w:r>
        <w:t xml:space="preserve">the family admits it.</w:t>
      </w:r>
    </w:p>
    <w:p>
      <w:pPr>
        <w:pStyle w:val="BodyText"/>
      </w:pPr>
      <w:r>
        <w:rPr>
          <w:b/>
          <w:bCs/>
        </w:rPr>
        <w:t xml:space="preserve">4.1 Linear models — OLS/logistic (+ ridge, lasso, elastic net).</w:t>
      </w:r>
      <w:r>
        <w:t xml:space="preserve"> </w:t>
      </w:r>
      <w:r>
        <w:t xml:space="preserve">To answer ISLR Q15(b) literally we first fit a</w:t>
      </w:r>
      <w:r>
        <w:t xml:space="preserve"> </w:t>
      </w:r>
      <w:r>
        <w:rPr>
          <w:b/>
          <w:bCs/>
        </w:rPr>
        <w:t xml:space="preserve">linear probability model (LPM)</w:t>
      </w:r>
      <w:r>
        <w:t xml:space="preserve"> </w:t>
      </w:r>
      <w:r>
        <w:t xml:space="preserve">— ordinary least squares on the 0/1 target — which provides the classical</w:t>
      </w:r>
      <w:r>
        <w:t xml:space="preserve"> </w:t>
      </w:r>
      <w:r>
        <w:t xml:space="preserve">t-tests the question asks for. We then fit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, the</w:t>
      </w:r>
      <w:r>
        <w:t xml:space="preserve"> </w:t>
      </w:r>
      <w:r>
        <w:t xml:space="preserve">statistically appropriate model for a binary response, as our unregularised</w:t>
      </w:r>
      <w:r>
        <w:t xml:space="preserve"> </w:t>
      </w:r>
      <w:r>
        <w:t xml:space="preserve">baseline. Regularisation is added via</w:t>
      </w:r>
      <w:r>
        <w:t xml:space="preserve"> </w:t>
      </w:r>
      <w:r>
        <w:rPr>
          <w:b/>
          <w:bCs/>
        </w:rPr>
        <w:t xml:space="preserve">penalised logistic regression</w:t>
      </w:r>
      <w:r>
        <w:t xml:space="preserve"> </w:t>
      </w:r>
      <w:r>
        <w:t xml:space="preserve">(glmnet,</w:t>
      </w:r>
      <w:r>
        <w:t xml:space="preserve"> </w:t>
      </w:r>
      <w:r>
        <w:t xml:space="preserve">family =</w:t>
      </w:r>
      <w:r>
        <w:t xml:space="preserve"> </w:t>
      </w:r>
      <w:r>
        <w:t xml:space="preserve">“binomial”</w:t>
      </w:r>
      <w:r>
        <w:t xml:space="preserve">):</w:t>
      </w:r>
      <w:r>
        <w:t xml:space="preserve"> </w:t>
      </w:r>
      <w:r>
        <w:rPr>
          <w:b/>
          <w:bCs/>
        </w:rPr>
        <w:t xml:space="preserve">ridge</w:t>
      </w:r>
      <w:r>
        <w:t xml:space="preserve"> </w:t>
      </w:r>
      <w:r>
        <w:t xml:space="preserve">(α = 0, L2),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(α = 1, L1), and</w:t>
      </w:r>
      <w:r>
        <w:t xml:space="preserve"> </w:t>
      </w:r>
      <w:r>
        <w:rPr>
          <w:b/>
          <w:bCs/>
        </w:rPr>
        <w:t xml:space="preserve">elastic net</w:t>
      </w:r>
      <w:r>
        <w:t xml:space="preserve"> </w:t>
      </w:r>
      <w:r>
        <w:t xml:space="preserve">(α tuned over 0.1–0.9). Every cross-validation call used the</w:t>
      </w:r>
      <w:r>
        <w:t xml:space="preserve"> </w:t>
      </w:r>
      <w:r>
        <w:t xml:space="preserve">shared folds and was tuned to maximise CV AUC.</w:t>
      </w:r>
    </w:p>
    <w:p>
      <w:pPr>
        <w:pStyle w:val="BodyText"/>
      </w:pPr>
      <w:r>
        <w:rPr>
          <w:b/>
          <w:bCs/>
        </w:rPr>
        <w:t xml:space="preserve">4.2 Support Vector Machines (+ variants).</w:t>
      </w:r>
      <w:r>
        <w:t xml:space="preserve"> </w:t>
      </w:r>
      <w:r>
        <w:t xml:space="preserve">A support vector machine is</w:t>
      </w:r>
      <w:r>
        <w:t xml:space="preserve"> </w:t>
      </w:r>
      <w:r>
        <w:rPr>
          <w:b/>
          <w:bCs/>
        </w:rPr>
        <w:t xml:space="preserve">never truly</w:t>
      </w:r>
      <w:r>
        <w:rPr>
          <w:b/>
          <w:bCs/>
        </w:rPr>
        <w:t xml:space="preserve"> </w:t>
      </w:r>
      <w:r>
        <w:rPr>
          <w:b/>
          <w:bCs/>
        </w:rPr>
        <w:t xml:space="preserve">“unregularised”</w:t>
      </w:r>
      <w:r>
        <w:t xml:space="preserve">: the (½)‖w‖² term in</w:t>
      </w:r>
      <w:r>
        <w:t xml:space="preserve"> </w:t>
      </w:r>
      <w:r>
        <w:t xml:space="preserve">the soft-margin objective is an intrinsic L2 penalty, and the cost parameter C</w:t>
      </w:r>
      <w:r>
        <w:t xml:space="preserve"> </w:t>
      </w:r>
      <w:r>
        <w:t xml:space="preserve">controls the amount of regularisation (large C → narrow/</w:t>
      </w:r>
      <w:r>
        <w:t xml:space="preserve">“hard”</w:t>
      </w:r>
      <w:r>
        <w:t xml:space="preserve"> </w:t>
      </w:r>
      <w:r>
        <w:t xml:space="preserve">margin → minimal</w:t>
      </w:r>
      <w:r>
        <w:t xml:space="preserve"> </w:t>
      </w:r>
      <w:r>
        <w:t xml:space="preserve">regularisation). We therefore map the four required variants onto SVMs as</w:t>
      </w:r>
      <w:r>
        <w:t xml:space="preserve"> </w:t>
      </w:r>
      <w:r>
        <w:t xml:space="preserve">follows, and state explicitly where a variant is an approximation: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“Unregularised”</w:t>
      </w:r>
      <w:r>
        <w:rPr>
          <w:b/>
          <w:bCs/>
        </w:rPr>
        <w:t xml:space="preserve"> </w:t>
      </w:r>
      <w:r>
        <w:rPr>
          <w:b/>
          <w:bCs/>
        </w:rPr>
        <w:t xml:space="preserve">analogue</w:t>
      </w:r>
      <w:r>
        <w:t xml:space="preserve"> </w:t>
      </w:r>
      <w:r>
        <w:t xml:space="preserve">— a linear-kernel SVM with a large cost. We use</w:t>
      </w:r>
      <w:r>
        <w:t xml:space="preserve"> </w:t>
      </w:r>
      <w:r>
        <w:rPr>
          <w:b/>
          <w:bCs/>
        </w:rPr>
        <w:t xml:space="preserve">C = 10</w:t>
      </w:r>
      <w:r>
        <w:t xml:space="preserve">. Empirically, the decision boundary (support-vector count) is</w:t>
      </w:r>
      <w:r>
        <w:t xml:space="preserve"> </w:t>
      </w:r>
      <w:r>
        <w:t xml:space="preserve">already essentially constant for C ≥ 5, so C = 10 sits firmly in the</w:t>
      </w:r>
      <w:r>
        <w:t xml:space="preserve"> </w:t>
      </w:r>
      <w:r>
        <w:t xml:space="preserve">weak-regularisation/near-hard-margin regime; larger values (e.g. 10³) merely</w:t>
      </w:r>
      <w:r>
        <w:t xml:space="preserve"> </w:t>
      </w:r>
      <w:r>
        <w:t xml:space="preserve">increase training time and cause non-convergence without changing the model.</w:t>
      </w:r>
      <w:r>
        <w:t xml:space="preserve"> </w:t>
      </w:r>
      <w:r>
        <w:t xml:space="preserve">This is the closest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analogue to an (ill-defined) unregularised SVM.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 (standard SVM)</w:t>
      </w:r>
      <w:r>
        <w:t xml:space="preserve"> </w:t>
      </w:r>
      <w:r>
        <w:t xml:space="preserve">— the ordinary soft-margin SVM. We fit both an</w:t>
      </w:r>
      <w:r>
        <w:t xml:space="preserve"> </w:t>
      </w:r>
      <w:r>
        <w:rPr>
          <w:b/>
          <w:bCs/>
        </w:rPr>
        <w:t xml:space="preserve">RBF</w:t>
      </w:r>
      <w:r>
        <w:rPr>
          <w:b/>
          <w:bCs/>
        </w:rP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(nonlinear boundary; cost and γ tuned by cross-validation) and a</w:t>
      </w:r>
      <w:r>
        <w:t xml:space="preserve"> </w:t>
      </w:r>
      <w:r>
        <w:rPr>
          <w:b/>
          <w:bCs/>
        </w:rPr>
        <w:t xml:space="preserve">linear kernel</w:t>
      </w:r>
      <w:r>
        <w:t xml:space="preserve"> </w:t>
      </w:r>
      <w:r>
        <w:t xml:space="preserve">(as an apples-to-apples baseline against the sparse models).</w:t>
      </w:r>
      <w:r>
        <w:t xml:space="preserve"> </w:t>
      </w:r>
      <w:r>
        <w:t xml:space="preserve">Class weights counter the imbalance.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 (lasso SVM)</w:t>
      </w:r>
      <w:r>
        <w:t xml:space="preserve"> </w:t>
      </w:r>
      <w:r>
        <w:t xml:space="preserve">— sparseSVM with α = 1: an L1 penalty on the weights that</w:t>
      </w:r>
      <w:r>
        <w:t xml:space="preserve"> </w:t>
      </w:r>
      <w:r>
        <w:t xml:space="preserve">drives some to exactly zero (feature selection). The target is already binary,</w:t>
      </w:r>
      <w:r>
        <w:t xml:space="preserve"> </w:t>
      </w:r>
      <w:r>
        <w:t xml:space="preserve">so no conversion is needed (assignment §2.1).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Elastic-net SVM</w:t>
      </w:r>
      <w:r>
        <w:t xml:space="preserve"> </w:t>
      </w:r>
      <w:r>
        <w:t xml:space="preserve">— sparseSVM with α tuned in {0.25, 0.5, 0.75}.</w:t>
      </w:r>
    </w:p>
    <w:p>
      <w:pPr>
        <w:pStyle w:val="FirstParagraph"/>
      </w:pPr>
      <w:r>
        <w:rPr>
          <w:b/>
          <w:bCs/>
        </w:rPr>
        <w:t xml:space="preserve">4.3 Multilayer Perceptron (+ variants).</w:t>
      </w:r>
      <w:r>
        <w:t xml:space="preserve"> </w:t>
      </w:r>
      <w:r>
        <w:t xml:space="preserve">The MLP was designed so that all four penalty variants come from</w:t>
      </w:r>
      <w:r>
        <w:t xml:space="preserve"> </w:t>
      </w:r>
      <w:r>
        <w:rPr>
          <w:b/>
          <w:bCs/>
        </w:rPr>
        <w:t xml:space="preserve">one engine</w:t>
      </w:r>
      <w:r>
        <w:t xml:space="preserve">,</w:t>
      </w:r>
      <w:r>
        <w:t xml:space="preserve"> </w:t>
      </w:r>
      <w:r>
        <w:t xml:space="preserve">h2o.deeplearning, which exposes both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l2</w:t>
      </w:r>
      <w:r>
        <w:t xml:space="preserve"> </w:t>
      </w:r>
      <w:r>
        <w:t xml:space="preserve">arguments on the same network</w:t>
      </w:r>
      <w:r>
        <w:t xml:space="preserve"> </w:t>
      </w:r>
      <w:r>
        <w:t xml:space="preserve">— giving unregularised (l1 = l2 = 0), L2, L1, and elastic-net (l1 &gt; 0 and l2 &gt; 0)</w:t>
      </w:r>
      <w:r>
        <w:t xml:space="preserve"> </w:t>
      </w:r>
      <w:r>
        <w:t xml:space="preserve">models that differ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in the penalty. Standard R MLP tooling (nnet,</w:t>
      </w:r>
      <w:r>
        <w:t xml:space="preserve"> </w:t>
      </w:r>
      <w:r>
        <w:t xml:space="preserve">neuralnet) centres on</w:t>
      </w:r>
      <w:r>
        <w:t xml:space="preserve"> </w:t>
      </w:r>
      <w:r>
        <w:rPr>
          <w:b/>
          <w:bCs/>
        </w:rPr>
        <w:t xml:space="preserve">L2 weight decay only</w:t>
      </w:r>
      <w:r>
        <w:t xml:space="preserve"> </w:t>
      </w:r>
      <w:r>
        <w:t xml:space="preserve">and has no L1 penalty, which is</w:t>
      </w:r>
      <w:r>
        <w:t xml:space="preserve"> </w:t>
      </w:r>
      <w:r>
        <w:t xml:space="preserve">precisely why a specialised engine is needed for the L1/elastic-net variants.</w:t>
      </w:r>
      <w:r>
        <w:t xml:space="preserve"> </w:t>
      </w:r>
      <w:r>
        <w:t xml:space="preserve">Inputs were already standardised (Section 2), so h2o’s internal standardisation</w:t>
      </w:r>
      <w:r>
        <w:t xml:space="preserve"> </w:t>
      </w:r>
      <w:r>
        <w:t xml:space="preserve">was disabled to avoid double-scaling; class balancing was enabled to counter the</w:t>
      </w:r>
      <w:r>
        <w:t xml:space="preserve"> </w:t>
      </w:r>
      <w:r>
        <w:t xml:space="preserve">imbalance; the architecture was a fixed two-hidden-layer design.</w:t>
      </w:r>
    </w:p>
    <w:p>
      <w:pPr>
        <w:pStyle w:val="BodyText"/>
      </w:pPr>
      <w:r>
        <w:rPr>
          <w:b/>
          <w:bCs/>
        </w:rPr>
        <w:t xml:space="preserve">Reproducibility note on the MLP.</w:t>
      </w:r>
      <w:r>
        <w:t xml:space="preserve"> </w:t>
      </w:r>
      <w:r>
        <w:t xml:space="preserve">h2o runs on a Java Virtual Machine, so the</w:t>
      </w:r>
      <w:r>
        <w:t xml:space="preserve"> </w:t>
      </w:r>
      <w:r>
        <w:t xml:space="preserve">script keeps a</w:t>
      </w:r>
      <w:r>
        <w:t xml:space="preserve"> </w:t>
      </w:r>
      <w:r>
        <w:rPr>
          <w:b/>
          <w:bCs/>
        </w:rPr>
        <w:t xml:space="preserve">fallback path</w:t>
      </w:r>
      <w:r>
        <w:t xml:space="preserve"> </w:t>
      </w:r>
      <w:r>
        <w:t xml:space="preserve">using nnet (unregularised and L2 weight-decay</w:t>
      </w:r>
      <w:r>
        <w:t xml:space="preserve"> </w:t>
      </w:r>
      <w:r>
        <w:t xml:space="preserve">only — nnet has no L1 penalty) for machines without Java, and states clearly</w:t>
      </w:r>
      <w:r>
        <w:t xml:space="preserve"> </w:t>
      </w:r>
      <w:r>
        <w:t xml:space="preserve">which engine produced its output. The results reported below come from the h2o</w:t>
      </w:r>
      <w:r>
        <w:t xml:space="preserve"> </w:t>
      </w:r>
      <w:r>
        <w:t xml:space="preserve">path (OpenJDK 17): all four MLP variants — unregularised, L2, L1 and elastic</w:t>
      </w:r>
      <w:r>
        <w:t xml:space="preserve"> </w:t>
      </w:r>
      <w:r>
        <w:t xml:space="preserve">net — were fitted from one identical architecture, tuned on the shared folds</w:t>
      </w:r>
      <w:r>
        <w:t xml:space="preserve"> </w:t>
      </w:r>
      <w:r>
        <w:t xml:space="preserve">and selected by cross-validated AUC.</w:t>
      </w:r>
    </w:p>
    <w:p>
      <w:pPr>
        <w:pStyle w:val="BodyText"/>
      </w:pPr>
      <w:r>
        <w:rPr>
          <w:b/>
          <w:bCs/>
        </w:rPr>
        <w:t xml:space="preserve">Evaluation protocol.</w:t>
      </w:r>
      <w:r>
        <w:t xml:space="preserve"> </w:t>
      </w:r>
      <w:r>
        <w:t xml:space="preserve">Every model is evaluated on the</w:t>
      </w:r>
      <w:r>
        <w:t xml:space="preserve"> </w:t>
      </w:r>
      <w:r>
        <w:rPr>
          <w:b/>
          <w:bCs/>
        </w:rPr>
        <w:t xml:space="preserve">same held-out test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(8,999 rows) at a 0.5 probability threshold, and scored with an identical</w:t>
      </w:r>
      <w:r>
        <w:t xml:space="preserve"> </w:t>
      </w:r>
      <w:r>
        <w:t xml:space="preserve">metric set: accuracy, ROC-AUC, recall, specificity, precision, F1, balanced</w:t>
      </w:r>
      <w:r>
        <w:t xml:space="preserve"> </w:t>
      </w:r>
      <w:r>
        <w:t xml:space="preserve">accuracy, and the number of features used.</w:t>
      </w:r>
    </w:p>
    <w:p>
      <w:r>
        <w:pict>
          <v:rect style="width:0;height:1.5pt" o:hralign="center" o:hrstd="t" o:hr="t"/>
        </w:pict>
      </w:r>
    </w:p>
    <w:bookmarkEnd w:id="14"/>
    <w:bookmarkStart w:id="19" w:name="results-credit-card-study"/>
    <w:p>
      <w:pPr>
        <w:pStyle w:val="Heading2"/>
      </w:pPr>
      <w:r>
        <w:t xml:space="preserve">5. Results (credit-card study)</w:t>
      </w:r>
    </w:p>
    <w:bookmarkStart w:id="15" w:name="X2191451485fd6faebaf415daeea6b086ad004f3"/>
    <w:p>
      <w:pPr>
        <w:pStyle w:val="Heading3"/>
      </w:pPr>
      <w:r>
        <w:t xml:space="preserve">5.1 ISLR Q15(b), credit-data mirror: which predictors reject H₀: βⱼ = 0?</w:t>
      </w:r>
    </w:p>
    <w:p>
      <w:pPr>
        <w:pStyle w:val="FirstParagraph"/>
      </w:pPr>
      <w:r>
        <w:t xml:space="preserve">Fitting the multiple regression on all predictors (the linear probability model)</w:t>
      </w:r>
      <w:r>
        <w:t xml:space="preserve"> </w:t>
      </w:r>
      <w:r>
        <w:t xml:space="preserve">and testing each coefficient, we</w:t>
      </w:r>
      <w:r>
        <w:t xml:space="preserve"> </w:t>
      </w:r>
      <w:r>
        <w:rPr>
          <w:b/>
          <w:bCs/>
        </w:rPr>
        <w:t xml:space="preserve">reject H₀ at α = 0.05</w:t>
      </w:r>
      <w:r>
        <w:t xml:space="preserve"> </w:t>
      </w:r>
      <w:r>
        <w:t xml:space="preserve">for the following</w:t>
      </w:r>
      <w:r>
        <w:t xml:space="preserve"> </w:t>
      </w:r>
      <w:r>
        <w:t xml:space="preserve">predictors:</w:t>
      </w:r>
    </w:p>
    <w:p>
      <w:pPr>
        <w:pStyle w:val="BlockText"/>
      </w:pPr>
      <w:r>
        <w:t xml:space="preserve">LIMIT_BAL, SEX (level 2), EDUCATION (levels 2 and 4), MARRIAGE (level 2), AGE,</w:t>
      </w:r>
      <w:r>
        <w:t xml:space="preserve"> </w:t>
      </w:r>
      <w:r>
        <w:t xml:space="preserve">PAY_0, PAY_2, PAY_3, PAY_5, BILL_AMT1, PAY_AMT1.</w:t>
      </w:r>
    </w:p>
    <w:p>
      <w:pPr>
        <w:pStyle w:val="FirstParagraph"/>
      </w:pPr>
      <w:r>
        <w:t xml:space="preserve">The logistic regression (using Wald z-tests, the appropriate test for a binary</w:t>
      </w:r>
      <w:r>
        <w:t xml:space="preserve"> </w:t>
      </w:r>
      <w:r>
        <w:t xml:space="preserve">response) yields an almost identical significant set at α = 0.05, adding PAY_AMT2</w:t>
      </w:r>
      <w:r>
        <w:t xml:space="preserve"> </w:t>
      </w:r>
      <w:r>
        <w:t xml:space="preserve">and dropping PAY_5.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the dominant predictor is</w:t>
      </w:r>
      <w:r>
        <w:t xml:space="preserve"> </w:t>
      </w:r>
      <w:r>
        <w:rPr>
          <w:b/>
          <w:bCs/>
        </w:rPr>
        <w:t xml:space="preserve">PAY_0</w:t>
      </w:r>
      <w:r>
        <w:t xml:space="preserve">, the</w:t>
      </w:r>
      <w:r>
        <w:t xml:space="preserve"> </w:t>
      </w:r>
      <w:r>
        <w:t xml:space="preserve">most recent repayment status, whose logistic coefficient is positive with an</w:t>
      </w:r>
      <w:r>
        <w:t xml:space="preserve"> </w:t>
      </w:r>
      <w:r>
        <w:rPr>
          <w:b/>
          <w:bCs/>
        </w:rPr>
        <w:t xml:space="preserve">odds ratio of 1.80</w:t>
      </w:r>
      <w:r>
        <w:t xml:space="preserve"> </w:t>
      </w:r>
      <w:r>
        <w:t xml:space="preserve">— each additional month of delay multiplies the odds of</w:t>
      </w:r>
      <w:r>
        <w:t xml:space="preserve"> </w:t>
      </w:r>
      <w:r>
        <w:t xml:space="preserve">default by roughly 1.8 — and a p-value of order</w:t>
      </w:r>
      <w:r>
        <w:t xml:space="preserve"> </w:t>
      </w:r>
      <w:r>
        <w:rPr>
          <w:b/>
          <w:bCs/>
        </w:rPr>
        <w:t xml:space="preserve">10⁻¹⁶⁹</w:t>
      </w:r>
      <w:r>
        <w:t xml:space="preserve">. This directly</w:t>
      </w:r>
      <w:r>
        <w:t xml:space="preserve"> </w:t>
      </w:r>
      <w:r>
        <w:t xml:space="preserve">confirms the exploratory finding that repayment status is the primary driver of</w:t>
      </w:r>
      <w:r>
        <w:t xml:space="preserve"> </w:t>
      </w:r>
      <w:r>
        <w:t xml:space="preserve">default.</w:t>
      </w:r>
    </w:p>
    <w:p>
      <w:pPr>
        <w:pStyle w:val="BodyText"/>
      </w:pPr>
      <w:r>
        <w:t xml:space="preserve">Two caveats justify not stopping at the LPM. First, the LPM produces fitted</w:t>
      </w:r>
      <w:r>
        <w:t xml:space="preserve"> </w:t>
      </w:r>
      <w:r>
        <w:t xml:space="preserve">“probabilities”</w:t>
      </w:r>
      <w:r>
        <w:t xml:space="preserve"> </w:t>
      </w:r>
      <w:r>
        <w:t xml:space="preserve">outside [0, 1] for</w:t>
      </w:r>
      <w:r>
        <w:t xml:space="preserve"> </w:t>
      </w:r>
      <w:r>
        <w:rPr>
          <w:b/>
          <w:bCs/>
        </w:rPr>
        <w:t xml:space="preserve">1,569 clients (7.5%)</w:t>
      </w:r>
      <w:r>
        <w:t xml:space="preserve"> </w:t>
      </w:r>
      <w:r>
        <w:t xml:space="preserve">of the training set,</w:t>
      </w:r>
      <w:r>
        <w:t xml:space="preserve"> </w:t>
      </w:r>
      <w:r>
        <w:t xml:space="preserve">which are nonsensical. Second, its errors are inherently heteroskedastic, so its</w:t>
      </w:r>
      <w:r>
        <w:t xml:space="preserve"> </w:t>
      </w:r>
      <w:r>
        <w:t xml:space="preserve">t-tests are not strictly valid. Logistic regression resolves both issues, which</w:t>
      </w:r>
      <w:r>
        <w:t xml:space="preserve"> </w:t>
      </w:r>
      <w:r>
        <w:t xml:space="preserve">is why it — not the LPM — is our baseline going forward.</w:t>
      </w:r>
    </w:p>
    <w:bookmarkEnd w:id="15"/>
    <w:bookmarkStart w:id="16" w:name="multicollinearity-confirmed"/>
    <w:p>
      <w:pPr>
        <w:pStyle w:val="Heading3"/>
      </w:pPr>
      <w:r>
        <w:t xml:space="preserve">5.2 Multicollinearity confirmed</w:t>
      </w:r>
    </w:p>
    <w:p>
      <w:pPr>
        <w:pStyle w:val="FirstParagraph"/>
      </w:pPr>
      <w:r>
        <w:t xml:space="preserve">Variance Inflation Factors on the logistic model confirm the collinearity flagged</w:t>
      </w:r>
      <w:r>
        <w:t xml:space="preserve"> </w:t>
      </w:r>
      <w:r>
        <w:t xml:space="preserve">in Section 2: all six BILL_AMT variables have</w:t>
      </w:r>
      <w:r>
        <w:t xml:space="preserve"> </w:t>
      </w:r>
      <w:r>
        <w:rPr>
          <w:b/>
          <w:bCs/>
        </w:rPr>
        <w:t xml:space="preserve">VIF &gt; 17</w:t>
      </w:r>
      <w:r>
        <w:t xml:space="preserve"> </w:t>
      </w:r>
      <w:r>
        <w:t xml:space="preserve">(BILL_AMT2 ≈ 43),</w:t>
      </w:r>
      <w:r>
        <w:t xml:space="preserve"> </w:t>
      </w:r>
      <w:r>
        <w:t xml:space="preserve">while every other predictor sits below 5. This instability of the unregularised</w:t>
      </w:r>
      <w:r>
        <w:t xml:space="preserve"> </w:t>
      </w:r>
      <w:r>
        <w:t xml:space="preserve">coefficients is exactly the condition the penalised models are designed to</w:t>
      </w:r>
      <w:r>
        <w:t xml:space="preserve"> </w:t>
      </w:r>
      <w:r>
        <w:t xml:space="preserve">address, and it is visible in the coefficients: under lasso, five of the six</w:t>
      </w:r>
      <w:r>
        <w:t xml:space="preserve"> </w:t>
      </w:r>
      <w:r>
        <w:t xml:space="preserve">BILL_AMT variables are driven to zero and only BILL_AMT1 is retained, whereas the</w:t>
      </w:r>
      <w:r>
        <w:t xml:space="preserve"> </w:t>
      </w:r>
      <w:r>
        <w:t xml:space="preserve">unregularised logistic model assigns them large, sign-flipping coefficients.</w:t>
      </w:r>
    </w:p>
    <w:bookmarkEnd w:id="16"/>
    <w:bookmarkStart w:id="17" w:name="the-leaderboard"/>
    <w:p>
      <w:pPr>
        <w:pStyle w:val="Heading3"/>
      </w:pPr>
      <w:r>
        <w:t xml:space="preserve">5.3 The leaderboard</w:t>
      </w:r>
    </w:p>
    <w:p>
      <w:pPr>
        <w:pStyle w:val="FirstParagraph"/>
      </w:pPr>
      <w:r>
        <w:t xml:space="preserve">Table 1 (Figure 13b) and Figure 13 present the full leaderboard, sorted by test</w:t>
      </w:r>
      <w:r>
        <w:t xml:space="preserve"> </w:t>
      </w:r>
      <w:r>
        <w:t xml:space="preserve">AUC. The headline numbers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mlp_l1</w:t>
            </w:r>
          </w:p>
        </w:tc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mlp_l2</w:t>
            </w:r>
          </w:p>
        </w:tc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mlp_unreg</w:t>
            </w:r>
          </w:p>
        </w:tc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mlp_enet</w:t>
            </w:r>
          </w:p>
        </w:tc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0.383</w:t>
            </w:r>
          </w:p>
        </w:tc>
        <w:tc>
          <w:tcPr/>
          <w:p>
            <w:pPr>
              <w:pStyle w:val="Compact"/>
            </w:pPr>
            <w:r>
              <w:t xml:space="preserve">0.616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svm_l2_rbf</w:t>
            </w:r>
          </w:p>
        </w:tc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logistic_unreg</w:t>
            </w:r>
          </w:p>
        </w:tc>
        <w:tc>
          <w:tcPr/>
          <w:p>
            <w:pPr>
              <w:pStyle w:val="Compact"/>
            </w:pPr>
            <w:r>
              <w:t xml:space="preserve">Logistic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enet</w:t>
            </w:r>
          </w:p>
        </w:tc>
        <w:tc>
          <w:tcPr/>
          <w:p>
            <w:pPr>
              <w:pStyle w:val="Compact"/>
            </w:pPr>
            <w:r>
              <w:t xml:space="preserve">Penalised linear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lasso_l1</w:t>
            </w:r>
          </w:p>
        </w:tc>
        <w:tc>
          <w:tcPr/>
          <w:p>
            <w:pPr>
              <w:pStyle w:val="Compact"/>
            </w:pPr>
            <w:r>
              <w:t xml:space="preserve">Penalised linear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ridge_l2</w:t>
            </w:r>
          </w:p>
        </w:tc>
        <w:tc>
          <w:tcPr/>
          <w:p>
            <w:pPr>
              <w:pStyle w:val="Compact"/>
            </w:pPr>
            <w:r>
              <w:t xml:space="preserve">Penalised linear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0.805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svm_unreg_hardmargin</w:t>
            </w:r>
          </w:p>
        </w:tc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svm_l2_linear</w:t>
            </w:r>
          </w:p>
        </w:tc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svm_l1</w:t>
            </w:r>
          </w:p>
        </w:tc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svm_enet</w:t>
            </w:r>
          </w:p>
        </w:tc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1. Test-set performance of all models, sorted by AUC. Metrics computed on</w:t>
      </w:r>
      <w:r>
        <w:rPr>
          <w:i/>
          <w:iCs/>
        </w:rPr>
        <w:t xml:space="preserve"> </w:t>
      </w:r>
      <w:r>
        <w:rPr>
          <w:i/>
          <w:iCs/>
        </w:rPr>
        <w:t xml:space="preserve">the common 8,999-row held-out test set at a 0.5 threshold.</w:t>
      </w:r>
      <w:r>
        <w:rPr>
          <w:i/>
          <w:iCs/>
        </w:rPr>
        <w:t xml:space="preserve"> </w:t>
      </w:r>
      <w:r>
        <w:rPr>
          <w:i/>
          <w:iCs/>
        </w:rPr>
        <w:t xml:space="preserve">“Features”</w:t>
      </w:r>
      <w:r>
        <w:rPr>
          <w:i/>
          <w:iCs/>
        </w:rPr>
        <w:t xml:space="preserve"> </w:t>
      </w:r>
      <w:r>
        <w:rPr>
          <w:i/>
          <w:iCs/>
        </w:rPr>
        <w:t xml:space="preserve">= non-zero</w:t>
      </w:r>
      <w:r>
        <w:rPr>
          <w:i/>
          <w:iCs/>
        </w:rPr>
        <w:t xml:space="preserve"> </w:t>
      </w:r>
      <w:r>
        <w:rPr>
          <w:i/>
          <w:iCs/>
        </w:rPr>
        <w:t xml:space="preserve">coefficients (or p for kernel/MLP models). See Figure 13b.</w:t>
      </w:r>
    </w:p>
    <w:bookmarkEnd w:id="17"/>
    <w:bookmarkStart w:id="18" w:name="X4ad321e517b59703b499b70af55f07f4e7e28cc"/>
    <w:p>
      <w:pPr>
        <w:pStyle w:val="Heading3"/>
      </w:pPr>
      <w:r>
        <w:t xml:space="preserve">5.4 Accuracy versus AUC/recall under imbalance</w:t>
      </w:r>
    </w:p>
    <w:p>
      <w:pPr>
        <w:pStyle w:val="FirstParagraph"/>
      </w:pPr>
      <w:r>
        <w:t xml:space="preserve">The leaderboard makes the imbalance lesson concrete. Every model’s accuracy</w:t>
      </w:r>
      <w:r>
        <w:t xml:space="preserve"> </w:t>
      </w:r>
      <w:r>
        <w:t xml:space="preserve">sits in a narrow</w:t>
      </w:r>
      <w:r>
        <w:t xml:space="preserve"> </w:t>
      </w:r>
      <w:r>
        <w:rPr>
          <w:b/>
          <w:bCs/>
        </w:rPr>
        <w:t xml:space="preserve">0.799–0.818 band</w:t>
      </w:r>
      <w:r>
        <w:t xml:space="preserve"> </w:t>
      </w:r>
      <w:r>
        <w:t xml:space="preserve">that barely exceeds the</w:t>
      </w:r>
      <w:r>
        <w:t xml:space="preserve"> </w:t>
      </w:r>
      <w:r>
        <w:rPr>
          <w:b/>
          <w:bCs/>
        </w:rPr>
        <w:t xml:space="preserve">trivial 0.779</w:t>
      </w:r>
      <w:r>
        <w:t xml:space="preserve"> </w:t>
      </w:r>
      <w:r>
        <w:t xml:space="preserve">baseline, so accuracy compresses genuinely different models into near-ties. The</w:t>
      </w:r>
      <w:r>
        <w:t xml:space="preserve"> </w:t>
      </w:r>
      <w:r>
        <w:t xml:space="preserve">differences that matter appear in recall and AUC. The linear and penalised</w:t>
      </w:r>
      <w:r>
        <w:t xml:space="preserve"> </w:t>
      </w:r>
      <w:r>
        <w:t xml:space="preserve">models buy their ~0.807 accuracy by predicting</w:t>
      </w:r>
      <w:r>
        <w:t xml:space="preserve"> </w:t>
      </w:r>
      <w:r>
        <w:t xml:space="preserve">“no default”</w:t>
      </w:r>
      <w:r>
        <w:t xml:space="preserve"> </w:t>
      </w:r>
      <w:r>
        <w:t xml:space="preserve">almost always —</w:t>
      </w:r>
      <w:r>
        <w:t xml:space="preserve"> </w:t>
      </w:r>
      <w:r>
        <w:rPr>
          <w:b/>
          <w:bCs/>
        </w:rPr>
        <w:t xml:space="preserve">recall ≈ 0.23</w:t>
      </w:r>
      <w:r>
        <w:t xml:space="preserve">, missing over three-quarters of actual defaulters — whereas</w:t>
      </w:r>
      <w:r>
        <w:t xml:space="preserve"> </w:t>
      </w:r>
      <w:r>
        <w:t xml:space="preserve">the MLPs and the RBF SVM catch</w:t>
      </w:r>
      <w:r>
        <w:t xml:space="preserve"> </w:t>
      </w:r>
      <w:r>
        <w:rPr>
          <w:b/>
          <w:bCs/>
        </w:rPr>
        <w:t xml:space="preserve">38–39% of defaulters</w:t>
      </w:r>
      <w:r>
        <w:t xml:space="preserve"> </w:t>
      </w:r>
      <w:r>
        <w:t xml:space="preserve">at similar or better</w:t>
      </w:r>
      <w:r>
        <w:t xml:space="preserve"> </w:t>
      </w:r>
      <w:r>
        <w:t xml:space="preserve">accuracy and clearly higher AUC (0.746–0.774 versus ≈ 0.722). Ranking models by</w:t>
      </w:r>
      <w:r>
        <w:t xml:space="preserve"> </w:t>
      </w:r>
      <w:r>
        <w:t xml:space="preserve">accuracy alone would hide exactly this difference; judged on AUC and recall —</w:t>
      </w:r>
      <w:r>
        <w:t xml:space="preserve"> </w:t>
      </w:r>
      <w:r>
        <w:t xml:space="preserve">the metrics that matter under imbalance — the nonlinear learners come out ahead</w:t>
      </w:r>
      <w:r>
        <w:t xml:space="preserve"> </w:t>
      </w:r>
      <w:r>
        <w:t xml:space="preserve">(Figures 13–14).</w:t>
      </w:r>
    </w:p>
    <w:p>
      <w:pPr>
        <w:pStyle w:val="BodyText"/>
      </w:pPr>
      <w:r>
        <w:t xml:space="preserve">Key figures to include: Figure 6 (baseline ROC), Figures 7–10 (glmnet CV curves</w:t>
      </w:r>
      <w:r>
        <w:t xml:space="preserve"> </w:t>
      </w:r>
      <w:r>
        <w:t xml:space="preserve">and lasso path), Figure 11 (SVM AUCs), Figure 12 (MLP AUCs), Figures 13–15</w:t>
      </w:r>
      <w:r>
        <w:t xml:space="preserve"> </w:t>
      </w:r>
      <w:r>
        <w:t xml:space="preserve">(leaderboard AUC, F1/recall, and interpretability-versus-AUC).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rPr>
          <w:b/>
          <w:bCs/>
        </w:rPr>
        <w:t xml:space="preserve">Which method won — and on which axis?</w:t>
      </w:r>
      <w:r>
        <w:t xml:space="preserve"> </w:t>
      </w:r>
      <w:r>
        <w:t xml:space="preserve">There is no single winner; the answer</w:t>
      </w:r>
      <w:r>
        <w:t xml:space="preserve"> </w:t>
      </w:r>
      <w:r>
        <w:t xml:space="preserve">depends on the objective, which is exactly the point of the comparison.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predictive ranking (AUC) and recall</w:t>
      </w:r>
      <w:r>
        <w:t xml:space="preserve">, the</w:t>
      </w:r>
      <w:r>
        <w:t xml:space="preserve"> </w:t>
      </w:r>
      <w:r>
        <w:rPr>
          <w:b/>
          <w:bCs/>
        </w:rPr>
        <w:t xml:space="preserve">MLP family wins</w:t>
      </w:r>
      <w:r>
        <w:t xml:space="preserve"> </w:t>
      </w:r>
      <w:r>
        <w:t xml:space="preserve">— best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L1-penalised MLP</w:t>
      </w:r>
      <w:r>
        <w:t xml:space="preserve"> </w:t>
      </w:r>
      <w:r>
        <w:t xml:space="preserve">(AUC 0.774), with all four MLP variants between</w:t>
      </w:r>
      <w:r>
        <w:t xml:space="preserve"> </w:t>
      </w:r>
      <w:r>
        <w:t xml:space="preserve">0.767 and 0.774 and recall ≈ 0.38, and the</w:t>
      </w:r>
      <w:r>
        <w:t xml:space="preserve"> </w:t>
      </w:r>
      <w:r>
        <w:rPr>
          <w:b/>
          <w:bCs/>
        </w:rPr>
        <w:t xml:space="preserve">RBF SVM</w:t>
      </w:r>
      <w:r>
        <w:t xml:space="preserve"> </w:t>
      </w:r>
      <w:r>
        <w:t xml:space="preserve">next (AUC 0.746,</w:t>
      </w:r>
      <w:r>
        <w:t xml:space="preserve"> </w:t>
      </w:r>
      <w:r>
        <w:t xml:space="preserve">recall 0.39). All clearly beat the linear/penalised family (AUC ≈ 0.722,</w:t>
      </w:r>
      <w:r>
        <w:t xml:space="preserve"> </w:t>
      </w:r>
      <w:r>
        <w:t xml:space="preserve">recall ≈ 0.23).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accuracy</w:t>
      </w:r>
      <w:r>
        <w:t xml:space="preserve">, the L1 MLP nominally leads too (0.818), but the entire field</w:t>
      </w:r>
      <w:r>
        <w:t xml:space="preserve"> </w:t>
      </w:r>
      <w:r>
        <w:t xml:space="preserve">sits within 0.799–0.818 against a trivial 0.779 baseline — as argued in</w:t>
      </w:r>
      <w:r>
        <w:t xml:space="preserve"> </w:t>
      </w:r>
      <w:r>
        <w:t xml:space="preserve">Section 5.4, accuracy differences here mostly reflect the imbalance and the</w:t>
      </w:r>
      <w:r>
        <w:t xml:space="preserve"> </w:t>
      </w:r>
      <w:r>
        <w:t xml:space="preserve">0.5 threshold, not model quality.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interpretability</w:t>
      </w:r>
      <w:r>
        <w:t xml:space="preserve">, the</w:t>
      </w:r>
      <w:r>
        <w:t xml:space="preserve"> </w:t>
      </w:r>
      <w:r>
        <w:rPr>
          <w:b/>
          <w:bCs/>
        </w:rPr>
        <w:t xml:space="preserve">logistic and lasso models win</w:t>
      </w:r>
      <w:r>
        <w:t xml:space="preserve">. They deliver</w:t>
      </w:r>
      <w:r>
        <w:t xml:space="preserve"> </w:t>
      </w:r>
      <w:r>
        <w:t xml:space="preserve">transparent, signed coefficients and odds ratios (lasso using only ~25</w:t>
      </w:r>
      <w:r>
        <w:t xml:space="preserve"> </w:t>
      </w:r>
      <w:r>
        <w:t xml:space="preserve">features), at an AUC cost of about 0.05 relative to the MLP. In a regulated</w:t>
      </w:r>
      <w:r>
        <w:t xml:space="preserve"> </w:t>
      </w:r>
      <w:r>
        <w:t xml:space="preserve">lending context this trade may well be worth making.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efficiency</w:t>
      </w:r>
      <w:r>
        <w:t xml:space="preserve">, the</w:t>
      </w:r>
      <w:r>
        <w:t xml:space="preserve"> </w:t>
      </w:r>
      <w:r>
        <w:rPr>
          <w:b/>
          <w:bCs/>
        </w:rPr>
        <w:t xml:space="preserve">linear/penalised models win</w:t>
      </w:r>
      <w:r>
        <w:t xml:space="preserve"> </w:t>
      </w:r>
      <w:r>
        <w:t xml:space="preserve">decisively. A single</w:t>
      </w:r>
      <w:r>
        <w:t xml:space="preserve"> </w:t>
      </w:r>
      <w:r>
        <w:t xml:space="preserve">logistic fit took</w:t>
      </w:r>
      <w:r>
        <w:t xml:space="preserve"> </w:t>
      </w:r>
      <w:r>
        <w:rPr>
          <w:b/>
          <w:bCs/>
        </w:rPr>
        <w:t xml:space="preserve">0.18 s</w:t>
      </w:r>
      <w:r>
        <w:t xml:space="preserve"> </w:t>
      </w:r>
      <w:r>
        <w:t xml:space="preserve">and a cross-validated lasso</w:t>
      </w:r>
      <w:r>
        <w:t xml:space="preserve"> </w:t>
      </w:r>
      <w:r>
        <w:rPr>
          <w:b/>
          <w:bCs/>
        </w:rPr>
        <w:t xml:space="preserve">3.6 s</w:t>
      </w:r>
      <w:r>
        <w:t xml:space="preserve">, versus</w:t>
      </w:r>
      <w:r>
        <w:t xml:space="preserve"> </w:t>
      </w:r>
      <w:r>
        <w:rPr>
          <w:b/>
          <w:bCs/>
        </w:rPr>
        <w:t xml:space="preserve">~5.5 s</w:t>
      </w:r>
      <w:r>
        <w:t xml:space="preserve"> </w:t>
      </w:r>
      <w:r>
        <w:t xml:space="preserve">for one RBF SVM fit on even an 8,000-row subsample and</w:t>
      </w:r>
      <w:r>
        <w:t xml:space="preserve"> </w:t>
      </w:r>
      <w:r>
        <w:rPr>
          <w:b/>
          <w:bCs/>
        </w:rPr>
        <w:t xml:space="preserve">~5.6 s</w:t>
      </w:r>
      <w:r>
        <w:t xml:space="preserve"> </w:t>
      </w:r>
      <w:r>
        <w:t xml:space="preserve">for one nnet MLP fit on this hardware — and the gap widens sharply once</w:t>
      </w:r>
      <w:r>
        <w:t xml:space="preserve"> </w:t>
      </w:r>
      <w:r>
        <w:t xml:space="preserve">tuning is included (the h2o grid search behind the four reported MLP variants</w:t>
      </w:r>
      <w:r>
        <w:t xml:space="preserve"> </w:t>
      </w:r>
      <w:r>
        <w:t xml:space="preserve">ran for tens of minutes) and, for the kernel SVM, the poor scaling in n</w:t>
      </w:r>
      <w:r>
        <w:t xml:space="preserve"> </w:t>
      </w:r>
      <w:r>
        <w:t xml:space="preserve">(Section 7 note).</w:t>
      </w:r>
    </w:p>
    <w:p>
      <w:pPr>
        <w:pStyle w:val="FirstParagraph"/>
      </w:pPr>
      <w:r>
        <w:rPr>
          <w:b/>
          <w:bCs/>
        </w:rPr>
        <w:t xml:space="preserve">Did the nonlinear learners beat the interpretable</w:t>
      </w:r>
      <w:r>
        <w:rPr>
          <w:b/>
          <w:bCs/>
        </w:rPr>
        <w:t xml:space="preserve"> </w:t>
      </w:r>
      <w:r>
        <w:rPr>
          <w:b/>
          <w:bCs/>
        </w:rPr>
        <w:t xml:space="preserve">“banking”</w:t>
      </w:r>
      <w:r>
        <w:rPr>
          <w:b/>
          <w:bCs/>
        </w:rPr>
        <w:t xml:space="preserve"> </w:t>
      </w:r>
      <w:r>
        <w:rPr>
          <w:b/>
          <w:bCs/>
        </w:rPr>
        <w:t xml:space="preserve">models?</w:t>
      </w:r>
      <w:r>
        <w:t xml:space="preserve"> </w:t>
      </w:r>
      <w:r>
        <w:t xml:space="preserve">Yes, but</w:t>
      </w:r>
      <w:r>
        <w:t xml:space="preserve"> </w:t>
      </w:r>
      <w:r>
        <w:t xml:space="preserve">modestly and with a cost. The best nonlinear model (L1 MLP, AUC 0.774) beats the</w:t>
      </w:r>
      <w:r>
        <w:t xml:space="preserve"> </w:t>
      </w:r>
      <w:r>
        <w:t xml:space="preserve">best interpretable linear model (logistic, AUC 0.723) by</w:t>
      </w:r>
      <w:r>
        <w:t xml:space="preserve"> </w:t>
      </w:r>
      <w:r>
        <w:rPr>
          <w:b/>
          <w:bCs/>
        </w:rPr>
        <w:t xml:space="preserve">+0.052 AUC (≈7%)</w:t>
      </w:r>
      <w:r>
        <w:t xml:space="preserve">,</w:t>
      </w:r>
      <w:r>
        <w:t xml:space="preserve"> </w:t>
      </w:r>
      <w:r>
        <w:t xml:space="preserve">and lifts recall from 0.23 to 0.38 (0.39 for the RBF SVM). This indicates</w:t>
      </w:r>
      <w:r>
        <w:t xml:space="preserve"> </w:t>
      </w:r>
      <w:r>
        <w:rPr>
          <w:b/>
          <w:bCs/>
        </w:rPr>
        <w:t xml:space="preserve">genuine, exploitable nonlinear structure</w:t>
      </w:r>
      <w:r>
        <w:t xml:space="preserve"> </w:t>
      </w:r>
      <w:r>
        <w:t xml:space="preserve">in default risk that a linear</w:t>
      </w:r>
      <w:r>
        <w:t xml:space="preserve"> </w:t>
      </w:r>
      <w:r>
        <w:t xml:space="preserve">decision boundary cannot capture. The</w:t>
      </w:r>
      <w:r>
        <w:t xml:space="preserve"> </w:t>
      </w:r>
      <w:r>
        <w:t xml:space="preserve">cost is explainability: the MLP and RBF SVM use all inputs through opaque</w:t>
      </w:r>
      <w:r>
        <w:t xml:space="preserve"> </w:t>
      </w:r>
      <w:r>
        <w:t xml:space="preserve">transformations and cannot be reduced to a coefficient table. Whether the gain</w:t>
      </w:r>
      <w:r>
        <w:t xml:space="preserve"> </w:t>
      </w:r>
      <w:r>
        <w:t xml:space="preserve">justifies the loss of transparency is a governance decision, not a purely</w:t>
      </w:r>
      <w:r>
        <w:t xml:space="preserve"> </w:t>
      </w:r>
      <w:r>
        <w:t xml:space="preserve">statistical one — and in a regulated setting the interpretable model with 93% of</w:t>
      </w:r>
      <w:r>
        <w:t xml:space="preserve"> </w:t>
      </w:r>
      <w:r>
        <w:t xml:space="preserve">the ranking performance is a defensible choice.</w:t>
      </w:r>
    </w:p>
    <w:p>
      <w:pPr>
        <w:pStyle w:val="BodyText"/>
      </w:pPr>
      <w:r>
        <w:rPr>
          <w:b/>
          <w:bCs/>
        </w:rPr>
        <w:t xml:space="preserve">Did lasso/elastic net agree with the classical significance tests?</w:t>
      </w:r>
      <w:r>
        <w:t xml:space="preserve"> </w:t>
      </w:r>
      <w:r>
        <w:t xml:space="preserve">Yes — and</w:t>
      </w:r>
      <w:r>
        <w:t xml:space="preserve"> </w:t>
      </w:r>
      <w:r>
        <w:t xml:space="preserve">this agreement is one of the most reassuring findings. The classical logistic</w:t>
      </w:r>
      <w:r>
        <w:t xml:space="preserve"> </w:t>
      </w:r>
      <w:r>
        <w:t xml:space="preserve">Wald tests flagged PAY_0 as overwhelmingly significant; lasso independently</w:t>
      </w:r>
      <w:r>
        <w:t xml:space="preserve"> </w:t>
      </w:r>
      <w:r>
        <w:rPr>
          <w:b/>
          <w:bCs/>
        </w:rPr>
        <w:t xml:space="preserve">retained PAY_0 as its largest coefficient</w:t>
      </w:r>
      <w:r>
        <w:t xml:space="preserve">, and elastic net agreed. More</w:t>
      </w:r>
      <w:r>
        <w:t xml:space="preserve"> </w:t>
      </w:r>
      <w:r>
        <w:t xml:space="preserve">broadly, the lasso-selected feature set overlaps strongly with the set of</w:t>
      </w:r>
      <w:r>
        <w:t xml:space="preserve"> </w:t>
      </w:r>
      <w:r>
        <w:t xml:space="preserve">Wald-significant predictors. When an</w:t>
      </w:r>
      <w:r>
        <w:t xml:space="preserve"> </w:t>
      </w:r>
      <w:r>
        <w:rPr>
          <w:b/>
          <w:bCs/>
        </w:rPr>
        <w:t xml:space="preserve">inferential</w:t>
      </w:r>
      <w:r>
        <w:t xml:space="preserve"> </w:t>
      </w:r>
      <w:r>
        <w:t xml:space="preserve">procedure (hypothesis</w:t>
      </w:r>
      <w:r>
        <w:t xml:space="preserve"> </w:t>
      </w:r>
      <w:r>
        <w:t xml:space="preserve">testing) and a</w:t>
      </w:r>
      <w:r>
        <w:t xml:space="preserve"> </w:t>
      </w:r>
      <w:r>
        <w:rPr>
          <w:b/>
          <w:bCs/>
        </w:rPr>
        <w:t xml:space="preserve">predictive</w:t>
      </w:r>
      <w:r>
        <w:t xml:space="preserve"> </w:t>
      </w:r>
      <w:r>
        <w:t xml:space="preserve">procedure (L1 selection) converge on the same</w:t>
      </w:r>
      <w:r>
        <w:t xml:space="preserve"> </w:t>
      </w:r>
      <w:r>
        <w:t xml:space="preserve">drivers, we can be confident the repayment-status signal is real and not an</w:t>
      </w:r>
      <w:r>
        <w:t xml:space="preserve"> </w:t>
      </w:r>
      <w:r>
        <w:t xml:space="preserve">artefact of either method.</w:t>
      </w:r>
    </w:p>
    <w:p>
      <w:pPr>
        <w:pStyle w:val="BodyText"/>
      </w:pPr>
      <w:r>
        <w:rPr>
          <w:b/>
          <w:bCs/>
        </w:rPr>
        <w:t xml:space="preserve">Did regularisation improve prediction?</w:t>
      </w:r>
      <w:r>
        <w:t xml:space="preserve"> </w:t>
      </w:r>
      <w:r>
        <w:t xml:space="preserve">For the linear models, essentially</w:t>
      </w:r>
      <w:r>
        <w:t xml:space="preserve"> </w:t>
      </w:r>
      <w:r>
        <w:rPr>
          <w:b/>
          <w:bCs/>
        </w:rPr>
        <w:t xml:space="preserve">no</w:t>
      </w:r>
      <w:r>
        <w:t xml:space="preserve">: ridge, lasso and elastic net all land within ±0.0004 AUC of the</w:t>
      </w:r>
      <w:r>
        <w:t xml:space="preserve"> </w:t>
      </w:r>
      <w:r>
        <w:t xml:space="preserve">unregularised logistic model. For the MLP the penalties helped modestly but</w:t>
      </w:r>
      <w:r>
        <w:t xml:space="preserve"> </w:t>
      </w:r>
      <w:r>
        <w:t xml:space="preserve">consistently — L1 gave the family’s best AUC (0.774 versus 0.767 unregularised),</w:t>
      </w:r>
      <w:r>
        <w:t xml:space="preserve"> </w:t>
      </w:r>
      <w:r>
        <w:t xml:space="preserve">which is coherent: a neural network is the one model here flexible enough to</w:t>
      </w:r>
      <w:r>
        <w:t xml:space="preserve"> </w:t>
      </w:r>
      <w:r>
        <w:t xml:space="preserve">overfit, so it is the one that benefits from shrinkage. For the linear models</w:t>
      </w:r>
      <w:r>
        <w:t xml:space="preserve"> </w:t>
      </w:r>
      <w:r>
        <w:t xml:space="preserve">this is the expected result in a</w:t>
      </w:r>
      <w:r>
        <w:t xml:space="preserve"> </w:t>
      </w:r>
      <w:r>
        <w:rPr>
          <w:b/>
          <w:bCs/>
        </w:rPr>
        <w:t xml:space="preserve">low-dimensional regime</w:t>
      </w:r>
      <w:r>
        <w:t xml:space="preserve"> </w:t>
      </w:r>
      <w:r>
        <w:t xml:space="preserve">(n ≈ 21,000,</w:t>
      </w:r>
      <w:r>
        <w:t xml:space="preserve"> </w:t>
      </w:r>
      <w:r>
        <w:t xml:space="preserve">p ≈ 27): there is little overfitting for a penalty to correct. Regularisation’s payoff here is therefore not accuracy but</w:t>
      </w:r>
      <w:r>
        <w:t xml:space="preserve"> </w:t>
      </w:r>
      <w:r>
        <w:rPr>
          <w:b/>
          <w:bCs/>
        </w:rPr>
        <w:t xml:space="preserve">stability and interpretability</w:t>
      </w:r>
      <w:r>
        <w:t xml:space="preserve"> </w:t>
      </w:r>
      <w:r>
        <w:t xml:space="preserve">— lasso resolves the BILL_AMT collinearity by</w:t>
      </w:r>
      <w:r>
        <w:t xml:space="preserve"> </w:t>
      </w:r>
      <w:r>
        <w:t xml:space="preserve">selecting a single representative month, producing coefficients one can trust and</w:t>
      </w:r>
      <w:r>
        <w:t xml:space="preserve"> </w:t>
      </w:r>
      <w:r>
        <w:t xml:space="preserve">explain. This is itself an important, data-dependent conclusion: on a wider or</w:t>
      </w:r>
      <w:r>
        <w:t xml:space="preserve"> </w:t>
      </w:r>
      <w:r>
        <w:t xml:space="preserve">noisier problem the penalties would be expected to help predictive performance</w:t>
      </w:r>
      <w:r>
        <w:t xml:space="preserve"> </w:t>
      </w:r>
      <w:r>
        <w:t xml:space="preserve">too.</w:t>
      </w:r>
    </w:p>
    <w:p>
      <w:pPr>
        <w:pStyle w:val="BodyText"/>
      </w:pPr>
      <w:r>
        <w:rPr>
          <w:b/>
          <w:bCs/>
        </w:rPr>
        <w:t xml:space="preserve">Does the conclusion depend on the data?</w:t>
      </w:r>
      <w:r>
        <w:t xml:space="preserve"> </w:t>
      </w:r>
      <w:r>
        <w:t xml:space="preserve">Yes — and having run the identical</w:t>
      </w:r>
      <w:r>
        <w:t xml:space="preserve"> </w:t>
      </w:r>
      <w:r>
        <w:t xml:space="preserve">programme on two datasets (Section 2), we can answer this directly rather than</w:t>
      </w:r>
      <w:r>
        <w:t xml:space="preserve"> </w:t>
      </w:r>
      <w:r>
        <w:t xml:space="preserve">speculate.</w:t>
      </w:r>
      <w:r>
        <w:t xml:space="preserve"> </w:t>
      </w:r>
      <w:r>
        <w:rPr>
          <w:b/>
          <w:bCs/>
        </w:rPr>
        <w:t xml:space="preserve">Stable across both datasets:</w:t>
      </w:r>
      <w:r>
        <w:t xml:space="preserve"> </w:t>
      </w:r>
      <w:r>
        <w:t xml:space="preserve">regularisation did not improve</w:t>
      </w:r>
      <w:r>
        <w:t xml:space="preserve"> </w:t>
      </w:r>
      <w:r>
        <w:t xml:space="preserve">prediction (both are n ≫ p regimes) but bought stability and sparsity; L1</w:t>
      </w:r>
      <w:r>
        <w:t xml:space="preserve"> </w:t>
      </w:r>
      <w:r>
        <w:t xml:space="preserve">selection agreed with classical inference on the dominant signal (PAY_0 on the</w:t>
      </w:r>
      <w:r>
        <w:t xml:space="preserve"> </w:t>
      </w:r>
      <w:r>
        <w:t xml:space="preserve">credit data, rad on Boston); and nonlinear learners extracted signal a linear</w:t>
      </w:r>
      <w:r>
        <w:t xml:space="preserve"> </w:t>
      </w:r>
      <w:r>
        <w:t xml:space="preserve">boundary missed.</w:t>
      </w:r>
      <w:r>
        <w:t xml:space="preserve"> </w:t>
      </w:r>
      <w:r>
        <w:rPr>
          <w:b/>
          <w:bCs/>
        </w:rPr>
        <w:t xml:space="preserve">Dataset-dependent: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the</w:t>
      </w:r>
      <w:r>
        <w:t xml:space="preserve"> </w:t>
      </w:r>
      <w:r>
        <w:t xml:space="preserve">nonlinear advantage. On the credit data it was modest (+0.05 AUC) and belonged</w:t>
      </w:r>
      <w:r>
        <w:t xml:space="preserve"> </w:t>
      </w:r>
      <w:r>
        <w:t xml:space="preserve">to the MLP; on Boston’s converted classification task it was dramatic (RBF SVM</w:t>
      </w:r>
      <w:r>
        <w:t xml:space="preserve"> </w:t>
      </w:r>
      <w:r>
        <w:t xml:space="preserve">AUC 0.988 versus ≈ 0.93–0.95 for the linear SVMs), while the MLP added nothing</w:t>
      </w:r>
      <w:r>
        <w:t xml:space="preserve"> </w:t>
      </w:r>
      <w:r>
        <w:t xml:space="preserve">over OLS on the small Boston regression — with n = 354 training rows a network</w:t>
      </w:r>
      <w:r>
        <w:t xml:space="preserve"> </w:t>
      </w:r>
      <w:r>
        <w:t xml:space="preserve">has too little data to exploit its flexibility. Which learner wins therefore</w:t>
      </w:r>
      <w:r>
        <w:t xml:space="preserve"> </w:t>
      </w:r>
      <w:r>
        <w:t xml:space="preserve">depends on the sample size and structure of the data; on a genuinely</w:t>
      </w:r>
      <w:r>
        <w:t xml:space="preserve"> </w:t>
      </w:r>
      <w:r>
        <w:t xml:space="preserve">high-dimensional problem the regularised models would likely also separate</w:t>
      </w:r>
      <w:r>
        <w:t xml:space="preserve"> </w:t>
      </w:r>
      <w:r>
        <w:t xml:space="preserve">from the unregularised baseline.</w:t>
      </w:r>
    </w:p>
    <w:p>
      <w:r>
        <w:pict>
          <v:rect style="width:0;height:1.5pt" o:hralign="center" o:hrstd="t" o:hr="t"/>
        </w:pict>
      </w:r>
    </w:p>
    <w:bookmarkEnd w:id="20"/>
    <w:bookmarkStart w:id="21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We completed ISLR Q15(b) on the Boston data and then compared linear models,</w:t>
      </w:r>
      <w:r>
        <w:t xml:space="preserve"> </w:t>
      </w:r>
      <w:r>
        <w:t xml:space="preserve">support vector machines, and multilayer perceptrons — each in unregularised,</w:t>
      </w:r>
      <w:r>
        <w:t xml:space="preserve"> </w:t>
      </w:r>
      <w:r>
        <w:t xml:space="preserve">ridge (L2), lasso (L1) and elastic-net forms where the family admits them — on</w:t>
      </w:r>
      <w:r>
        <w:t xml:space="preserve"> </w:t>
      </w:r>
      <w:r>
        <w:t xml:space="preserve">both Boston and the UCI credit-card default data. On the credit data the</w:t>
      </w:r>
      <w:r>
        <w:t xml:space="preserve"> </w:t>
      </w:r>
      <w:r>
        <w:rPr>
          <w:b/>
          <w:bCs/>
        </w:rPr>
        <w:t xml:space="preserve">L1-regularised MLP achieved the best predictive ranking</w:t>
      </w:r>
      <w:r>
        <w:t xml:space="preserve"> </w:t>
      </w:r>
      <w:r>
        <w:t xml:space="preserve">(AUC 0.774, with</w:t>
      </w:r>
      <w:r>
        <w:t xml:space="preserve"> </w:t>
      </w:r>
      <w:r>
        <w:t xml:space="preserve">all four MLP variants at 0.767–0.774), the RBF SVM second (0.746); the</w:t>
      </w:r>
      <w:r>
        <w:t xml:space="preserve"> </w:t>
      </w:r>
      <w:r>
        <w:t xml:space="preserve">nonlinear models caught 38–39% of true defaulters against ≈ 23% for the entire</w:t>
      </w:r>
      <w:r>
        <w:t xml:space="preserve"> </w:t>
      </w:r>
      <w:r>
        <w:t xml:space="preserve">linear/penalised family, evidencing real nonlinear structure. The</w:t>
      </w:r>
      <w:r>
        <w:t xml:space="preserve"> </w:t>
      </w:r>
      <w:r>
        <w:rPr>
          <w:b/>
          <w:bCs/>
        </w:rPr>
        <w:t xml:space="preserve">interpretable models</w:t>
      </w:r>
      <w:r>
        <w:t xml:space="preserve"> </w:t>
      </w:r>
      <w:r>
        <w:t xml:space="preserve">(logistic, lasso) retained ~93% of that ranking</w:t>
      </w:r>
      <w:r>
        <w:t xml:space="preserve"> </w:t>
      </w:r>
      <w:r>
        <w:t xml:space="preserve">performance while remaining transparent and by far the cheapest to fit, and</w:t>
      </w:r>
      <w:r>
        <w:t xml:space="preserve"> </w:t>
      </w:r>
      <w:r>
        <w:t xml:space="preserve">their L1-selected features</w:t>
      </w:r>
      <w:r>
        <w:t xml:space="preserve"> </w:t>
      </w:r>
      <w:r>
        <w:rPr>
          <w:b/>
          <w:bCs/>
        </w:rPr>
        <w:t xml:space="preserve">agreed with classical significance tests</w:t>
      </w:r>
      <w:r>
        <w:t xml:space="preserve"> </w:t>
      </w:r>
      <w:r>
        <w:t xml:space="preserve">on the</w:t>
      </w:r>
      <w:r>
        <w:t xml:space="preserve"> </w:t>
      </w:r>
      <w:r>
        <w:t xml:space="preserve">key drivers (PAY_0 on the credit data; rad on Boston). Under the class</w:t>
      </w:r>
      <w:r>
        <w:t xml:space="preserve"> </w:t>
      </w:r>
      <w:r>
        <w:t xml:space="preserve">imbalance,</w:t>
      </w:r>
      <w:r>
        <w:t xml:space="preserve"> </w:t>
      </w:r>
      <w:r>
        <w:rPr>
          <w:b/>
          <w:bCs/>
        </w:rPr>
        <w:t xml:space="preserve">accuracy was shown to be a misleading metric</w:t>
      </w:r>
      <w:r>
        <w:t xml:space="preserve">: every model sat</w:t>
      </w:r>
      <w:r>
        <w:t xml:space="preserve"> </w:t>
      </w:r>
      <w:r>
        <w:t xml:space="preserve">within two points of the 0.779 trivial baseline while differing hugely in how</w:t>
      </w:r>
      <w:r>
        <w:t xml:space="preserve"> </w:t>
      </w:r>
      <w:r>
        <w:t xml:space="preserve">many defaulters it caught. For a regulated lending application, we would</w:t>
      </w:r>
      <w:r>
        <w:t xml:space="preserve"> </w:t>
      </w:r>
      <w:r>
        <w:t xml:space="preserve">recommend the</w:t>
      </w:r>
      <w:r>
        <w:t xml:space="preserve"> </w:t>
      </w:r>
      <w:r>
        <w:rPr>
          <w:b/>
          <w:bCs/>
        </w:rPr>
        <w:t xml:space="preserve">lasso logistic model</w:t>
      </w:r>
      <w:r>
        <w:t xml:space="preserve"> </w:t>
      </w:r>
      <w:r>
        <w:t xml:space="preserve">as the primary scorecard — near-best</w:t>
      </w:r>
      <w:r>
        <w:t xml:space="preserve"> </w:t>
      </w:r>
      <w:r>
        <w:t xml:space="preserve">ranking, transparent, stable under collinearity, and instant to fit — while</w:t>
      </w:r>
      <w:r>
        <w:t xml:space="preserve"> </w:t>
      </w:r>
      <w:r>
        <w:t xml:space="preserve">noting that an MLP could serve as a challenger model where its higher recall</w:t>
      </w:r>
      <w:r>
        <w:t xml:space="preserve"> </w:t>
      </w:r>
      <w:r>
        <w:t xml:space="preserve">justifies the loss of explainability.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Two constraints affected the results. First, e1071’s SVM solver</w:t>
      </w:r>
      <w:r>
        <w:t xml:space="preserve"> </w:t>
      </w:r>
      <w:r>
        <w:t xml:space="preserve">scales poorly in n, so on the credit data the kernel/linear SVMs were trained on</w:t>
      </w:r>
      <w:r>
        <w:t xml:space="preserve"> </w:t>
      </w:r>
      <w:r>
        <w:t xml:space="preserve">an 8,000-row stratified subsample of the training data (all models were</w:t>
      </w:r>
      <w:r>
        <w:t xml:space="preserve"> </w:t>
      </w:r>
      <w:r>
        <w:t xml:space="preserve">evaluated on the full test set, keeping the comparison honest). Second, the four</w:t>
      </w:r>
      <w:r>
        <w:t xml:space="preserve"> </w:t>
      </w:r>
      <w:r>
        <w:t xml:space="preserve">MLP variants require h2o on a Java runtime (OpenJDK 17 here); on a machine</w:t>
      </w:r>
      <w:r>
        <w:t xml:space="preserve"> </w:t>
      </w:r>
      <w:r>
        <w:t xml:space="preserve">without Java the scripts fall back to nnet and fit only the unregularised and</w:t>
      </w:r>
      <w:r>
        <w:t xml:space="preserve"> </w:t>
      </w:r>
      <w:r>
        <w:t xml:space="preserve">L2 variants, saying so explicitly rather than fabricating the missing rows.</w:t>
      </w:r>
    </w:p>
    <w:p>
      <w:r>
        <w:pict>
          <v:rect style="width:0;height:1.5pt" o:hralign="center" o:hrstd="t" o:hr="t"/>
        </w:pict>
      </w:r>
    </w:p>
    <w:bookmarkEnd w:id="21"/>
    <w:bookmarkStart w:id="2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James, G., Witten, D., Hastie, T., &amp; Tibshirani, R. (2021).</w:t>
      </w:r>
      <w:r>
        <w:t xml:space="preserve"> </w:t>
      </w:r>
      <w:r>
        <w:rPr>
          <w:i/>
          <w:iCs/>
        </w:rPr>
        <w:t xml:space="preserve">An 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Statistical Learning with Applications in R</w:t>
      </w:r>
      <w:r>
        <w:t xml:space="preserve"> </w:t>
      </w:r>
      <w:r>
        <w:t xml:space="preserve">(2nd ed.). Springer. [ISLR;</w:t>
      </w:r>
      <w:r>
        <w:t xml:space="preserve"> </w:t>
      </w:r>
      <w:r>
        <w:t xml:space="preserve">Chapter 3, Question 15.]</w:t>
      </w:r>
    </w:p>
    <w:p>
      <w:pPr>
        <w:pStyle w:val="Compact"/>
        <w:numPr>
          <w:ilvl w:val="0"/>
          <w:numId w:val="1004"/>
        </w:numPr>
      </w:pPr>
      <w:r>
        <w:t xml:space="preserve">Yeh, I. C., &amp; Lien, C. H. (2009). The comparisons of data mining techniques for</w:t>
      </w:r>
      <w:r>
        <w:t xml:space="preserve"> </w:t>
      </w:r>
      <w:r>
        <w:t xml:space="preserve">the predictive accuracy of probability of default of credit card clients.</w:t>
      </w:r>
      <w:r>
        <w:t xml:space="preserve"> </w:t>
      </w:r>
      <w:r>
        <w:rPr>
          <w:i/>
          <w:iCs/>
        </w:rPr>
        <w:t xml:space="preserve">Expert Systems with Applications, 36</w:t>
      </w:r>
      <w:r>
        <w:t xml:space="preserve">(2), 2473–2480.</w:t>
      </w:r>
    </w:p>
    <w:p>
      <w:pPr>
        <w:pStyle w:val="Compact"/>
        <w:numPr>
          <w:ilvl w:val="0"/>
          <w:numId w:val="1004"/>
        </w:numPr>
      </w:pPr>
      <w:r>
        <w:t xml:space="preserve">UCI Machine Learning Repository.</w:t>
      </w:r>
      <w:r>
        <w:t xml:space="preserve"> </w:t>
      </w:r>
      <w:r>
        <w:rPr>
          <w:i/>
          <w:iCs/>
        </w:rPr>
        <w:t xml:space="preserve">Default of Credit Card Clients Data Set.</w:t>
      </w:r>
      <w:r>
        <w:t xml:space="preserve"> </w:t>
      </w:r>
      <w:hyperlink r:id="rId10">
        <w:r>
          <w:rPr>
            <w:rStyle w:val="Hyperlink"/>
          </w:rPr>
          <w:t xml:space="preserve">https://archive.ics.uci.edu/dataset/350/default+of+credit+card+clients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rchive.ics.uci.edu/dataset/350/default+of+credit+card+cli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rchive.ics.uci.edu/dataset/350/default+of+credit+card+cli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2026-07-09T13:06:21Z</dcterms:created>
  <dcterms:modified xsi:type="dcterms:W3CDTF">2026-07-09T13:06:21Z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