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85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Expensify New Kansas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986"/>
        <w:tab w:val="right" w:pos="9972"/>
        <w:tab w:val="clear" w:pos="9020"/>
      </w:tabs>
      <w:jc w:val="left"/>
    </w:pPr>
    <w:r>
      <w:tab/>
    </w:r>
    <w:r>
      <w:drawing xmlns:a="http://schemas.openxmlformats.org/drawingml/2006/main">
        <wp:inline distT="0" distB="0" distL="0" distR="0">
          <wp:extent cx="3234237" cy="1154707"/>
          <wp:effectExtent l="0" t="0" r="0" b="0"/>
          <wp:docPr id="1073741825" name="officeArt object" descr="Logo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s.png" descr="Logos.png"/>
                  <pic:cNvPicPr>
                    <a:picLocks noChangeAspect="0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4237" cy="115470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Expensify New Kansas Medium" w:cs="Arial Unicode MS" w:hAnsi="Expensify New Kansas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Expensify New Kansas Medium"/>
        <a:ea typeface="Expensify New Kansas Medium"/>
        <a:cs typeface="Expensify New Kansas Medium"/>
      </a:majorFont>
      <a:minorFont>
        <a:latin typeface="Expensify New Kansas Medium"/>
        <a:ea typeface="Expensify New Kansas Medium"/>
        <a:cs typeface="Expensify New Kansas Medium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Expensify New Kansas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