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B5C7" w14:textId="77777777" w:rsidR="00006546" w:rsidRPr="00A94689" w:rsidRDefault="00006546" w:rsidP="00006546">
      <w:pPr>
        <w:pStyle w:val="DateRBTemplate"/>
        <w:rPr>
          <w:szCs w:val="20"/>
        </w:rPr>
      </w:pPr>
      <w:r w:rsidRPr="00A94689">
        <w:rPr>
          <w:szCs w:val="20"/>
        </w:rPr>
        <w:fldChar w:fldCharType="begin"/>
      </w:r>
      <w:r w:rsidRPr="00A94689">
        <w:rPr>
          <w:szCs w:val="20"/>
        </w:rPr>
        <w:instrText xml:space="preserve"> CREATEDATE  \@ "MMMM d, yyyy"  \* MERGEFORMAT </w:instrText>
      </w:r>
      <w:r w:rsidRPr="00A94689">
        <w:rPr>
          <w:szCs w:val="20"/>
        </w:rPr>
        <w:fldChar w:fldCharType="separate"/>
      </w:r>
      <w:r w:rsidR="00C4594B">
        <w:rPr>
          <w:noProof/>
          <w:szCs w:val="20"/>
        </w:rPr>
        <w:t>February 18, 2026</w:t>
      </w:r>
      <w:r w:rsidRPr="00A94689">
        <w:rPr>
          <w:szCs w:val="20"/>
        </w:rPr>
        <w:fldChar w:fldCharType="end"/>
      </w:r>
    </w:p>
    <w:p w14:paraId="2A968350" w14:textId="3E065993" w:rsidR="00856161" w:rsidRPr="00310B00" w:rsidRDefault="0059159E" w:rsidP="00310B00">
      <w:pPr>
        <w:pStyle w:val="Title"/>
      </w:pPr>
      <w:r>
        <w:t>AC Milan NBA Europe Fan Survey</w:t>
      </w:r>
      <w:r w:rsidR="00E911D3">
        <w:t xml:space="preserve"> Brief</w:t>
      </w:r>
    </w:p>
    <w:p w14:paraId="7F119EF3" w14:textId="6FAB6233" w:rsidR="00577F52" w:rsidRPr="006F0785" w:rsidRDefault="00577F52" w:rsidP="00577F52">
      <w:r w:rsidRPr="006F0785">
        <w:t xml:space="preserve">The objective of this report is to assess whether awarding an NBA Europe franchise to </w:t>
      </w:r>
      <w:r w:rsidRPr="006F0785">
        <w:rPr>
          <w:rStyle w:val="notion-enable-hover"/>
        </w:rPr>
        <w:t>Milan in partnership with AC Milan</w:t>
      </w:r>
      <w:r w:rsidRPr="006F0785">
        <w:t xml:space="preserve"> would </w:t>
      </w:r>
      <w:r w:rsidRPr="006F0785">
        <w:rPr>
          <w:rStyle w:val="notion-enable-hover"/>
        </w:rPr>
        <w:t>reduce cold-start risk</w:t>
      </w:r>
      <w:r w:rsidRPr="006F0785">
        <w:t xml:space="preserve"> and </w:t>
      </w:r>
      <w:r w:rsidRPr="006F0785">
        <w:rPr>
          <w:rStyle w:val="notion-enable-hover"/>
        </w:rPr>
        <w:t>accelerate adoption/monetization</w:t>
      </w:r>
      <w:r w:rsidRPr="006F0785">
        <w:t xml:space="preserve"> by converting football fans (including non-basketball fans) into </w:t>
      </w:r>
      <w:r w:rsidRPr="006F0785">
        <w:rPr>
          <w:rStyle w:val="notion-enable-hover"/>
        </w:rPr>
        <w:t>sustained NBA Europe followers</w:t>
      </w:r>
      <w:r w:rsidR="003C4B63" w:rsidRPr="006F0785">
        <w:t>.</w:t>
      </w:r>
    </w:p>
    <w:p w14:paraId="4F674E44" w14:textId="2B213A03" w:rsidR="004D020D" w:rsidRDefault="00A204E2" w:rsidP="00A204E2">
      <w:pPr>
        <w:pStyle w:val="Header2"/>
      </w:pPr>
      <w:r>
        <w:t xml:space="preserve">Executive </w:t>
      </w:r>
      <w:r w:rsidR="00DD00D5">
        <w:t>Summary</w:t>
      </w:r>
    </w:p>
    <w:p w14:paraId="1EE33FFE" w14:textId="77777777" w:rsidR="00A54AF9" w:rsidRPr="006F0785" w:rsidRDefault="00637FF5" w:rsidP="00637FF5">
      <w:pPr>
        <w:pStyle w:val="BulletL1"/>
        <w:rPr>
          <w:b/>
          <w:bCs/>
        </w:rPr>
      </w:pPr>
      <w:r w:rsidRPr="006F0785">
        <w:rPr>
          <w:b/>
          <w:bCs/>
        </w:rPr>
        <w:t>An AC Milan partnership reduces NBA Europe’s cold-start risk and accelerates time-to-scale.</w:t>
      </w:r>
    </w:p>
    <w:p w14:paraId="3A35380D" w14:textId="3C4FE8AB" w:rsidR="00A54AF9" w:rsidRDefault="00637FF5" w:rsidP="00637FF5">
      <w:pPr>
        <w:pStyle w:val="BulletL1"/>
      </w:pPr>
      <w:r w:rsidRPr="00637FF5">
        <w:t>YouGov</w:t>
      </w:r>
      <w:r w:rsidR="00E1691B">
        <w:t xml:space="preserve"> (leading market research firm)</w:t>
      </w:r>
      <w:r w:rsidRPr="00637FF5">
        <w:t xml:space="preserve"> evidence shows AC Milan delivers a sports-native base, a large non-basketball conversion pool, and a +15pp lift in durable “follow” intent versus a neutral Milan team—while still capturing meaningful Year-1 engagement across the broader market (including ~42% of Inter fans).</w:t>
      </w:r>
    </w:p>
    <w:p w14:paraId="52303485" w14:textId="0AE3746E" w:rsidR="00637FF5" w:rsidRPr="00637FF5" w:rsidRDefault="00E1691B" w:rsidP="00637FF5">
      <w:pPr>
        <w:pStyle w:val="BulletL1"/>
      </w:pPr>
      <w:r>
        <w:t>Qloo (consumer analytics firm)</w:t>
      </w:r>
      <w:r w:rsidR="00637FF5" w:rsidRPr="00637FF5">
        <w:t xml:space="preserve"> modeling indicates AC Milan supporters are culturally aligned with the NBA fan lifestyle (venues, hospitality, nightlife, retail, digital), reinforcing latent demand and long-term adoption potential.</w:t>
      </w:r>
    </w:p>
    <w:p w14:paraId="664DB775" w14:textId="24BE0C1B" w:rsidR="009D3554" w:rsidRDefault="00E7769A" w:rsidP="00E7769A">
      <w:pPr>
        <w:pStyle w:val="Header2"/>
      </w:pPr>
      <w:r>
        <w:t>YouGov Survey</w:t>
      </w:r>
    </w:p>
    <w:p w14:paraId="410A8470" w14:textId="1037A213" w:rsidR="00A84604" w:rsidRDefault="00A84604" w:rsidP="00A84604">
      <w:pPr>
        <w:pStyle w:val="Header3"/>
      </w:pPr>
      <w:r>
        <w:t>Method</w:t>
      </w:r>
      <w:r w:rsidR="009D3554">
        <w:t>ology</w:t>
      </w:r>
    </w:p>
    <w:p w14:paraId="4B87A25D" w14:textId="45663F2D" w:rsidR="00A84604" w:rsidRDefault="00A84604" w:rsidP="00A84604">
      <w:r>
        <w:t xml:space="preserve">YouGov (leading market research firm) ran a survey with the following </w:t>
      </w:r>
      <w:r w:rsidR="002D5EEE">
        <w:t>parameters</w:t>
      </w:r>
      <w:r>
        <w:t>:</w:t>
      </w:r>
    </w:p>
    <w:p w14:paraId="2D6CB648" w14:textId="0F82C21C" w:rsidR="00A84604" w:rsidRDefault="00A84604" w:rsidP="00A84604">
      <w:pPr>
        <w:pStyle w:val="BulletL1"/>
      </w:pPr>
      <w:r w:rsidRPr="00F33351">
        <w:rPr>
          <w:rStyle w:val="notion-enable-hover"/>
        </w:rPr>
        <w:t>Dates Run:</w:t>
      </w:r>
      <w:r>
        <w:rPr>
          <w:rStyle w:val="notion-enable-hover"/>
          <w:b/>
          <w:bCs/>
        </w:rPr>
        <w:t xml:space="preserve"> </w:t>
      </w:r>
      <w:r w:rsidRPr="00F33351">
        <w:rPr>
          <w:rStyle w:val="notion-enable-hover"/>
        </w:rPr>
        <w:t>Fe</w:t>
      </w:r>
      <w:r w:rsidR="00FD72D9">
        <w:rPr>
          <w:rStyle w:val="notion-enable-hover"/>
        </w:rPr>
        <w:t>b</w:t>
      </w:r>
      <w:r w:rsidRPr="00F33351">
        <w:rPr>
          <w:rStyle w:val="notion-enable-hover"/>
        </w:rPr>
        <w:t xml:space="preserve"> 4–11, 2026</w:t>
      </w:r>
    </w:p>
    <w:p w14:paraId="3E99C298" w14:textId="53FE791C" w:rsidR="00A84604" w:rsidRDefault="00A84604" w:rsidP="00A84604">
      <w:pPr>
        <w:pStyle w:val="BulletL1"/>
      </w:pPr>
      <w:r>
        <w:t xml:space="preserve">Respondents: </w:t>
      </w:r>
      <w:r w:rsidRPr="00F33351">
        <w:rPr>
          <w:rStyle w:val="notion-enable-hover"/>
        </w:rPr>
        <w:t>1,625</w:t>
      </w:r>
      <w:r>
        <w:t xml:space="preserve"> adults </w:t>
      </w:r>
    </w:p>
    <w:p w14:paraId="2BCB2447" w14:textId="77777777" w:rsidR="00A84604" w:rsidRDefault="00A84604" w:rsidP="00A84604">
      <w:pPr>
        <w:pStyle w:val="BulletL1"/>
      </w:pPr>
      <w:r>
        <w:t xml:space="preserve">Segments: </w:t>
      </w:r>
    </w:p>
    <w:p w14:paraId="2B3B7037" w14:textId="77777777" w:rsidR="00A84604" w:rsidRPr="00F33351" w:rsidRDefault="00A84604" w:rsidP="00A84604">
      <w:pPr>
        <w:pStyle w:val="BulletL2"/>
      </w:pPr>
      <w:r w:rsidRPr="00F33351">
        <w:rPr>
          <w:rStyle w:val="notion-enable-hover"/>
        </w:rPr>
        <w:t>AC Milan fans (n=402)</w:t>
      </w:r>
    </w:p>
    <w:p w14:paraId="224CBF34" w14:textId="77777777" w:rsidR="00A84604" w:rsidRPr="00F33351" w:rsidRDefault="00A84604" w:rsidP="00A84604">
      <w:pPr>
        <w:pStyle w:val="BulletL2"/>
      </w:pPr>
      <w:r w:rsidRPr="00F33351">
        <w:rPr>
          <w:rStyle w:val="notion-enable-hover"/>
        </w:rPr>
        <w:t>Inter fans (n=406)</w:t>
      </w:r>
    </w:p>
    <w:p w14:paraId="755003D5" w14:textId="77777777" w:rsidR="00A84604" w:rsidRPr="00F33351" w:rsidRDefault="00A84604" w:rsidP="00A84604">
      <w:pPr>
        <w:pStyle w:val="BulletL2"/>
      </w:pPr>
      <w:r w:rsidRPr="00F33351">
        <w:rPr>
          <w:rStyle w:val="notion-enable-hover"/>
        </w:rPr>
        <w:t>Other Serie A fans (n=410)</w:t>
      </w:r>
    </w:p>
    <w:p w14:paraId="7A3A5CEF" w14:textId="2E2F3473" w:rsidR="004E595F" w:rsidRDefault="00A84604" w:rsidP="00877587">
      <w:pPr>
        <w:pStyle w:val="BulletL2"/>
        <w:rPr>
          <w:rStyle w:val="notion-enable-hover"/>
        </w:rPr>
      </w:pPr>
      <w:r w:rsidRPr="00F33351">
        <w:rPr>
          <w:rStyle w:val="notion-enable-hover"/>
        </w:rPr>
        <w:t>Non-Serie A fans (n=407)</w:t>
      </w:r>
    </w:p>
    <w:p w14:paraId="748E4DE0" w14:textId="61FA3C17" w:rsidR="004E595F" w:rsidRDefault="004E595F" w:rsidP="004E595F">
      <w:pPr>
        <w:pStyle w:val="BulletL1"/>
        <w:numPr>
          <w:ilvl w:val="0"/>
          <w:numId w:val="0"/>
        </w:numPr>
        <w:rPr>
          <w:rStyle w:val="notion-enable-hover"/>
        </w:rPr>
      </w:pPr>
      <w:r>
        <w:rPr>
          <w:rStyle w:val="notion-enable-hover"/>
        </w:rPr>
        <w:t>We evaluate demand across three progressively strong levels of fan intensity:</w:t>
      </w:r>
    </w:p>
    <w:p w14:paraId="50260D1F" w14:textId="0D5E845C" w:rsidR="004E595F" w:rsidRDefault="004E595F" w:rsidP="004E595F">
      <w:pPr>
        <w:pStyle w:val="BulletL1"/>
        <w:rPr>
          <w:rStyle w:val="notion-enable-hover"/>
        </w:rPr>
      </w:pPr>
      <w:r>
        <w:rPr>
          <w:rStyle w:val="notion-enable-hover"/>
        </w:rPr>
        <w:t>Interested – Attitudinal Openness (Top-Of-Funnel Demand)</w:t>
      </w:r>
    </w:p>
    <w:p w14:paraId="2333AC80" w14:textId="3C2154B8" w:rsidR="004E595F" w:rsidRDefault="004E595F" w:rsidP="004E595F">
      <w:pPr>
        <w:pStyle w:val="BulletL2"/>
        <w:rPr>
          <w:rStyle w:val="notion-enable-hover"/>
        </w:rPr>
      </w:pPr>
      <w:r>
        <w:rPr>
          <w:rStyle w:val="notion-enable-hover"/>
        </w:rPr>
        <w:t>Measures stated willingness to care about the team or basketball.</w:t>
      </w:r>
    </w:p>
    <w:p w14:paraId="741ED17D" w14:textId="4F6A4BE4" w:rsidR="004E595F" w:rsidRDefault="004E595F" w:rsidP="004E595F">
      <w:pPr>
        <w:pStyle w:val="BulletL2"/>
        <w:rPr>
          <w:rStyle w:val="notion-enable-hover"/>
        </w:rPr>
      </w:pPr>
      <w:r>
        <w:rPr>
          <w:rStyle w:val="notion-enable-hover"/>
        </w:rPr>
        <w:t>Reflects latent demand and concept resonance, but does not imply behavioral commitment.</w:t>
      </w:r>
    </w:p>
    <w:p w14:paraId="3DF490D0" w14:textId="12DDDCEB" w:rsidR="004E595F" w:rsidRDefault="004E595F" w:rsidP="004E595F">
      <w:pPr>
        <w:pStyle w:val="BulletL1"/>
        <w:rPr>
          <w:rStyle w:val="notion-enable-hover"/>
        </w:rPr>
      </w:pPr>
      <w:r>
        <w:rPr>
          <w:rStyle w:val="notion-enable-hover"/>
        </w:rPr>
        <w:t>Engage – Year 1 Behavioral Activation</w:t>
      </w:r>
    </w:p>
    <w:p w14:paraId="5839E825" w14:textId="03BA79D5" w:rsidR="004E595F" w:rsidRDefault="004E595F" w:rsidP="004E595F">
      <w:pPr>
        <w:pStyle w:val="BulletL2"/>
        <w:rPr>
          <w:rStyle w:val="notion-enable-hover"/>
        </w:rPr>
      </w:pPr>
      <w:r>
        <w:rPr>
          <w:rStyle w:val="notion-enable-hover"/>
        </w:rPr>
        <w:t>Measures likelihood to take at least one concrete action in Year 1 (e.g., watching games, viewing highlights, attending matches, or purchasing merchandise).</w:t>
      </w:r>
    </w:p>
    <w:p w14:paraId="7A7AFFE2" w14:textId="759C306C" w:rsidR="004E595F" w:rsidRDefault="004E595F" w:rsidP="004E595F">
      <w:pPr>
        <w:pStyle w:val="BulletL2"/>
        <w:rPr>
          <w:rStyle w:val="notion-enable-hover"/>
        </w:rPr>
      </w:pPr>
      <w:r>
        <w:rPr>
          <w:rStyle w:val="notion-enable-hover"/>
        </w:rPr>
        <w:t>This signals real usage and near-term monetization pathways.</w:t>
      </w:r>
    </w:p>
    <w:p w14:paraId="402264AD" w14:textId="283B9F89" w:rsidR="004E595F" w:rsidRDefault="004E595F" w:rsidP="004E595F">
      <w:pPr>
        <w:pStyle w:val="BulletL1"/>
        <w:rPr>
          <w:rStyle w:val="notion-enable-hover"/>
        </w:rPr>
      </w:pPr>
      <w:r>
        <w:rPr>
          <w:rStyle w:val="notion-enable-hover"/>
        </w:rPr>
        <w:t>Follow – Durable, Identity-Level Adoption</w:t>
      </w:r>
    </w:p>
    <w:p w14:paraId="26112F87" w14:textId="767B70DD" w:rsidR="004E595F" w:rsidRDefault="004E595F" w:rsidP="004E595F">
      <w:pPr>
        <w:pStyle w:val="BulletL2"/>
        <w:rPr>
          <w:rStyle w:val="notion-enable-hover"/>
        </w:rPr>
      </w:pPr>
      <w:r>
        <w:rPr>
          <w:rStyle w:val="notion-enable-hover"/>
        </w:rPr>
        <w:t>Measures likelihood to actively follow the team over time.</w:t>
      </w:r>
    </w:p>
    <w:p w14:paraId="2ADB38EA" w14:textId="0A327B28" w:rsidR="00A84604" w:rsidRDefault="004E595F" w:rsidP="00393E4B">
      <w:pPr>
        <w:pStyle w:val="BulletL2"/>
      </w:pPr>
      <w:r>
        <w:rPr>
          <w:rStyle w:val="notion-enable-hover"/>
        </w:rPr>
        <w:t xml:space="preserve">This reflects deeper commitment and identity attachment, and is the strongest indicator of sustained fan value. </w:t>
      </w:r>
    </w:p>
    <w:p w14:paraId="4BE02D65" w14:textId="556EFDB2" w:rsidR="00A204E2" w:rsidRPr="00F400DF" w:rsidRDefault="00A204E2" w:rsidP="00A204E2">
      <w:pPr>
        <w:pStyle w:val="Header3"/>
      </w:pPr>
      <w:r>
        <w:lastRenderedPageBreak/>
        <w:t>1. Milan is not a cold start</w:t>
      </w:r>
      <w:r w:rsidR="00C25DE4">
        <w:t xml:space="preserve"> due to AC Milan’s audience</w:t>
      </w:r>
    </w:p>
    <w:p w14:paraId="6BFC7910" w14:textId="43FE9081" w:rsidR="00C25DE4" w:rsidRPr="00C25DE4" w:rsidRDefault="00E93143" w:rsidP="00816E15">
      <w:r w:rsidRPr="00E93143">
        <w:rPr>
          <w:b/>
          <w:bCs/>
          <w:color w:val="002060"/>
        </w:rPr>
        <w:t>Takeaway</w:t>
      </w:r>
      <w:r w:rsidRPr="00E93143">
        <w:t xml:space="preserve">: AC Milan delivers an </w:t>
      </w:r>
      <w:r w:rsidRPr="00E93143">
        <w:rPr>
          <w:b/>
          <w:bCs/>
          <w:color w:val="002060"/>
        </w:rPr>
        <w:t xml:space="preserve">immediate, sports-native </w:t>
      </w:r>
      <w:r w:rsidR="00CC0E87">
        <w:rPr>
          <w:b/>
          <w:bCs/>
          <w:color w:val="002060"/>
        </w:rPr>
        <w:t>fanbase</w:t>
      </w:r>
      <w:r w:rsidRPr="00E93143">
        <w:rPr>
          <w:color w:val="002060"/>
        </w:rPr>
        <w:t xml:space="preserve"> </w:t>
      </w:r>
      <w:r w:rsidRPr="00E93143">
        <w:t xml:space="preserve">with </w:t>
      </w:r>
      <w:r w:rsidRPr="00E93143">
        <w:rPr>
          <w:b/>
          <w:bCs/>
          <w:color w:val="002060"/>
        </w:rPr>
        <w:t>deep identity attachment</w:t>
      </w:r>
      <w:r w:rsidRPr="00E93143">
        <w:rPr>
          <w:color w:val="002060"/>
        </w:rPr>
        <w:t xml:space="preserve"> </w:t>
      </w:r>
      <w:r w:rsidRPr="00E93143">
        <w:t xml:space="preserve">(45% strongly identify as supporters) and </w:t>
      </w:r>
      <w:r w:rsidRPr="00E93143">
        <w:rPr>
          <w:b/>
          <w:bCs/>
          <w:color w:val="002060"/>
        </w:rPr>
        <w:t>proven monetizable behaviors</w:t>
      </w:r>
      <w:r w:rsidRPr="00E93143">
        <w:rPr>
          <w:color w:val="002060"/>
        </w:rPr>
        <w:t xml:space="preserve"> </w:t>
      </w:r>
      <w:r w:rsidRPr="00E93143">
        <w:t xml:space="preserve">(44% have attended live; 19% purchased merchandise), plus meaningful </w:t>
      </w:r>
      <w:r w:rsidRPr="00E93143">
        <w:rPr>
          <w:b/>
          <w:bCs/>
          <w:color w:val="002060"/>
        </w:rPr>
        <w:t>basketball conversion headroom</w:t>
      </w:r>
      <w:r w:rsidRPr="00E93143">
        <w:rPr>
          <w:color w:val="002060"/>
        </w:rPr>
        <w:t xml:space="preserve"> </w:t>
      </w:r>
      <w:r w:rsidRPr="00E93143">
        <w:t xml:space="preserve">(52% </w:t>
      </w:r>
      <w:r w:rsidR="00B4472F">
        <w:t>are interested in basketball</w:t>
      </w:r>
      <w:r w:rsidRPr="00E93143">
        <w:t xml:space="preserve">), materially </w:t>
      </w:r>
      <w:r w:rsidRPr="00E93143">
        <w:rPr>
          <w:b/>
          <w:bCs/>
          <w:color w:val="002060"/>
        </w:rPr>
        <w:t>reducing launch risk</w:t>
      </w:r>
      <w:r w:rsidR="00CA21B0">
        <w:t>.</w:t>
      </w:r>
    </w:p>
    <w:p w14:paraId="6BACD367" w14:textId="2921C75D" w:rsidR="00A204E2" w:rsidRPr="00EF7224" w:rsidRDefault="00A204E2" w:rsidP="00AE1AB1">
      <w:pPr>
        <w:pStyle w:val="BulletL1"/>
      </w:pPr>
      <w:r w:rsidRPr="00EF7224">
        <w:t>AC Milan supporter density (identity):</w:t>
      </w:r>
    </w:p>
    <w:p w14:paraId="6F01340D" w14:textId="0C2AB14C" w:rsidR="00E8604C" w:rsidRDefault="00A204E2" w:rsidP="00E8604C">
      <w:pPr>
        <w:pStyle w:val="BulletL2"/>
      </w:pPr>
      <w:r w:rsidRPr="00EF7224">
        <w:t>55%: “Supporter, but not hardcore”</w:t>
      </w:r>
    </w:p>
    <w:p w14:paraId="5F87AE8E" w14:textId="14C976FF" w:rsidR="0036330C" w:rsidRDefault="0036330C" w:rsidP="00E940BD">
      <w:pPr>
        <w:pStyle w:val="BulletL2"/>
      </w:pPr>
      <w:r w:rsidRPr="00EF7224">
        <w:t>45%: “AC Milan is my club; I strongly identify as a supporter”</w:t>
      </w:r>
    </w:p>
    <w:p w14:paraId="4A2AD1E3" w14:textId="0D541DA0" w:rsidR="00E8604C" w:rsidRPr="00EF7224" w:rsidRDefault="00E8604C" w:rsidP="00AE1AB1">
      <w:pPr>
        <w:pStyle w:val="BulletL1"/>
      </w:pPr>
      <w:r w:rsidRPr="00EF7224">
        <w:t>Behavioral proof (habit + spend) among AC Milan fans:</w:t>
      </w:r>
    </w:p>
    <w:p w14:paraId="67C2C0A9" w14:textId="77777777" w:rsidR="00E8604C" w:rsidRPr="00EF7224" w:rsidRDefault="00E8604C" w:rsidP="00AE1AB1">
      <w:pPr>
        <w:pStyle w:val="BulletL2"/>
      </w:pPr>
      <w:r w:rsidRPr="00EF7224">
        <w:t>44% have attended an AC Milan match in person (San Siro or away)</w:t>
      </w:r>
    </w:p>
    <w:p w14:paraId="3566135F" w14:textId="77777777" w:rsidR="00E8604C" w:rsidRPr="00EF7224" w:rsidRDefault="00E8604C" w:rsidP="00AE1AB1">
      <w:pPr>
        <w:pStyle w:val="BulletL2"/>
      </w:pPr>
      <w:r w:rsidRPr="00EF7224">
        <w:t>40% say AC Milan is part of their identity / something they grew up with</w:t>
      </w:r>
    </w:p>
    <w:p w14:paraId="280206A5" w14:textId="77777777" w:rsidR="00E8604C" w:rsidRPr="00EF7224" w:rsidRDefault="00E8604C" w:rsidP="00AE1AB1">
      <w:pPr>
        <w:pStyle w:val="BulletL2"/>
      </w:pPr>
      <w:r w:rsidRPr="00EF7224">
        <w:t>37% watch most AC Milan matches live on TV/streaming</w:t>
      </w:r>
    </w:p>
    <w:p w14:paraId="70C5A754" w14:textId="77777777" w:rsidR="00E8604C" w:rsidRPr="00EF7224" w:rsidRDefault="00E8604C" w:rsidP="00AE1AB1">
      <w:pPr>
        <w:pStyle w:val="BulletL2"/>
      </w:pPr>
      <w:r w:rsidRPr="00EF7224">
        <w:t>34% follow AC Milan news/transfers/rumors closely</w:t>
      </w:r>
    </w:p>
    <w:p w14:paraId="69B134FA" w14:textId="77777777" w:rsidR="00E8604C" w:rsidRPr="00EF7224" w:rsidRDefault="00E8604C" w:rsidP="00AE1AB1">
      <w:pPr>
        <w:pStyle w:val="BulletL2"/>
      </w:pPr>
      <w:r w:rsidRPr="00EF7224">
        <w:t>34% follow AC Milan on social/digital channels</w:t>
      </w:r>
    </w:p>
    <w:p w14:paraId="10015387" w14:textId="77777777" w:rsidR="005F7F29" w:rsidRDefault="00E8604C" w:rsidP="00E01EDB">
      <w:pPr>
        <w:pStyle w:val="BulletL2"/>
      </w:pPr>
      <w:r w:rsidRPr="00EF7224">
        <w:t>19% have purchased AC Milan merchandise in the last 12 months</w:t>
      </w:r>
    </w:p>
    <w:p w14:paraId="2A646150" w14:textId="4B9D65D2" w:rsidR="009347E5" w:rsidRDefault="00BF6821" w:rsidP="00D450FD">
      <w:pPr>
        <w:pStyle w:val="BulletL1"/>
      </w:pPr>
      <w:r>
        <w:t>5</w:t>
      </w:r>
      <w:r w:rsidR="00B4472F">
        <w:t>2</w:t>
      </w:r>
      <w:r>
        <w:t xml:space="preserve">% of AC Milan fans currently </w:t>
      </w:r>
      <w:r w:rsidR="00B4472F">
        <w:t>are interested in basketball</w:t>
      </w:r>
    </w:p>
    <w:p w14:paraId="037E11E9" w14:textId="18D47BF2" w:rsidR="009347E5" w:rsidRPr="00F400DF" w:rsidRDefault="009347E5" w:rsidP="009347E5">
      <w:pPr>
        <w:pStyle w:val="Header3"/>
      </w:pPr>
      <w:r>
        <w:t>2. AC Milan branding creates incremental basketball fan</w:t>
      </w:r>
      <w:r w:rsidR="0055143F">
        <w:t>s</w:t>
      </w:r>
    </w:p>
    <w:p w14:paraId="5BC2C27F" w14:textId="38530428" w:rsidR="00CA5738" w:rsidRPr="008466AB" w:rsidRDefault="003948A0" w:rsidP="003948A0">
      <w:r w:rsidRPr="003948A0">
        <w:rPr>
          <w:b/>
          <w:bCs/>
          <w:color w:val="002060"/>
        </w:rPr>
        <w:t>Takeaway</w:t>
      </w:r>
      <w:r w:rsidR="00630FDB" w:rsidRPr="00200CDE">
        <w:t xml:space="preserve">: </w:t>
      </w:r>
      <w:r>
        <w:t xml:space="preserve">An AC Milan branded team </w:t>
      </w:r>
      <w:r w:rsidR="0055143F" w:rsidRPr="003948A0">
        <w:rPr>
          <w:b/>
          <w:bCs/>
          <w:color w:val="002060"/>
        </w:rPr>
        <w:t>drives measurable incremental basketball interest</w:t>
      </w:r>
      <w:r w:rsidRPr="003948A0">
        <w:rPr>
          <w:color w:val="002060"/>
        </w:rPr>
        <w:t xml:space="preserve"> </w:t>
      </w:r>
      <w:r>
        <w:t xml:space="preserve">(64% for ACM fans; 32-41% for other Serie A fans), </w:t>
      </w:r>
      <w:r w:rsidR="0055143F">
        <w:t xml:space="preserve">powered by </w:t>
      </w:r>
      <w:r w:rsidR="0055143F" w:rsidRPr="003948A0">
        <w:rPr>
          <w:b/>
          <w:bCs/>
          <w:color w:val="002060"/>
        </w:rPr>
        <w:t xml:space="preserve">brand trust and cultural </w:t>
      </w:r>
      <w:r w:rsidRPr="003948A0">
        <w:rPr>
          <w:b/>
          <w:bCs/>
          <w:color w:val="002060"/>
        </w:rPr>
        <w:t>relevance</w:t>
      </w:r>
      <w:r>
        <w:t xml:space="preserve">, </w:t>
      </w:r>
      <w:r w:rsidRPr="003948A0">
        <w:rPr>
          <w:b/>
          <w:bCs/>
          <w:color w:val="002060"/>
        </w:rPr>
        <w:t>accelerating adoption</w:t>
      </w:r>
      <w:r>
        <w:t>.</w:t>
      </w:r>
    </w:p>
    <w:p w14:paraId="0DA7A6EF" w14:textId="39F73541" w:rsidR="009347E5" w:rsidRPr="00AA6AF2" w:rsidRDefault="009347E5" w:rsidP="00291BCE">
      <w:pPr>
        <w:pStyle w:val="BulletL1"/>
      </w:pPr>
      <w:r w:rsidRPr="00AA6AF2">
        <w:t>Net increase in interest in basketball if an AC Milan–affiliated NBA Europe team launches:</w:t>
      </w:r>
    </w:p>
    <w:tbl>
      <w:tblPr>
        <w:tblStyle w:val="GridTable4-Accent1"/>
        <w:tblW w:w="0" w:type="auto"/>
        <w:tblInd w:w="1152" w:type="dxa"/>
        <w:tblLook w:val="04A0" w:firstRow="1" w:lastRow="0" w:firstColumn="1" w:lastColumn="0" w:noHBand="0" w:noVBand="1"/>
      </w:tblPr>
      <w:tblGrid>
        <w:gridCol w:w="2011"/>
        <w:gridCol w:w="2266"/>
      </w:tblGrid>
      <w:tr w:rsidR="00CA76EF" w:rsidRPr="00CA76EF" w14:paraId="15A01683" w14:textId="77777777" w:rsidTr="00B17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AF7A8" w14:textId="77777777" w:rsidR="00CA76EF" w:rsidRPr="00CA76EF" w:rsidRDefault="00CA76EF" w:rsidP="00CA76EF">
            <w:r w:rsidRPr="00CA76EF">
              <w:t>Segment</w:t>
            </w:r>
          </w:p>
        </w:tc>
        <w:tc>
          <w:tcPr>
            <w:tcW w:w="0" w:type="auto"/>
            <w:hideMark/>
          </w:tcPr>
          <w:p w14:paraId="7D7BE8D4" w14:textId="77777777" w:rsidR="00CA76EF" w:rsidRPr="00CA76EF" w:rsidRDefault="00CA76EF" w:rsidP="00CA76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76EF">
              <w:t>% Interest Increases</w:t>
            </w:r>
          </w:p>
        </w:tc>
      </w:tr>
      <w:tr w:rsidR="00CA76EF" w:rsidRPr="00CA76EF" w14:paraId="590680BA" w14:textId="77777777" w:rsidTr="00B17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C5F0E" w14:textId="77777777" w:rsidR="00CA76EF" w:rsidRPr="00CA76EF" w:rsidRDefault="00CA76EF" w:rsidP="00CA76EF">
            <w:r w:rsidRPr="00CA76EF">
              <w:t>AC Milan fans</w:t>
            </w:r>
          </w:p>
        </w:tc>
        <w:tc>
          <w:tcPr>
            <w:tcW w:w="0" w:type="auto"/>
            <w:hideMark/>
          </w:tcPr>
          <w:p w14:paraId="59277027" w14:textId="77777777" w:rsidR="00CA76EF" w:rsidRPr="00CA76EF" w:rsidRDefault="00CA76EF" w:rsidP="00CA7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6EF">
              <w:t>64%</w:t>
            </w:r>
          </w:p>
        </w:tc>
      </w:tr>
      <w:tr w:rsidR="00CA76EF" w:rsidRPr="00CA76EF" w14:paraId="37BD28C6" w14:textId="77777777" w:rsidTr="00B17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5435F" w14:textId="77777777" w:rsidR="00CA76EF" w:rsidRPr="00CA76EF" w:rsidRDefault="00CA76EF" w:rsidP="00CA76EF">
            <w:r w:rsidRPr="00CA76EF">
              <w:t>Other Serie A fans</w:t>
            </w:r>
          </w:p>
        </w:tc>
        <w:tc>
          <w:tcPr>
            <w:tcW w:w="0" w:type="auto"/>
            <w:hideMark/>
          </w:tcPr>
          <w:p w14:paraId="3876919E" w14:textId="77777777" w:rsidR="00CA76EF" w:rsidRPr="00CA76EF" w:rsidRDefault="00CA76EF" w:rsidP="00CA7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76EF">
              <w:t>41%</w:t>
            </w:r>
          </w:p>
        </w:tc>
      </w:tr>
      <w:tr w:rsidR="00CA76EF" w:rsidRPr="00CA76EF" w14:paraId="2F59F9C5" w14:textId="77777777" w:rsidTr="00B17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20D9E" w14:textId="77777777" w:rsidR="00CA76EF" w:rsidRPr="00CA76EF" w:rsidRDefault="00CA76EF" w:rsidP="00CA76EF">
            <w:r w:rsidRPr="00CA76EF">
              <w:t>Inter fans</w:t>
            </w:r>
          </w:p>
        </w:tc>
        <w:tc>
          <w:tcPr>
            <w:tcW w:w="0" w:type="auto"/>
            <w:hideMark/>
          </w:tcPr>
          <w:p w14:paraId="0B615080" w14:textId="77777777" w:rsidR="00CA76EF" w:rsidRPr="00CA76EF" w:rsidRDefault="00CA76EF" w:rsidP="00CA7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6EF">
              <w:t>32%</w:t>
            </w:r>
          </w:p>
        </w:tc>
      </w:tr>
      <w:tr w:rsidR="00CA76EF" w:rsidRPr="00CA76EF" w14:paraId="0808DA93" w14:textId="77777777" w:rsidTr="00B17A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FC80B" w14:textId="77777777" w:rsidR="00CA76EF" w:rsidRPr="00CA76EF" w:rsidRDefault="00CA76EF" w:rsidP="00CA76EF">
            <w:r w:rsidRPr="00CA76EF">
              <w:t>Non-fans</w:t>
            </w:r>
          </w:p>
        </w:tc>
        <w:tc>
          <w:tcPr>
            <w:tcW w:w="0" w:type="auto"/>
            <w:hideMark/>
          </w:tcPr>
          <w:p w14:paraId="233A20CB" w14:textId="77777777" w:rsidR="00CA76EF" w:rsidRPr="00CA76EF" w:rsidRDefault="00CA76EF" w:rsidP="00CA7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76EF">
              <w:t>19%</w:t>
            </w:r>
          </w:p>
        </w:tc>
      </w:tr>
    </w:tbl>
    <w:p w14:paraId="540B2030" w14:textId="654122BB" w:rsidR="009347E5" w:rsidRPr="00AA6AF2" w:rsidRDefault="00A4789E" w:rsidP="00291BCE">
      <w:pPr>
        <w:pStyle w:val="BulletL1"/>
      </w:pPr>
      <w:r w:rsidRPr="00AA6AF2">
        <w:t>Drivers of increased interest amongst ACM Fans:</w:t>
      </w:r>
    </w:p>
    <w:p w14:paraId="01ECCB79" w14:textId="6B6FA7CD" w:rsidR="009347E5" w:rsidRPr="00200CDE" w:rsidRDefault="009347E5" w:rsidP="00291BCE">
      <w:pPr>
        <w:pStyle w:val="BulletL2"/>
      </w:pPr>
      <w:r w:rsidRPr="00200CDE">
        <w:t>3</w:t>
      </w:r>
      <w:r w:rsidR="00FE18B8">
        <w:t>9</w:t>
      </w:r>
      <w:r w:rsidRPr="00200CDE">
        <w:t>% “Because I trust and follow AC Milan”</w:t>
      </w:r>
    </w:p>
    <w:p w14:paraId="744691F5" w14:textId="2217CB62" w:rsidR="009347E5" w:rsidRPr="00200CDE" w:rsidRDefault="009347E5" w:rsidP="00291BCE">
      <w:pPr>
        <w:pStyle w:val="BulletL2"/>
      </w:pPr>
      <w:r w:rsidRPr="00200CDE">
        <w:t>3</w:t>
      </w:r>
      <w:r w:rsidR="00FE18B8">
        <w:t>3</w:t>
      </w:r>
      <w:r w:rsidRPr="00200CDE">
        <w:t>% “Because it gives me a reason to care about basketball”</w:t>
      </w:r>
    </w:p>
    <w:p w14:paraId="3D1D4E9F" w14:textId="6160B77D" w:rsidR="003B5464" w:rsidRDefault="009347E5" w:rsidP="0088633F">
      <w:pPr>
        <w:pStyle w:val="BulletL2"/>
      </w:pPr>
      <w:r w:rsidRPr="00200CDE">
        <w:t>2</w:t>
      </w:r>
      <w:r w:rsidR="00FE18B8">
        <w:t>3</w:t>
      </w:r>
      <w:r w:rsidRPr="00200CDE">
        <w:t>% “Because it feels culturally relevant to Milan”</w:t>
      </w:r>
    </w:p>
    <w:p w14:paraId="6FD238E0" w14:textId="31A5874B" w:rsidR="0091488B" w:rsidRDefault="0091488B" w:rsidP="0091488B">
      <w:pPr>
        <w:pStyle w:val="BulletL1"/>
      </w:pPr>
      <w:r>
        <w:t>Drivers of increased interest amongst Inter Fans, Other Serie-A Fans, and Non-Fans:</w:t>
      </w:r>
    </w:p>
    <w:p w14:paraId="7FFBD36E" w14:textId="77777777" w:rsidR="0091488B" w:rsidRDefault="0091488B" w:rsidP="0091488B">
      <w:pPr>
        <w:pStyle w:val="BulletL2"/>
      </w:pPr>
      <w:r>
        <w:t>43% “</w:t>
      </w:r>
      <w:r w:rsidRPr="00200CDE">
        <w:t>Because it feels culturally relevant to Milan</w:t>
      </w:r>
      <w:r>
        <w:t>”</w:t>
      </w:r>
    </w:p>
    <w:p w14:paraId="1747E3A1" w14:textId="01690355" w:rsidR="0091488B" w:rsidRDefault="0091488B" w:rsidP="00D82F6D">
      <w:pPr>
        <w:pStyle w:val="BulletL2"/>
      </w:pPr>
      <w:r>
        <w:t>36% “</w:t>
      </w:r>
      <w:r w:rsidRPr="00200CDE">
        <w:t>Because it gives me a reason to care about basketball</w:t>
      </w:r>
      <w:r>
        <w:t>”</w:t>
      </w:r>
    </w:p>
    <w:p w14:paraId="2436A390" w14:textId="77777777" w:rsidR="001E7DC4" w:rsidRDefault="001E7DC4" w:rsidP="001E7DC4">
      <w:pPr>
        <w:pStyle w:val="BulletL2"/>
        <w:numPr>
          <w:ilvl w:val="0"/>
          <w:numId w:val="0"/>
        </w:numPr>
        <w:ind w:left="1080" w:hanging="360"/>
      </w:pPr>
    </w:p>
    <w:p w14:paraId="28239982" w14:textId="4E80C549" w:rsidR="0088633F" w:rsidRPr="0088633F" w:rsidRDefault="0088633F" w:rsidP="0088633F">
      <w:pPr>
        <w:pStyle w:val="Header3"/>
      </w:pPr>
      <w:r w:rsidRPr="0088633F">
        <w:t xml:space="preserve">3) Brand adjacency de-risks Year-1 monetization </w:t>
      </w:r>
    </w:p>
    <w:p w14:paraId="78C4D5D5" w14:textId="252E6E43" w:rsidR="0088633F" w:rsidRPr="0088633F" w:rsidRDefault="0088633F" w:rsidP="003F3CEF">
      <w:r w:rsidRPr="003F3CEF">
        <w:rPr>
          <w:b/>
          <w:bCs/>
          <w:color w:val="002060"/>
        </w:rPr>
        <w:t>Takeaway</w:t>
      </w:r>
      <w:r w:rsidRPr="0088633F">
        <w:t>:</w:t>
      </w:r>
      <w:r w:rsidR="00FC16EC">
        <w:t xml:space="preserve"> The partnership produces a </w:t>
      </w:r>
      <w:r w:rsidR="00FC16EC" w:rsidRPr="00F54C0E">
        <w:rPr>
          <w:b/>
          <w:bCs/>
          <w:color w:val="002060"/>
        </w:rPr>
        <w:t xml:space="preserve">wide year-1 engagement </w:t>
      </w:r>
      <w:r w:rsidR="003F3CEF" w:rsidRPr="00F54C0E">
        <w:rPr>
          <w:b/>
          <w:bCs/>
          <w:color w:val="002060"/>
        </w:rPr>
        <w:t>base</w:t>
      </w:r>
      <w:r w:rsidR="003F3CEF" w:rsidRPr="00F54C0E">
        <w:rPr>
          <w:color w:val="002060"/>
        </w:rPr>
        <w:t xml:space="preserve"> </w:t>
      </w:r>
      <w:r w:rsidR="003F3CEF">
        <w:t xml:space="preserve">(72% of AC Milan fans; 42% of Inter fans) </w:t>
      </w:r>
      <w:r w:rsidR="00FC16EC">
        <w:t xml:space="preserve">anchored by </w:t>
      </w:r>
      <w:r w:rsidR="00FC16EC" w:rsidRPr="002E30CC">
        <w:rPr>
          <w:b/>
          <w:bCs/>
          <w:color w:val="002060"/>
        </w:rPr>
        <w:t>scalable free consumption</w:t>
      </w:r>
      <w:r w:rsidR="00FC16EC" w:rsidRPr="002E30CC">
        <w:rPr>
          <w:color w:val="002060"/>
        </w:rPr>
        <w:t xml:space="preserve"> </w:t>
      </w:r>
      <w:r w:rsidR="00FC16EC">
        <w:t xml:space="preserve">and unnusually strong </w:t>
      </w:r>
      <w:r w:rsidR="00FC16EC" w:rsidRPr="00E73E71">
        <w:rPr>
          <w:b/>
          <w:bCs/>
          <w:color w:val="002060"/>
        </w:rPr>
        <w:t>paid viewing</w:t>
      </w:r>
      <w:r w:rsidR="00FC16EC" w:rsidRPr="00E73E71">
        <w:rPr>
          <w:color w:val="002060"/>
        </w:rPr>
        <w:t xml:space="preserve"> </w:t>
      </w:r>
      <w:r w:rsidR="003F3CEF">
        <w:t xml:space="preserve">(26% of AC Milan fans) </w:t>
      </w:r>
      <w:r w:rsidR="00FC16EC">
        <w:t xml:space="preserve">and </w:t>
      </w:r>
      <w:r w:rsidR="00FC16EC" w:rsidRPr="00E73E71">
        <w:rPr>
          <w:b/>
          <w:bCs/>
          <w:color w:val="002060"/>
        </w:rPr>
        <w:t>attendance intent</w:t>
      </w:r>
      <w:r w:rsidR="003F3CEF" w:rsidRPr="00E73E71">
        <w:rPr>
          <w:color w:val="002060"/>
        </w:rPr>
        <w:t xml:space="preserve"> </w:t>
      </w:r>
      <w:r w:rsidR="003F3CEF">
        <w:t>(24% of AC Milan fans)</w:t>
      </w:r>
      <w:r w:rsidR="00FC16EC">
        <w:t xml:space="preserve">. </w:t>
      </w:r>
    </w:p>
    <w:p w14:paraId="7168AB50" w14:textId="77777777" w:rsidR="00C0740B" w:rsidRDefault="00C0740B" w:rsidP="0088633F"/>
    <w:p w14:paraId="2FD9A7A9" w14:textId="1DB1A1C6" w:rsidR="005B5551" w:rsidRPr="00823A60" w:rsidRDefault="00564A69" w:rsidP="005B5551">
      <w:pPr>
        <w:rPr>
          <w:b/>
          <w:bCs/>
        </w:rPr>
      </w:pPr>
      <w:r>
        <w:lastRenderedPageBreak/>
        <w:t xml:space="preserve">As mentioned in the Methodology, “Engage” is different than “Follow”. </w:t>
      </w:r>
      <w:r w:rsidR="00C14483">
        <w:t>Engage is defined as any of watching games digitally, watching highlights, attending a match, or purchasing merchandise.</w:t>
      </w:r>
      <w:r w:rsidR="00823A60">
        <w:rPr>
          <w:b/>
          <w:bCs/>
        </w:rPr>
        <w:t xml:space="preserve"> </w:t>
      </w:r>
    </w:p>
    <w:p w14:paraId="32AA32BE" w14:textId="439B174C" w:rsidR="0088633F" w:rsidRPr="005B5551" w:rsidRDefault="0088633F" w:rsidP="005B5551">
      <w:pPr>
        <w:pStyle w:val="BulletL1"/>
      </w:pPr>
      <w:r w:rsidRPr="005B5551">
        <w:t>Engagement funnel: “Would engage in at least one way with an ACM branded NBA Europe Team” (Year 1</w:t>
      </w:r>
      <w:r w:rsidR="00C14483" w:rsidRPr="005B5551">
        <w:t>)</w:t>
      </w:r>
    </w:p>
    <w:tbl>
      <w:tblPr>
        <w:tblStyle w:val="GridTable4-Accent1"/>
        <w:tblW w:w="0" w:type="auto"/>
        <w:tblInd w:w="1152" w:type="dxa"/>
        <w:tblLook w:val="04A0" w:firstRow="1" w:lastRow="0" w:firstColumn="1" w:lastColumn="0" w:noHBand="0" w:noVBand="1"/>
      </w:tblPr>
      <w:tblGrid>
        <w:gridCol w:w="2011"/>
        <w:gridCol w:w="1868"/>
      </w:tblGrid>
      <w:tr w:rsidR="00CE2AE0" w:rsidRPr="00CE2AE0" w14:paraId="71A01911" w14:textId="77777777" w:rsidTr="005B5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C2968" w14:textId="77777777" w:rsidR="00CE2AE0" w:rsidRPr="00CE2AE0" w:rsidRDefault="00CE2AE0" w:rsidP="00CE2AE0">
            <w:r w:rsidRPr="00CE2AE0">
              <w:t>Segment</w:t>
            </w:r>
          </w:p>
        </w:tc>
        <w:tc>
          <w:tcPr>
            <w:tcW w:w="0" w:type="auto"/>
            <w:hideMark/>
          </w:tcPr>
          <w:p w14:paraId="2DFD833A" w14:textId="77777777" w:rsidR="00CE2AE0" w:rsidRPr="00CE2AE0" w:rsidRDefault="00CE2AE0" w:rsidP="00CE2A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2AE0">
              <w:t>% Would Engage</w:t>
            </w:r>
          </w:p>
        </w:tc>
      </w:tr>
      <w:tr w:rsidR="00CE2AE0" w:rsidRPr="00CE2AE0" w14:paraId="02A9F53B" w14:textId="77777777" w:rsidTr="005B55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E8894" w14:textId="77777777" w:rsidR="00CE2AE0" w:rsidRPr="00CE2AE0" w:rsidRDefault="00CE2AE0" w:rsidP="00CE2AE0">
            <w:r w:rsidRPr="00CE2AE0">
              <w:t>AC Milan fans</w:t>
            </w:r>
          </w:p>
        </w:tc>
        <w:tc>
          <w:tcPr>
            <w:tcW w:w="0" w:type="auto"/>
            <w:hideMark/>
          </w:tcPr>
          <w:p w14:paraId="4AFA62B7" w14:textId="77777777" w:rsidR="00CE2AE0" w:rsidRPr="00CE2AE0" w:rsidRDefault="00CE2AE0" w:rsidP="00CE2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AE0">
              <w:t>72%</w:t>
            </w:r>
          </w:p>
        </w:tc>
      </w:tr>
      <w:tr w:rsidR="00CE2AE0" w:rsidRPr="00CE2AE0" w14:paraId="6E802CC6" w14:textId="77777777" w:rsidTr="005B55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17761" w14:textId="77777777" w:rsidR="00CE2AE0" w:rsidRPr="00CE2AE0" w:rsidRDefault="00CE2AE0" w:rsidP="00CE2AE0">
            <w:r w:rsidRPr="00CE2AE0">
              <w:t>Other Serie A fans</w:t>
            </w:r>
          </w:p>
        </w:tc>
        <w:tc>
          <w:tcPr>
            <w:tcW w:w="0" w:type="auto"/>
            <w:hideMark/>
          </w:tcPr>
          <w:p w14:paraId="7DBD9EC0" w14:textId="77777777" w:rsidR="00CE2AE0" w:rsidRPr="00CE2AE0" w:rsidRDefault="00CE2AE0" w:rsidP="00CE2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AE0">
              <w:t>53%</w:t>
            </w:r>
          </w:p>
        </w:tc>
      </w:tr>
      <w:tr w:rsidR="00CE2AE0" w:rsidRPr="00CE2AE0" w14:paraId="6F6B0977" w14:textId="77777777" w:rsidTr="005B55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29FE4" w14:textId="77777777" w:rsidR="00CE2AE0" w:rsidRPr="00CE2AE0" w:rsidRDefault="00CE2AE0" w:rsidP="00CE2AE0">
            <w:r w:rsidRPr="00CE2AE0">
              <w:t>Inter fans</w:t>
            </w:r>
          </w:p>
        </w:tc>
        <w:tc>
          <w:tcPr>
            <w:tcW w:w="0" w:type="auto"/>
            <w:hideMark/>
          </w:tcPr>
          <w:p w14:paraId="04FCC054" w14:textId="77777777" w:rsidR="00CE2AE0" w:rsidRPr="00CE2AE0" w:rsidRDefault="00CE2AE0" w:rsidP="00CE2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AE0">
              <w:t>42%</w:t>
            </w:r>
          </w:p>
        </w:tc>
      </w:tr>
      <w:tr w:rsidR="00CE2AE0" w:rsidRPr="00CE2AE0" w14:paraId="30598C17" w14:textId="77777777" w:rsidTr="005B55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707D9" w14:textId="77777777" w:rsidR="00CE2AE0" w:rsidRPr="00CE2AE0" w:rsidRDefault="00CE2AE0" w:rsidP="00CE2AE0">
            <w:r w:rsidRPr="00CE2AE0">
              <w:t>Non-fans</w:t>
            </w:r>
          </w:p>
        </w:tc>
        <w:tc>
          <w:tcPr>
            <w:tcW w:w="0" w:type="auto"/>
            <w:hideMark/>
          </w:tcPr>
          <w:p w14:paraId="3DD50625" w14:textId="77777777" w:rsidR="00CE2AE0" w:rsidRPr="00CE2AE0" w:rsidRDefault="00CE2AE0" w:rsidP="00CE2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AE0">
              <w:t>27%</w:t>
            </w:r>
          </w:p>
        </w:tc>
      </w:tr>
    </w:tbl>
    <w:p w14:paraId="1D4A3E91" w14:textId="44B7E41F" w:rsidR="0088633F" w:rsidRPr="00921B91" w:rsidRDefault="0088633F" w:rsidP="005B5551">
      <w:pPr>
        <w:pStyle w:val="BulletL1"/>
      </w:pPr>
      <w:r w:rsidRPr="00921B91">
        <w:t>AC Milan fan engagement modes (multi-select)</w:t>
      </w:r>
    </w:p>
    <w:p w14:paraId="444EF3B4" w14:textId="314FF4E7" w:rsidR="0088633F" w:rsidRPr="0088633F" w:rsidRDefault="0088633F" w:rsidP="005B5551">
      <w:pPr>
        <w:pStyle w:val="BulletL2"/>
      </w:pPr>
      <w:r w:rsidRPr="0088633F">
        <w:t>39% watch via free TV/streaming</w:t>
      </w:r>
    </w:p>
    <w:p w14:paraId="23E80E9E" w14:textId="514D5B09" w:rsidR="0088633F" w:rsidRPr="0088633F" w:rsidRDefault="0088633F" w:rsidP="005B5551">
      <w:pPr>
        <w:pStyle w:val="BulletL2"/>
      </w:pPr>
      <w:r w:rsidRPr="0088633F">
        <w:t>29% follow via highlights/social</w:t>
      </w:r>
    </w:p>
    <w:p w14:paraId="18858F27" w14:textId="56CD2E50" w:rsidR="0088633F" w:rsidRPr="0088633F" w:rsidRDefault="0088633F" w:rsidP="005B5551">
      <w:pPr>
        <w:pStyle w:val="BulletL2"/>
      </w:pPr>
      <w:r w:rsidRPr="0088633F">
        <w:t>2</w:t>
      </w:r>
      <w:r w:rsidR="00A05BA6">
        <w:t>6</w:t>
      </w:r>
      <w:r w:rsidRPr="0088633F">
        <w:t>% pay for subscription to watch regularly</w:t>
      </w:r>
    </w:p>
    <w:p w14:paraId="56D19725" w14:textId="18361E03" w:rsidR="0088633F" w:rsidRPr="0088633F" w:rsidRDefault="0088633F" w:rsidP="005B5551">
      <w:pPr>
        <w:pStyle w:val="BulletL2"/>
      </w:pPr>
      <w:r w:rsidRPr="0088633F">
        <w:t>24% attend in person</w:t>
      </w:r>
    </w:p>
    <w:p w14:paraId="3ECD34D2" w14:textId="308C5BE9" w:rsidR="00F85C78" w:rsidRDefault="0088633F" w:rsidP="005B5551">
      <w:pPr>
        <w:pStyle w:val="BulletL2"/>
      </w:pPr>
      <w:r w:rsidRPr="0088633F">
        <w:t>1</w:t>
      </w:r>
      <w:r w:rsidR="00A05BA6">
        <w:t>2</w:t>
      </w:r>
      <w:r w:rsidRPr="0088633F">
        <w:t>% buy merchandise</w:t>
      </w:r>
    </w:p>
    <w:p w14:paraId="079D3D24" w14:textId="33A698B3" w:rsidR="00F85C78" w:rsidRPr="00611437" w:rsidRDefault="00F85C78" w:rsidP="00611437">
      <w:pPr>
        <w:pStyle w:val="Header3"/>
      </w:pPr>
      <w:r w:rsidRPr="00611437">
        <w:t xml:space="preserve">4) </w:t>
      </w:r>
      <w:r w:rsidR="00F252D2">
        <w:t>Affiliation</w:t>
      </w:r>
      <w:r w:rsidRPr="00611437">
        <w:t xml:space="preserve"> creates measurable incremental adoption vs neutral Milan</w:t>
      </w:r>
    </w:p>
    <w:p w14:paraId="412DB913" w14:textId="4421ABF9" w:rsidR="00544594" w:rsidRPr="00544594" w:rsidRDefault="00544594" w:rsidP="00544594">
      <w:r w:rsidRPr="00544594">
        <w:rPr>
          <w:b/>
          <w:bCs/>
          <w:color w:val="002060"/>
        </w:rPr>
        <w:t>Takeaway</w:t>
      </w:r>
      <w:r w:rsidRPr="00544594">
        <w:rPr>
          <w:b/>
          <w:bCs/>
        </w:rPr>
        <w:t>:</w:t>
      </w:r>
      <w:r w:rsidRPr="00544594">
        <w:t xml:space="preserve"> AC Milan affiliation delivers a</w:t>
      </w:r>
      <w:r>
        <w:t xml:space="preserve"> </w:t>
      </w:r>
      <w:r w:rsidRPr="00544594">
        <w:rPr>
          <w:b/>
          <w:bCs/>
          <w:color w:val="002060"/>
        </w:rPr>
        <w:t xml:space="preserve">clear lift in durable follow intent among AC Milan fans </w:t>
      </w:r>
      <w:r w:rsidRPr="00544594">
        <w:t>(+15pt lift)</w:t>
      </w:r>
      <w:r>
        <w:rPr>
          <w:b/>
          <w:bCs/>
        </w:rPr>
        <w:t xml:space="preserve"> </w:t>
      </w:r>
      <w:r w:rsidRPr="00544594">
        <w:t xml:space="preserve">creating a </w:t>
      </w:r>
      <w:r w:rsidRPr="00544594">
        <w:rPr>
          <w:b/>
          <w:bCs/>
          <w:color w:val="002060"/>
        </w:rPr>
        <w:t>clear launch advantage in the anchor base</w:t>
      </w:r>
      <w:r w:rsidRPr="00544594">
        <w:t xml:space="preserve">, while </w:t>
      </w:r>
      <w:r w:rsidRPr="00544594">
        <w:rPr>
          <w:b/>
          <w:bCs/>
          <w:color w:val="002060"/>
        </w:rPr>
        <w:t>broader market engagement remains meaningful</w:t>
      </w:r>
      <w:r w:rsidRPr="00544594">
        <w:rPr>
          <w:color w:val="002060"/>
        </w:rPr>
        <w:t xml:space="preserve"> </w:t>
      </w:r>
      <w:r w:rsidRPr="00544594">
        <w:t>(42% of Inter fans; 53% of other Serie A fans).</w:t>
      </w:r>
    </w:p>
    <w:p w14:paraId="22E13AD4" w14:textId="784A6DA7" w:rsidR="00F85C78" w:rsidRPr="00921B91" w:rsidRDefault="00F85C78" w:rsidP="00DC1286">
      <w:pPr>
        <w:pStyle w:val="BulletL1"/>
      </w:pPr>
      <w:r w:rsidRPr="00921B91">
        <w:t>“Overall likely to follow” (a more intensive level of fandom than ‘interest’ or a single point of engagement)</w:t>
      </w:r>
      <w:r w:rsidR="00921B91">
        <w:t>:</w:t>
      </w:r>
    </w:p>
    <w:tbl>
      <w:tblPr>
        <w:tblStyle w:val="GridTable4-Accent1"/>
        <w:tblW w:w="6237" w:type="dxa"/>
        <w:tblInd w:w="1152" w:type="dxa"/>
        <w:tblLook w:val="04A0" w:firstRow="1" w:lastRow="0" w:firstColumn="1" w:lastColumn="0" w:noHBand="0" w:noVBand="1"/>
      </w:tblPr>
      <w:tblGrid>
        <w:gridCol w:w="1380"/>
        <w:gridCol w:w="1473"/>
        <w:gridCol w:w="1762"/>
        <w:gridCol w:w="1622"/>
      </w:tblGrid>
      <w:tr w:rsidR="00BD30C9" w:rsidRPr="00CC0532" w14:paraId="108FFD21" w14:textId="77777777" w:rsidTr="00BD3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691D5" w14:textId="77777777" w:rsidR="00BD30C9" w:rsidRPr="00CC0532" w:rsidRDefault="00BD30C9" w:rsidP="00BD30C9">
            <w:r w:rsidRPr="00CC0532">
              <w:t>Segment</w:t>
            </w:r>
          </w:p>
        </w:tc>
        <w:tc>
          <w:tcPr>
            <w:tcW w:w="0" w:type="auto"/>
          </w:tcPr>
          <w:p w14:paraId="0F6F67E7" w14:textId="7E6576D8" w:rsidR="00BD30C9" w:rsidRPr="002A6CB8" w:rsidRDefault="00BD30C9" w:rsidP="00BD30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532">
              <w:t>ACM-Affiliated</w:t>
            </w:r>
            <w:r>
              <w:rPr>
                <w:b w:val="0"/>
                <w:bCs w:val="0"/>
              </w:rPr>
              <w:t xml:space="preserve"> Team</w:t>
            </w:r>
          </w:p>
        </w:tc>
        <w:tc>
          <w:tcPr>
            <w:tcW w:w="0" w:type="auto"/>
            <w:hideMark/>
          </w:tcPr>
          <w:p w14:paraId="450562DC" w14:textId="75C3A5DA" w:rsidR="00BD30C9" w:rsidRPr="002A6CB8" w:rsidRDefault="00BD30C9" w:rsidP="00BD30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6CB8">
              <w:t>Unaffiliated Milan Team</w:t>
            </w:r>
          </w:p>
        </w:tc>
        <w:tc>
          <w:tcPr>
            <w:tcW w:w="0" w:type="auto"/>
            <w:hideMark/>
          </w:tcPr>
          <w:p w14:paraId="0DD3C743" w14:textId="15DBDCC6" w:rsidR="00BD30C9" w:rsidRPr="00CC0532" w:rsidRDefault="00BD30C9" w:rsidP="00BD30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532">
              <w:t>Lift</w:t>
            </w:r>
            <w:r>
              <w:t xml:space="preserve"> from ACM Affiliation</w:t>
            </w:r>
          </w:p>
        </w:tc>
      </w:tr>
      <w:tr w:rsidR="00BD30C9" w:rsidRPr="00CC0532" w14:paraId="58313EFA" w14:textId="77777777" w:rsidTr="00BD3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E9FC5" w14:textId="77777777" w:rsidR="00BD30C9" w:rsidRPr="00CC0532" w:rsidRDefault="00BD30C9" w:rsidP="00BD30C9">
            <w:r w:rsidRPr="00CC0532">
              <w:t>AC Milan fans</w:t>
            </w:r>
          </w:p>
        </w:tc>
        <w:tc>
          <w:tcPr>
            <w:tcW w:w="0" w:type="auto"/>
          </w:tcPr>
          <w:p w14:paraId="35F815D5" w14:textId="0064F0FE" w:rsidR="00BD30C9" w:rsidRPr="00CC0532" w:rsidRDefault="00BD30C9" w:rsidP="00BD3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532">
              <w:t>48%</w:t>
            </w:r>
          </w:p>
        </w:tc>
        <w:tc>
          <w:tcPr>
            <w:tcW w:w="0" w:type="auto"/>
            <w:hideMark/>
          </w:tcPr>
          <w:p w14:paraId="23743F08" w14:textId="43AB306D" w:rsidR="00BD30C9" w:rsidRPr="00CC0532" w:rsidRDefault="00BD30C9" w:rsidP="00BD3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532">
              <w:t>33%</w:t>
            </w:r>
          </w:p>
        </w:tc>
        <w:tc>
          <w:tcPr>
            <w:tcW w:w="0" w:type="auto"/>
            <w:hideMark/>
          </w:tcPr>
          <w:p w14:paraId="2A173AA3" w14:textId="77777777" w:rsidR="00BD30C9" w:rsidRPr="00CC0532" w:rsidRDefault="00BD30C9" w:rsidP="00BD30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532">
              <w:t>+15 pts</w:t>
            </w:r>
          </w:p>
        </w:tc>
      </w:tr>
      <w:tr w:rsidR="00BD30C9" w:rsidRPr="00CC0532" w14:paraId="7E71EB15" w14:textId="77777777" w:rsidTr="00BD3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B466D5" w14:textId="3449F68B" w:rsidR="00BD30C9" w:rsidRPr="00CC0532" w:rsidRDefault="00BD30C9" w:rsidP="00BD30C9">
            <w:r>
              <w:t>Other Serie A fans</w:t>
            </w:r>
          </w:p>
        </w:tc>
        <w:tc>
          <w:tcPr>
            <w:tcW w:w="0" w:type="auto"/>
          </w:tcPr>
          <w:p w14:paraId="55D8280A" w14:textId="67E6367A" w:rsidR="00BD30C9" w:rsidRDefault="00BD30C9" w:rsidP="00BD3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0" w:type="auto"/>
          </w:tcPr>
          <w:p w14:paraId="23D99F38" w14:textId="72585DA7" w:rsidR="00BD30C9" w:rsidRPr="00CC0532" w:rsidRDefault="00BD30C9" w:rsidP="00BD3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39%</w:t>
            </w:r>
          </w:p>
        </w:tc>
        <w:tc>
          <w:tcPr>
            <w:tcW w:w="0" w:type="auto"/>
          </w:tcPr>
          <w:p w14:paraId="08B0B73A" w14:textId="77837F31" w:rsidR="00BD30C9" w:rsidRPr="00CC0532" w:rsidRDefault="00BD30C9" w:rsidP="00BD3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532">
              <w:t>–</w:t>
            </w:r>
            <w:r>
              <w:t xml:space="preserve"> 9 pts</w:t>
            </w:r>
          </w:p>
        </w:tc>
      </w:tr>
      <w:tr w:rsidR="00AD4A47" w:rsidRPr="00CC0532" w14:paraId="7A105A78" w14:textId="77777777" w:rsidTr="00BD3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9B7E0" w14:textId="7BBA2977" w:rsidR="00AD4A47" w:rsidRDefault="00AD4A47" w:rsidP="00AD4A47">
            <w:r w:rsidRPr="00CC0532">
              <w:t>Inter fans</w:t>
            </w:r>
          </w:p>
        </w:tc>
        <w:tc>
          <w:tcPr>
            <w:tcW w:w="0" w:type="auto"/>
          </w:tcPr>
          <w:p w14:paraId="102006A9" w14:textId="1298A72A" w:rsidR="00AD4A47" w:rsidRDefault="00AD4A47" w:rsidP="00AD4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532">
              <w:t>20%</w:t>
            </w:r>
          </w:p>
        </w:tc>
        <w:tc>
          <w:tcPr>
            <w:tcW w:w="0" w:type="auto"/>
          </w:tcPr>
          <w:p w14:paraId="37AC45A8" w14:textId="0551A637" w:rsidR="00AD4A47" w:rsidRDefault="00AD4A47" w:rsidP="00AD4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532">
              <w:t>36%</w:t>
            </w:r>
          </w:p>
        </w:tc>
        <w:tc>
          <w:tcPr>
            <w:tcW w:w="0" w:type="auto"/>
          </w:tcPr>
          <w:p w14:paraId="66F903B6" w14:textId="2862490C" w:rsidR="00AD4A47" w:rsidRPr="00CC0532" w:rsidRDefault="00AD4A47" w:rsidP="00AD4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532">
              <w:t>–16 pts</w:t>
            </w:r>
          </w:p>
        </w:tc>
      </w:tr>
      <w:tr w:rsidR="00BD30C9" w:rsidRPr="00CC0532" w14:paraId="20EA347E" w14:textId="77777777" w:rsidTr="00BD3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2A34B3" w14:textId="0287B035" w:rsidR="00BD30C9" w:rsidRDefault="00BD30C9" w:rsidP="00BD30C9">
            <w:r>
              <w:t>Non-fans</w:t>
            </w:r>
          </w:p>
        </w:tc>
        <w:tc>
          <w:tcPr>
            <w:tcW w:w="0" w:type="auto"/>
          </w:tcPr>
          <w:p w14:paraId="653DC275" w14:textId="05C4CD5A" w:rsidR="00BD30C9" w:rsidRDefault="00BD30C9" w:rsidP="00BD3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11%</w:t>
            </w:r>
          </w:p>
        </w:tc>
        <w:tc>
          <w:tcPr>
            <w:tcW w:w="0" w:type="auto"/>
          </w:tcPr>
          <w:p w14:paraId="25346F13" w14:textId="00A51587" w:rsidR="00BD30C9" w:rsidRDefault="00BD30C9" w:rsidP="00BD3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14%</w:t>
            </w:r>
          </w:p>
        </w:tc>
        <w:tc>
          <w:tcPr>
            <w:tcW w:w="0" w:type="auto"/>
          </w:tcPr>
          <w:p w14:paraId="00A3A47E" w14:textId="42192F88" w:rsidR="00BD30C9" w:rsidRPr="00CC0532" w:rsidRDefault="00BD30C9" w:rsidP="00BD3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532">
              <w:t>–</w:t>
            </w:r>
            <w:r>
              <w:t xml:space="preserve"> 3 pts</w:t>
            </w:r>
          </w:p>
        </w:tc>
      </w:tr>
    </w:tbl>
    <w:p w14:paraId="267523BE" w14:textId="7C2FB5B4" w:rsidR="00F85C78" w:rsidRPr="00F52BF9" w:rsidRDefault="00F85C78" w:rsidP="00DC1286">
      <w:pPr>
        <w:pStyle w:val="BulletL1"/>
      </w:pPr>
      <w:r w:rsidRPr="00F52BF9">
        <w:t>Even with lower “follow” intent under AC Milan affiliation, Inter fans still show meaningful Year-1 engagement:</w:t>
      </w:r>
    </w:p>
    <w:p w14:paraId="76E906B6" w14:textId="48B244AE" w:rsidR="00F85C78" w:rsidRPr="00DC49F3" w:rsidRDefault="00F85C78" w:rsidP="00DC1286">
      <w:pPr>
        <w:pStyle w:val="BulletL2"/>
      </w:pPr>
      <w:r w:rsidRPr="00DC49F3">
        <w:t>4</w:t>
      </w:r>
      <w:r w:rsidR="004E66DE">
        <w:t>2</w:t>
      </w:r>
      <w:r w:rsidRPr="00DC49F3">
        <w:t>% of Inter fans would engage in at least one way</w:t>
      </w:r>
    </w:p>
    <w:p w14:paraId="64B37A63" w14:textId="53DDEC92" w:rsidR="00F85C78" w:rsidRPr="00DC49F3" w:rsidRDefault="004E66DE" w:rsidP="00DC1286">
      <w:pPr>
        <w:pStyle w:val="BulletL2"/>
      </w:pPr>
      <w:r>
        <w:t>20</w:t>
      </w:r>
      <w:r w:rsidR="00F85C78" w:rsidRPr="00DC49F3">
        <w:t>% would follow the team</w:t>
      </w:r>
    </w:p>
    <w:p w14:paraId="565FB76B" w14:textId="77777777" w:rsidR="00DC1286" w:rsidRDefault="00F85C78" w:rsidP="00DC1286">
      <w:pPr>
        <w:pStyle w:val="BulletL2"/>
      </w:pPr>
      <w:r w:rsidRPr="00DC49F3">
        <w:t>Most common Inter engagement modes: 23% free viewing, 13% attend, 1</w:t>
      </w:r>
      <w:r w:rsidR="004E66DE">
        <w:t>3</w:t>
      </w:r>
      <w:r w:rsidRPr="00DC49F3">
        <w:t>% paid viewing, 1</w:t>
      </w:r>
      <w:r w:rsidR="004E66DE">
        <w:t>3</w:t>
      </w:r>
      <w:r w:rsidRPr="00DC49F3">
        <w:t>% highlights/social</w:t>
      </w:r>
    </w:p>
    <w:p w14:paraId="05BF72C3" w14:textId="0768B11F" w:rsidR="00D856D8" w:rsidRPr="00DC1286" w:rsidRDefault="00D856D8" w:rsidP="00DC1286">
      <w:pPr>
        <w:pStyle w:val="BulletL1"/>
      </w:pPr>
      <w:r w:rsidRPr="00DC1286">
        <w:t>53% of other Serie A fans would also engage with the team in at least one way.</w:t>
      </w:r>
    </w:p>
    <w:p w14:paraId="6D783A65" w14:textId="77777777" w:rsidR="001B0553" w:rsidRDefault="001B0553" w:rsidP="00034E52">
      <w:pPr>
        <w:pStyle w:val="Header2"/>
      </w:pPr>
    </w:p>
    <w:p w14:paraId="06594FF0" w14:textId="7C2D35DC" w:rsidR="00034E52" w:rsidRDefault="00034E52" w:rsidP="00034E52">
      <w:pPr>
        <w:pStyle w:val="Header2"/>
      </w:pPr>
      <w:r>
        <w:lastRenderedPageBreak/>
        <w:t>Qloo Analysis</w:t>
      </w:r>
    </w:p>
    <w:p w14:paraId="2B5C65C2" w14:textId="77777777" w:rsidR="00034E52" w:rsidRDefault="00034E52" w:rsidP="00034E52">
      <w:pPr>
        <w:pStyle w:val="Header3"/>
      </w:pPr>
      <w:r>
        <w:t>Methodology</w:t>
      </w:r>
    </w:p>
    <w:p w14:paraId="06ADCCB5" w14:textId="77777777" w:rsidR="003739EC" w:rsidRDefault="003739EC" w:rsidP="003739EC">
      <w:pPr>
        <w:pStyle w:val="BulletL1"/>
      </w:pPr>
      <w:r w:rsidRPr="003739EC">
        <w:t xml:space="preserve">Qloo uses large-scale behavioral signals (where people go, what they buy, and what they engage with) to build cultural “taste profiles” for audiences. </w:t>
      </w:r>
    </w:p>
    <w:p w14:paraId="236F21ED" w14:textId="77777777" w:rsidR="003739EC" w:rsidRDefault="003739EC" w:rsidP="003739EC">
      <w:pPr>
        <w:pStyle w:val="BulletL1"/>
      </w:pPr>
      <w:r w:rsidRPr="003739EC">
        <w:t>We used Qloo to assess latent demand by testing whether AC Milan fans’ broader lifestyle behaviors are structurally similar to U.S. NBA fans.</w:t>
      </w:r>
    </w:p>
    <w:p w14:paraId="725D5B07" w14:textId="77777777" w:rsidR="00034E52" w:rsidRDefault="00034E52" w:rsidP="00034E52"/>
    <w:p w14:paraId="027A1887" w14:textId="4C81EF4A" w:rsidR="00034E52" w:rsidRPr="00F400DF" w:rsidRDefault="009E5A32" w:rsidP="00034E52">
      <w:pPr>
        <w:pStyle w:val="Header3"/>
      </w:pPr>
      <w:r>
        <w:t>Key Finding:</w:t>
      </w:r>
      <w:r w:rsidR="00034E52">
        <w:t xml:space="preserve"> </w:t>
      </w:r>
      <w:r w:rsidRPr="009E5A32">
        <w:t>AC Milan Fans are structurally closer to US NBA fans than Inter fans</w:t>
      </w:r>
    </w:p>
    <w:p w14:paraId="0D7AF02F" w14:textId="3EE88D20" w:rsidR="00E447FD" w:rsidRDefault="00402FD1" w:rsidP="00E447FD">
      <w:r w:rsidRPr="00402FD1">
        <w:rPr>
          <w:b/>
          <w:bCs/>
        </w:rPr>
        <w:t>Takeaway</w:t>
      </w:r>
      <w:r w:rsidRPr="00402FD1">
        <w:t xml:space="preserve">: AC Milan’s fanbase exhibits a </w:t>
      </w:r>
      <w:r w:rsidRPr="00402FD1">
        <w:rPr>
          <w:b/>
          <w:bCs/>
          <w:color w:val="002060"/>
        </w:rPr>
        <w:t>strong behavioral similarity to core U.S. NBA fans</w:t>
      </w:r>
      <w:r w:rsidRPr="00402FD1">
        <w:rPr>
          <w:color w:val="002060"/>
        </w:rPr>
        <w:t xml:space="preserve"> </w:t>
      </w:r>
      <w:r w:rsidRPr="00402FD1">
        <w:t xml:space="preserve">(69% </w:t>
      </w:r>
      <w:r w:rsidR="001145BA" w:rsidRPr="00402FD1">
        <w:t>similarity</w:t>
      </w:r>
      <w:r w:rsidRPr="00402FD1">
        <w:t xml:space="preserve">, vs. 56% for Inter and 20% for other residents), indicating </w:t>
      </w:r>
      <w:r w:rsidRPr="00402FD1">
        <w:rPr>
          <w:b/>
          <w:bCs/>
          <w:color w:val="002060"/>
        </w:rPr>
        <w:t>stronger latent demand</w:t>
      </w:r>
      <w:r w:rsidRPr="00402FD1">
        <w:rPr>
          <w:color w:val="002060"/>
        </w:rPr>
        <w:t xml:space="preserve"> </w:t>
      </w:r>
      <w:r w:rsidRPr="00402FD1">
        <w:t xml:space="preserve">and </w:t>
      </w:r>
      <w:r w:rsidRPr="00402FD1">
        <w:rPr>
          <w:b/>
          <w:bCs/>
          <w:color w:val="002060"/>
        </w:rPr>
        <w:t>lower long-term adoption risk</w:t>
      </w:r>
      <w:r w:rsidRPr="00402FD1">
        <w:t xml:space="preserve">. </w:t>
      </w:r>
    </w:p>
    <w:p w14:paraId="3446C0A4" w14:textId="13B69E3C" w:rsidR="00E447FD" w:rsidRPr="00E447FD" w:rsidRDefault="00E447FD" w:rsidP="00AE19E8">
      <w:pPr>
        <w:pStyle w:val="BulletL1"/>
      </w:pPr>
      <w:r>
        <w:t>Qloo Fan Similarity:</w:t>
      </w:r>
    </w:p>
    <w:tbl>
      <w:tblPr>
        <w:tblStyle w:val="GridTable4-Accent1"/>
        <w:tblW w:w="0" w:type="auto"/>
        <w:tblInd w:w="1152" w:type="dxa"/>
        <w:tblLook w:val="04A0" w:firstRow="1" w:lastRow="0" w:firstColumn="1" w:lastColumn="0" w:noHBand="0" w:noVBand="1"/>
      </w:tblPr>
      <w:tblGrid>
        <w:gridCol w:w="1779"/>
        <w:gridCol w:w="2887"/>
      </w:tblGrid>
      <w:tr w:rsidR="00A25A03" w:rsidRPr="00CA76EF" w14:paraId="34633EC9" w14:textId="77777777" w:rsidTr="00AE1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F3C17" w14:textId="741747C9" w:rsidR="00A25A03" w:rsidRPr="00A25A03" w:rsidRDefault="00A25A03" w:rsidP="00027885">
            <w:pPr>
              <w:rPr>
                <w:b w:val="0"/>
                <w:bCs w:val="0"/>
              </w:rPr>
            </w:pPr>
            <w:r>
              <w:t>Milan Cohort</w:t>
            </w:r>
          </w:p>
        </w:tc>
        <w:tc>
          <w:tcPr>
            <w:tcW w:w="0" w:type="auto"/>
            <w:hideMark/>
          </w:tcPr>
          <w:p w14:paraId="1FD11D71" w14:textId="620E044B" w:rsidR="00A25A03" w:rsidRPr="00CA76EF" w:rsidRDefault="00A25A03" w:rsidP="00027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Similarity to U.S. NBA Fans</w:t>
            </w:r>
          </w:p>
        </w:tc>
      </w:tr>
      <w:tr w:rsidR="00A25A03" w:rsidRPr="00CA76EF" w14:paraId="5A001159" w14:textId="77777777" w:rsidTr="00AE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C6A7A" w14:textId="77777777" w:rsidR="00A25A03" w:rsidRPr="00CA76EF" w:rsidRDefault="00A25A03" w:rsidP="00027885">
            <w:r w:rsidRPr="00CA76EF">
              <w:t>AC Milan fans</w:t>
            </w:r>
          </w:p>
        </w:tc>
        <w:tc>
          <w:tcPr>
            <w:tcW w:w="0" w:type="auto"/>
            <w:hideMark/>
          </w:tcPr>
          <w:p w14:paraId="003DB2C6" w14:textId="25435E2F" w:rsidR="00A25A03" w:rsidRPr="00CA76EF" w:rsidRDefault="00A25A03" w:rsidP="00027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6EF">
              <w:t>6</w:t>
            </w:r>
            <w:r>
              <w:t>9%</w:t>
            </w:r>
          </w:p>
        </w:tc>
      </w:tr>
      <w:tr w:rsidR="00A25A03" w:rsidRPr="00CA76EF" w14:paraId="1FFFC74C" w14:textId="77777777" w:rsidTr="00AE1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65EBF" w14:textId="3526DE32" w:rsidR="00A25A03" w:rsidRPr="00CA76EF" w:rsidRDefault="0048046E" w:rsidP="00027885">
            <w:r>
              <w:t>Inter fans</w:t>
            </w:r>
          </w:p>
        </w:tc>
        <w:tc>
          <w:tcPr>
            <w:tcW w:w="0" w:type="auto"/>
            <w:hideMark/>
          </w:tcPr>
          <w:p w14:paraId="3C8D9E54" w14:textId="5B689BFC" w:rsidR="00A25A03" w:rsidRPr="00CA76EF" w:rsidRDefault="00A25A03" w:rsidP="00027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56%</w:t>
            </w:r>
          </w:p>
        </w:tc>
      </w:tr>
      <w:tr w:rsidR="00A25A03" w:rsidRPr="00CA76EF" w14:paraId="2FB98A9F" w14:textId="77777777" w:rsidTr="00AE1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D6CBA" w14:textId="792CCDEC" w:rsidR="00A25A03" w:rsidRPr="00CA76EF" w:rsidRDefault="0048046E" w:rsidP="00027885">
            <w:r>
              <w:t>Other residents</w:t>
            </w:r>
          </w:p>
        </w:tc>
        <w:tc>
          <w:tcPr>
            <w:tcW w:w="0" w:type="auto"/>
            <w:hideMark/>
          </w:tcPr>
          <w:p w14:paraId="7690E54C" w14:textId="65059184" w:rsidR="00A25A03" w:rsidRPr="00CA76EF" w:rsidRDefault="00A25A03" w:rsidP="00027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</w:tr>
    </w:tbl>
    <w:p w14:paraId="3B4AA3B2" w14:textId="77777777" w:rsidR="009C300E" w:rsidRDefault="009C300E" w:rsidP="009C300E"/>
    <w:p w14:paraId="497EB8BB" w14:textId="77777777" w:rsidR="00C26C08" w:rsidRDefault="00965346" w:rsidP="00E51ED6">
      <w:pPr>
        <w:pStyle w:val="BulletL1"/>
      </w:pPr>
      <w:r w:rsidRPr="00965346">
        <w:t xml:space="preserve">This indicates AC Milan fans are a more NBA-aligned audience </w:t>
      </w:r>
      <w:r w:rsidRPr="00965346">
        <w:rPr>
          <w:b/>
          <w:bCs/>
        </w:rPr>
        <w:t>in broader lifestyle behavior</w:t>
      </w:r>
      <w:r w:rsidRPr="00965346">
        <w:t>, not merely in stated sports interest.</w:t>
      </w:r>
    </w:p>
    <w:p w14:paraId="0E7CF873" w14:textId="4F13E681" w:rsidR="00E51ED6" w:rsidRPr="00E51ED6" w:rsidRDefault="00E51ED6" w:rsidP="00E51ED6">
      <w:pPr>
        <w:pStyle w:val="BulletL1"/>
      </w:pPr>
      <w:r w:rsidRPr="00E51ED6">
        <w:t xml:space="preserve">Qloo’s diagnostic decomposition suggests the ACM advantage is driven by stronger alignment in domains that commonly define NBA fandom, including: </w:t>
      </w:r>
    </w:p>
    <w:p w14:paraId="6B541197" w14:textId="5E0C4AAB" w:rsidR="00E51ED6" w:rsidRPr="00E51ED6" w:rsidRDefault="00E51ED6" w:rsidP="00C26C08">
      <w:pPr>
        <w:pStyle w:val="BulletL2"/>
      </w:pPr>
      <w:r w:rsidRPr="00E51ED6">
        <w:t xml:space="preserve">Live event / venue behavior (arena, stadium) </w:t>
      </w:r>
    </w:p>
    <w:p w14:paraId="1333C871" w14:textId="18995CC9" w:rsidR="00E51ED6" w:rsidRPr="00E51ED6" w:rsidRDefault="00E51ED6" w:rsidP="00C26C08">
      <w:pPr>
        <w:pStyle w:val="BulletL2"/>
      </w:pPr>
      <w:r w:rsidRPr="00E51ED6">
        <w:t xml:space="preserve"> Hospitality + sports bars (restaurants, bars) </w:t>
      </w:r>
    </w:p>
    <w:p w14:paraId="449D50D2" w14:textId="06B2EBD3" w:rsidR="00E51ED6" w:rsidRPr="00E51ED6" w:rsidRDefault="00E51ED6" w:rsidP="00C26C08">
      <w:pPr>
        <w:pStyle w:val="BulletL2"/>
      </w:pPr>
      <w:r w:rsidRPr="00E51ED6">
        <w:t xml:space="preserve">Nightlife + music/event culture </w:t>
      </w:r>
    </w:p>
    <w:p w14:paraId="623263DA" w14:textId="3C319D98" w:rsidR="00E51ED6" w:rsidRPr="00E51ED6" w:rsidRDefault="00E51ED6" w:rsidP="00C26C08">
      <w:pPr>
        <w:pStyle w:val="BulletL2"/>
      </w:pPr>
      <w:r w:rsidRPr="00E51ED6">
        <w:t xml:space="preserve">Fitness + sporting retail </w:t>
      </w:r>
    </w:p>
    <w:p w14:paraId="781BB885" w14:textId="60EBA396" w:rsidR="00034E52" w:rsidRPr="00DC49F3" w:rsidRDefault="00E51ED6" w:rsidP="00C26C08">
      <w:pPr>
        <w:pStyle w:val="BulletL2"/>
      </w:pPr>
      <w:r w:rsidRPr="00E51ED6">
        <w:t>Digital/social engagement</w:t>
      </w:r>
    </w:p>
    <w:p w14:paraId="73DC9D0B" w14:textId="77777777" w:rsidR="0019251A" w:rsidRPr="0019251A" w:rsidRDefault="00165160" w:rsidP="0019251A">
      <w:pPr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165160">
        <w:rPr>
          <w:rFonts w:ascii="Times New Roman" w:eastAsia="Times New Roman" w:hAnsi="Times New Roman" w:cs="Times New Roman"/>
          <w:noProof/>
          <w:color w:val="auto"/>
          <w:sz w:val="24"/>
        </w:rPr>
        <w:pict w14:anchorId="06C2D5C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82E0E8" w14:textId="1A77FAA5" w:rsidR="00C67591" w:rsidRDefault="00C67591" w:rsidP="00C67591">
      <w:pPr>
        <w:pStyle w:val="Header2"/>
      </w:pPr>
      <w:r>
        <w:t>Appendix</w:t>
      </w:r>
    </w:p>
    <w:p w14:paraId="13487606" w14:textId="7BD952F3" w:rsidR="0019251A" w:rsidRPr="0019251A" w:rsidRDefault="00CC4837" w:rsidP="00C67591">
      <w:pPr>
        <w:pStyle w:val="Header3"/>
      </w:pPr>
      <w:r>
        <w:t>Appendix</w:t>
      </w:r>
      <w:r w:rsidR="0019251A" w:rsidRPr="0019251A">
        <w:t xml:space="preserve"> 1</w:t>
      </w:r>
      <w:r w:rsidR="00C67591">
        <w:t xml:space="preserve"> - </w:t>
      </w:r>
      <w:r w:rsidR="0019251A" w:rsidRPr="0019251A">
        <w:t>What is the breakdown between existing basketball fans and non-basketball fans?</w:t>
      </w:r>
    </w:p>
    <w:p w14:paraId="5DE484B1" w14:textId="77777777" w:rsidR="0019251A" w:rsidRPr="0019251A" w:rsidRDefault="0019251A" w:rsidP="00C75159">
      <w:r w:rsidRPr="0019251A">
        <w:t>The cohort of ACM fans surveyed were split nearly equally between interested and not interested in basketball (52% and 48%, respectively).</w:t>
      </w:r>
    </w:p>
    <w:p w14:paraId="2E2D1CDF" w14:textId="77777777" w:rsidR="00CE0CB3" w:rsidRDefault="00CE0CB3" w:rsidP="00CE0CB3">
      <w:pPr>
        <w:pStyle w:val="BulletL1"/>
        <w:numPr>
          <w:ilvl w:val="0"/>
          <w:numId w:val="0"/>
        </w:numPr>
        <w:ind w:left="720" w:hanging="360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5"/>
        <w:gridCol w:w="3184"/>
        <w:gridCol w:w="3451"/>
      </w:tblGrid>
      <w:tr w:rsidR="002879E6" w:rsidRPr="00CE0CB3" w14:paraId="49964BC4" w14:textId="77777777" w:rsidTr="00703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CC43A" w14:textId="77777777" w:rsidR="002879E6" w:rsidRPr="00CE0CB3" w:rsidRDefault="002879E6" w:rsidP="00CE0CB3">
            <w:r>
              <w:t>Metric:</w:t>
            </w:r>
          </w:p>
        </w:tc>
        <w:tc>
          <w:tcPr>
            <w:tcW w:w="0" w:type="auto"/>
            <w:hideMark/>
          </w:tcPr>
          <w:p w14:paraId="5C50BCE3" w14:textId="77777777" w:rsidR="002879E6" w:rsidRPr="008E5157" w:rsidRDefault="002879E6" w:rsidP="00CE0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5157">
              <w:t>Currently Interested in Basketball (52%)</w:t>
            </w:r>
          </w:p>
        </w:tc>
        <w:tc>
          <w:tcPr>
            <w:tcW w:w="0" w:type="auto"/>
            <w:hideMark/>
          </w:tcPr>
          <w:p w14:paraId="206B25CF" w14:textId="77777777" w:rsidR="002879E6" w:rsidRPr="008E5157" w:rsidRDefault="002879E6" w:rsidP="00CE0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5157">
              <w:t>Not Currently Interested in Basketball (48%)</w:t>
            </w:r>
          </w:p>
        </w:tc>
      </w:tr>
      <w:tr w:rsidR="002879E6" w:rsidRPr="00CE0CB3" w14:paraId="2AAFB8E8" w14:textId="77777777" w:rsidTr="00703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588AE" w14:textId="77777777" w:rsidR="002879E6" w:rsidRPr="00CE0CB3" w:rsidRDefault="002879E6" w:rsidP="00CE0CB3">
            <w:r w:rsidRPr="00CE0CB3">
              <w:t>Would engage (any Year-1 mode)</w:t>
            </w:r>
          </w:p>
        </w:tc>
        <w:tc>
          <w:tcPr>
            <w:tcW w:w="0" w:type="auto"/>
            <w:hideMark/>
          </w:tcPr>
          <w:p w14:paraId="71B932F4" w14:textId="77777777" w:rsidR="002879E6" w:rsidRPr="00CE0CB3" w:rsidRDefault="002879E6" w:rsidP="00CE0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CB3">
              <w:t>92%</w:t>
            </w:r>
          </w:p>
        </w:tc>
        <w:tc>
          <w:tcPr>
            <w:tcW w:w="0" w:type="auto"/>
            <w:hideMark/>
          </w:tcPr>
          <w:p w14:paraId="68E4C03C" w14:textId="77777777" w:rsidR="002879E6" w:rsidRPr="00CE0CB3" w:rsidRDefault="002879E6" w:rsidP="00CE0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CB3">
              <w:t>50%</w:t>
            </w:r>
          </w:p>
        </w:tc>
      </w:tr>
      <w:tr w:rsidR="002879E6" w:rsidRPr="00CE0CB3" w14:paraId="2C87379C" w14:textId="77777777" w:rsidTr="00703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56078" w14:textId="77777777" w:rsidR="002879E6" w:rsidRPr="00CE0CB3" w:rsidRDefault="002879E6" w:rsidP="00CE0CB3">
            <w:r w:rsidRPr="00CE0CB3">
              <w:lastRenderedPageBreak/>
              <w:t>Interest in basketball increases</w:t>
            </w:r>
          </w:p>
        </w:tc>
        <w:tc>
          <w:tcPr>
            <w:tcW w:w="0" w:type="auto"/>
            <w:hideMark/>
          </w:tcPr>
          <w:p w14:paraId="10629A50" w14:textId="77777777" w:rsidR="002879E6" w:rsidRPr="00CE0CB3" w:rsidRDefault="002879E6" w:rsidP="00CE0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CB3">
              <w:t>83%</w:t>
            </w:r>
          </w:p>
        </w:tc>
        <w:tc>
          <w:tcPr>
            <w:tcW w:w="0" w:type="auto"/>
            <w:hideMark/>
          </w:tcPr>
          <w:p w14:paraId="31C6A3D0" w14:textId="77777777" w:rsidR="002879E6" w:rsidRPr="00CE0CB3" w:rsidRDefault="002879E6" w:rsidP="00CE0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CB3">
              <w:t>43%</w:t>
            </w:r>
          </w:p>
        </w:tc>
      </w:tr>
      <w:tr w:rsidR="002879E6" w:rsidRPr="00CE0CB3" w14:paraId="2434382D" w14:textId="77777777" w:rsidTr="00703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D155E" w14:textId="77777777" w:rsidR="002879E6" w:rsidRPr="00CE0CB3" w:rsidRDefault="002879E6" w:rsidP="00CE0CB3">
            <w:r w:rsidRPr="00CE0CB3">
              <w:t>Likely to follow – ACM branded</w:t>
            </w:r>
          </w:p>
        </w:tc>
        <w:tc>
          <w:tcPr>
            <w:tcW w:w="0" w:type="auto"/>
            <w:hideMark/>
          </w:tcPr>
          <w:p w14:paraId="25D98BBF" w14:textId="77777777" w:rsidR="002879E6" w:rsidRPr="00CE0CB3" w:rsidRDefault="002879E6" w:rsidP="00CE0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CB3">
              <w:t>69%</w:t>
            </w:r>
          </w:p>
        </w:tc>
        <w:tc>
          <w:tcPr>
            <w:tcW w:w="0" w:type="auto"/>
            <w:hideMark/>
          </w:tcPr>
          <w:p w14:paraId="25D2D4A3" w14:textId="77777777" w:rsidR="002879E6" w:rsidRPr="00CE0CB3" w:rsidRDefault="002879E6" w:rsidP="00CE0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CB3">
              <w:t>24%</w:t>
            </w:r>
          </w:p>
        </w:tc>
      </w:tr>
      <w:tr w:rsidR="002879E6" w:rsidRPr="00CE0CB3" w14:paraId="6BA44D24" w14:textId="77777777" w:rsidTr="00703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BCA5A" w14:textId="77777777" w:rsidR="002879E6" w:rsidRPr="00CE0CB3" w:rsidRDefault="002879E6" w:rsidP="00CE0CB3">
            <w:r w:rsidRPr="00CE0CB3">
              <w:t>Likely to follow – Neutral team</w:t>
            </w:r>
          </w:p>
        </w:tc>
        <w:tc>
          <w:tcPr>
            <w:tcW w:w="0" w:type="auto"/>
            <w:hideMark/>
          </w:tcPr>
          <w:p w14:paraId="166E946C" w14:textId="77777777" w:rsidR="002879E6" w:rsidRPr="00CE0CB3" w:rsidRDefault="002879E6" w:rsidP="00CE0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CB3">
              <w:t>55%</w:t>
            </w:r>
          </w:p>
        </w:tc>
        <w:tc>
          <w:tcPr>
            <w:tcW w:w="0" w:type="auto"/>
            <w:hideMark/>
          </w:tcPr>
          <w:p w14:paraId="2B40AFC8" w14:textId="77777777" w:rsidR="002879E6" w:rsidRPr="00CE0CB3" w:rsidRDefault="002879E6" w:rsidP="00CE0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CB3">
              <w:t>8%</w:t>
            </w:r>
          </w:p>
        </w:tc>
      </w:tr>
    </w:tbl>
    <w:p w14:paraId="12B18154" w14:textId="1C80E44F" w:rsidR="0019251A" w:rsidRPr="0019251A" w:rsidRDefault="00C75159" w:rsidP="00C67591">
      <w:pPr>
        <w:pStyle w:val="Header3"/>
      </w:pPr>
      <w:r>
        <w:t>Appendix 2</w:t>
      </w:r>
      <w:r w:rsidR="00C67591">
        <w:t xml:space="preserve"> - </w:t>
      </w:r>
      <w:r w:rsidR="0019251A" w:rsidRPr="0019251A">
        <w:t xml:space="preserve">What is the impact of being a Milan Resident vs. Living Elsewhere in Italy on </w:t>
      </w:r>
      <w:r w:rsidR="00C67591">
        <w:t>interest</w:t>
      </w:r>
      <w:r w:rsidR="0019251A" w:rsidRPr="0019251A">
        <w:t>?</w:t>
      </w:r>
    </w:p>
    <w:p w14:paraId="3EBB2C2A" w14:textId="77777777" w:rsidR="0019251A" w:rsidRDefault="0019251A" w:rsidP="00C75159">
      <w:r w:rsidRPr="0019251A">
        <w:t>While the overall trends remain consistent from the report above, Milan residents are more excited about the team than residents outside of Milan. However, non-Milan residents still show fandom potential.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74"/>
        <w:gridCol w:w="1819"/>
        <w:gridCol w:w="2519"/>
      </w:tblGrid>
      <w:tr w:rsidR="001243FA" w:rsidRPr="00F962FC" w14:paraId="14C4251C" w14:textId="77777777" w:rsidTr="00EE6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814F2" w14:textId="77777777" w:rsidR="001243FA" w:rsidRPr="00F962FC" w:rsidRDefault="001243FA" w:rsidP="00011AC8">
            <w:r w:rsidRPr="00F962FC">
              <w:t>Metric</w:t>
            </w:r>
          </w:p>
        </w:tc>
        <w:tc>
          <w:tcPr>
            <w:tcW w:w="0" w:type="auto"/>
            <w:hideMark/>
          </w:tcPr>
          <w:p w14:paraId="1D985338" w14:textId="75C2FC80" w:rsidR="001243FA" w:rsidRPr="00F962FC" w:rsidRDefault="001243FA" w:rsidP="00011A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2FC">
              <w:t>Milan</w:t>
            </w:r>
            <w:r w:rsidR="00F415BD">
              <w:t xml:space="preserve"> Residents</w:t>
            </w:r>
          </w:p>
        </w:tc>
        <w:tc>
          <w:tcPr>
            <w:tcW w:w="0" w:type="auto"/>
          </w:tcPr>
          <w:p w14:paraId="77BD53DF" w14:textId="61B287C1" w:rsidR="001243FA" w:rsidRPr="00F962FC" w:rsidRDefault="00F415BD" w:rsidP="00011A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Other </w:t>
            </w:r>
            <w:r w:rsidR="002C2446">
              <w:t>Italian Residents</w:t>
            </w:r>
          </w:p>
        </w:tc>
      </w:tr>
      <w:tr w:rsidR="001243FA" w:rsidRPr="00F962FC" w14:paraId="4A7434EE" w14:textId="77777777" w:rsidTr="00EE6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06E8D" w14:textId="77777777" w:rsidR="001243FA" w:rsidRPr="00F962FC" w:rsidRDefault="001243FA" w:rsidP="00011AC8">
            <w:r w:rsidRPr="00F962FC">
              <w:t>Would engage (any Year-1 mode)</w:t>
            </w:r>
          </w:p>
        </w:tc>
        <w:tc>
          <w:tcPr>
            <w:tcW w:w="0" w:type="auto"/>
            <w:hideMark/>
          </w:tcPr>
          <w:p w14:paraId="2E2DE6B9" w14:textId="77777777" w:rsidR="001243FA" w:rsidRPr="00F962FC" w:rsidRDefault="001243FA" w:rsidP="0001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2FC">
              <w:t>74%</w:t>
            </w:r>
          </w:p>
        </w:tc>
        <w:tc>
          <w:tcPr>
            <w:tcW w:w="0" w:type="auto"/>
          </w:tcPr>
          <w:p w14:paraId="31F91655" w14:textId="77777777" w:rsidR="001243FA" w:rsidRPr="00F962FC" w:rsidRDefault="001243FA" w:rsidP="0001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2FC">
              <w:t>67%</w:t>
            </w:r>
          </w:p>
        </w:tc>
      </w:tr>
      <w:tr w:rsidR="001243FA" w:rsidRPr="00F962FC" w14:paraId="58D0FF63" w14:textId="77777777" w:rsidTr="00EE6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F73D6" w14:textId="77777777" w:rsidR="001243FA" w:rsidRPr="00F962FC" w:rsidRDefault="001243FA" w:rsidP="00011AC8">
            <w:r w:rsidRPr="00F962FC">
              <w:t>Interest in basketball increases</w:t>
            </w:r>
          </w:p>
        </w:tc>
        <w:tc>
          <w:tcPr>
            <w:tcW w:w="0" w:type="auto"/>
            <w:hideMark/>
          </w:tcPr>
          <w:p w14:paraId="3CABCFBB" w14:textId="77777777" w:rsidR="001243FA" w:rsidRPr="00F962FC" w:rsidRDefault="001243FA" w:rsidP="00011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2FC">
              <w:t>69%</w:t>
            </w:r>
          </w:p>
        </w:tc>
        <w:tc>
          <w:tcPr>
            <w:tcW w:w="0" w:type="auto"/>
          </w:tcPr>
          <w:p w14:paraId="264CFD7F" w14:textId="77777777" w:rsidR="001243FA" w:rsidRPr="00F962FC" w:rsidRDefault="001243FA" w:rsidP="00011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2FC">
              <w:t>55%</w:t>
            </w:r>
          </w:p>
        </w:tc>
      </w:tr>
      <w:tr w:rsidR="001243FA" w:rsidRPr="00F962FC" w14:paraId="214AD2DC" w14:textId="77777777" w:rsidTr="00EE6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24FF4" w14:textId="77777777" w:rsidR="001243FA" w:rsidRPr="00F962FC" w:rsidRDefault="001243FA" w:rsidP="00011AC8">
            <w:r w:rsidRPr="00F962FC">
              <w:t>Likely to follow – ACM branded</w:t>
            </w:r>
          </w:p>
        </w:tc>
        <w:tc>
          <w:tcPr>
            <w:tcW w:w="0" w:type="auto"/>
            <w:hideMark/>
          </w:tcPr>
          <w:p w14:paraId="59223F6C" w14:textId="77777777" w:rsidR="001243FA" w:rsidRPr="00F962FC" w:rsidRDefault="001243FA" w:rsidP="0001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2FC">
              <w:t>53%</w:t>
            </w:r>
          </w:p>
        </w:tc>
        <w:tc>
          <w:tcPr>
            <w:tcW w:w="0" w:type="auto"/>
          </w:tcPr>
          <w:p w14:paraId="11E7EEC6" w14:textId="77777777" w:rsidR="001243FA" w:rsidRPr="00F962FC" w:rsidRDefault="001243FA" w:rsidP="0001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2FC">
              <w:t>37%</w:t>
            </w:r>
          </w:p>
        </w:tc>
      </w:tr>
      <w:tr w:rsidR="001243FA" w:rsidRPr="00F962FC" w14:paraId="0684B933" w14:textId="77777777" w:rsidTr="00EE6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7F745" w14:textId="77777777" w:rsidR="001243FA" w:rsidRPr="00F962FC" w:rsidRDefault="001243FA" w:rsidP="00011AC8">
            <w:r w:rsidRPr="00F962FC">
              <w:t>Likely to follow – Neutral team</w:t>
            </w:r>
          </w:p>
        </w:tc>
        <w:tc>
          <w:tcPr>
            <w:tcW w:w="0" w:type="auto"/>
            <w:hideMark/>
          </w:tcPr>
          <w:p w14:paraId="5125F87E" w14:textId="77777777" w:rsidR="001243FA" w:rsidRPr="00F962FC" w:rsidRDefault="001243FA" w:rsidP="00011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2FC">
              <w:t>37%</w:t>
            </w:r>
          </w:p>
        </w:tc>
        <w:tc>
          <w:tcPr>
            <w:tcW w:w="0" w:type="auto"/>
          </w:tcPr>
          <w:p w14:paraId="38BADF3A" w14:textId="77777777" w:rsidR="001243FA" w:rsidRPr="00F962FC" w:rsidRDefault="001243FA" w:rsidP="00011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2FC">
              <w:t>23%</w:t>
            </w:r>
          </w:p>
        </w:tc>
      </w:tr>
    </w:tbl>
    <w:p w14:paraId="7B03C760" w14:textId="77777777" w:rsidR="005049F7" w:rsidRPr="007462DB" w:rsidRDefault="005049F7" w:rsidP="005049F7"/>
    <w:sectPr w:rsidR="005049F7" w:rsidRPr="007462DB" w:rsidSect="0087032D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25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B0FA4" w14:textId="77777777" w:rsidR="00165160" w:rsidRDefault="00165160" w:rsidP="00DB054D">
      <w:r>
        <w:separator/>
      </w:r>
    </w:p>
    <w:p w14:paraId="14A3B09E" w14:textId="77777777" w:rsidR="00165160" w:rsidRDefault="00165160"/>
    <w:p w14:paraId="66BB4D0E" w14:textId="77777777" w:rsidR="00165160" w:rsidRDefault="00165160" w:rsidP="00BC3F91"/>
  </w:endnote>
  <w:endnote w:type="continuationSeparator" w:id="0">
    <w:p w14:paraId="0C27CCA0" w14:textId="77777777" w:rsidR="00165160" w:rsidRDefault="00165160" w:rsidP="00DB054D">
      <w:r>
        <w:continuationSeparator/>
      </w:r>
    </w:p>
    <w:p w14:paraId="6DE1D211" w14:textId="77777777" w:rsidR="00165160" w:rsidRDefault="00165160"/>
    <w:p w14:paraId="0B44BC02" w14:textId="77777777" w:rsidR="00165160" w:rsidRDefault="00165160" w:rsidP="00BC3F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elle Sans">
    <w:altName w:val="Calibri"/>
    <w:panose1 w:val="020B0604020202020204"/>
    <w:charset w:val="00"/>
    <w:family w:val="modern"/>
    <w:notTrueType/>
    <w:pitch w:val="variable"/>
    <w:sig w:usb0="00000007" w:usb1="10000001" w:usb2="00000000" w:usb3="00000000" w:csb0="00000093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5506253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5DB67448" w14:textId="77777777" w:rsidR="004828AE" w:rsidRDefault="004828AE" w:rsidP="004828AE">
        <w:pPr>
          <w:pStyle w:val="Footer"/>
          <w:jc w:val="right"/>
        </w:pPr>
      </w:p>
      <w:p w14:paraId="3B97E392" w14:textId="77777777" w:rsidR="007D3AE4" w:rsidRPr="004828AE" w:rsidRDefault="004828AE" w:rsidP="004828AE">
        <w:pPr>
          <w:pStyle w:val="Footer"/>
          <w:tabs>
            <w:tab w:val="clear" w:pos="9360"/>
            <w:tab w:val="left" w:pos="8370"/>
            <w:tab w:val="right" w:pos="8640"/>
          </w:tabs>
          <w:ind w:right="-1080"/>
          <w:jc w:val="right"/>
          <w:rPr>
            <w:noProof/>
            <w:sz w:val="18"/>
            <w:szCs w:val="18"/>
          </w:rPr>
        </w:pPr>
        <w:r w:rsidRPr="0093572C">
          <w:rPr>
            <w:sz w:val="18"/>
            <w:szCs w:val="18"/>
          </w:rPr>
          <w:t xml:space="preserve">Page </w:t>
        </w:r>
        <w:r w:rsidRPr="0093572C">
          <w:rPr>
            <w:sz w:val="18"/>
            <w:szCs w:val="18"/>
          </w:rPr>
          <w:fldChar w:fldCharType="begin"/>
        </w:r>
        <w:r w:rsidRPr="0093572C">
          <w:rPr>
            <w:sz w:val="18"/>
            <w:szCs w:val="18"/>
          </w:rPr>
          <w:instrText xml:space="preserve"> PAGE   \* MERGEFORMAT </w:instrText>
        </w:r>
        <w:r w:rsidRPr="0093572C"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1</w:t>
        </w:r>
        <w:r w:rsidRPr="0093572C">
          <w:rPr>
            <w:noProof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5" w:type="dxa"/>
      <w:jc w:val="center"/>
      <w:tblLayout w:type="fixed"/>
      <w:tblCellMar>
        <w:left w:w="0" w:type="dxa"/>
        <w:right w:w="0" w:type="dxa"/>
      </w:tblCellMar>
      <w:tblLook w:val="0420" w:firstRow="1" w:lastRow="0" w:firstColumn="0" w:lastColumn="0" w:noHBand="0" w:noVBand="1"/>
    </w:tblPr>
    <w:tblGrid>
      <w:gridCol w:w="1037"/>
      <w:gridCol w:w="936"/>
      <w:gridCol w:w="936"/>
      <w:gridCol w:w="936"/>
      <w:gridCol w:w="936"/>
      <w:gridCol w:w="1008"/>
      <w:gridCol w:w="936"/>
      <w:gridCol w:w="936"/>
      <w:gridCol w:w="936"/>
      <w:gridCol w:w="1008"/>
    </w:tblGrid>
    <w:tr w:rsidR="00724D46" w:rsidRPr="0093572C" w14:paraId="2C6952D3" w14:textId="77777777" w:rsidTr="005F3711">
      <w:trPr>
        <w:trHeight w:val="248"/>
        <w:jc w:val="center"/>
      </w:trPr>
      <w:tc>
        <w:tcPr>
          <w:tcW w:w="1037" w:type="dxa"/>
          <w:tcBorders>
            <w:top w:val="nil"/>
            <w:left w:val="nil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41118DA6" w14:textId="77777777" w:rsidR="00724D46" w:rsidRPr="007462DB" w:rsidRDefault="00724D46" w:rsidP="007462DB">
          <w:pPr>
            <w:pStyle w:val="FooterCities0"/>
            <w:ind w:left="158"/>
          </w:pPr>
          <w:r w:rsidRPr="007462DB">
            <w:t>Abu Dhabi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5973F8FD" w14:textId="77777777" w:rsidR="00724D46" w:rsidRPr="007462DB" w:rsidRDefault="00724D46" w:rsidP="007462DB">
          <w:pPr>
            <w:pStyle w:val="FooterCities0"/>
          </w:pPr>
          <w:r w:rsidRPr="007462DB">
            <w:t>Dubai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5123DA06" w14:textId="77777777" w:rsidR="00724D46" w:rsidRPr="007462DB" w:rsidRDefault="00724D46" w:rsidP="007462DB">
          <w:pPr>
            <w:pStyle w:val="FooterCities0"/>
          </w:pPr>
          <w:r w:rsidRPr="007462DB">
            <w:t>Greenwich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67700965" w14:textId="77777777" w:rsidR="00724D46" w:rsidRPr="007462DB" w:rsidRDefault="00724D46" w:rsidP="007462DB">
          <w:pPr>
            <w:pStyle w:val="FooterCities0"/>
          </w:pPr>
          <w:r w:rsidRPr="007462DB">
            <w:t>Hong Kong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vAlign w:val="center"/>
        </w:tcPr>
        <w:p w14:paraId="50255323" w14:textId="77777777" w:rsidR="00724D46" w:rsidRPr="007462DB" w:rsidRDefault="00724D46" w:rsidP="007462DB">
          <w:pPr>
            <w:pStyle w:val="FooterCities0"/>
          </w:pPr>
          <w:r w:rsidRPr="007462DB">
            <w:t>London</w:t>
          </w:r>
        </w:p>
      </w:tc>
      <w:tc>
        <w:tcPr>
          <w:tcW w:w="1008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42F351B0" w14:textId="77777777" w:rsidR="00724D46" w:rsidRPr="007462DB" w:rsidRDefault="00724D46" w:rsidP="007462DB">
          <w:pPr>
            <w:pStyle w:val="FooterCities0"/>
          </w:pPr>
          <w:r w:rsidRPr="007462DB">
            <w:t>Los Angeles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0B919CF7" w14:textId="77777777" w:rsidR="00724D46" w:rsidRPr="007462DB" w:rsidRDefault="00724D46" w:rsidP="007462DB">
          <w:pPr>
            <w:pStyle w:val="FooterCities0"/>
          </w:pPr>
          <w:r w:rsidRPr="007462DB">
            <w:t>Miami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6C3F62E7" w14:textId="77777777" w:rsidR="00724D46" w:rsidRPr="007462DB" w:rsidRDefault="00724D46" w:rsidP="007462DB">
          <w:pPr>
            <w:pStyle w:val="FooterCities0"/>
          </w:pPr>
          <w:r w:rsidRPr="007462DB">
            <w:t>Nassau</w:t>
          </w:r>
        </w:p>
      </w:tc>
      <w:tc>
        <w:tcPr>
          <w:tcW w:w="936" w:type="dxa"/>
          <w:tcBorders>
            <w:top w:val="nil"/>
            <w:left w:val="single" w:sz="6" w:space="0" w:color="D12228"/>
            <w:bottom w:val="nil"/>
            <w:right w:val="single" w:sz="6" w:space="0" w:color="D12228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56C23A71" w14:textId="77777777" w:rsidR="00724D46" w:rsidRPr="007462DB" w:rsidRDefault="00724D46" w:rsidP="007462DB">
          <w:pPr>
            <w:pStyle w:val="FooterCities0"/>
          </w:pPr>
          <w:r w:rsidRPr="007462DB">
            <w:t>New York</w:t>
          </w:r>
        </w:p>
      </w:tc>
      <w:tc>
        <w:tcPr>
          <w:tcW w:w="1008" w:type="dxa"/>
          <w:tcBorders>
            <w:top w:val="nil"/>
            <w:left w:val="single" w:sz="6" w:space="0" w:color="D12228"/>
            <w:bottom w:val="nil"/>
            <w:right w:val="nil"/>
          </w:tcBorders>
          <w:tcMar>
            <w:top w:w="15" w:type="dxa"/>
            <w:left w:w="15" w:type="dxa"/>
            <w:bottom w:w="0" w:type="dxa"/>
            <w:right w:w="15" w:type="dxa"/>
          </w:tcMar>
          <w:vAlign w:val="center"/>
          <w:hideMark/>
        </w:tcPr>
        <w:p w14:paraId="7448EAEC" w14:textId="77777777" w:rsidR="00724D46" w:rsidRPr="007462DB" w:rsidRDefault="00724D46" w:rsidP="007462DB">
          <w:pPr>
            <w:pStyle w:val="FooterCities0"/>
          </w:pPr>
          <w:r w:rsidRPr="007462DB">
            <w:t>Palm Beach</w:t>
          </w:r>
        </w:p>
      </w:tc>
    </w:tr>
  </w:tbl>
  <w:sdt>
    <w:sdtPr>
      <w:id w:val="1677763663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5F9B427D" w14:textId="77777777" w:rsidR="0093572C" w:rsidRDefault="0093572C" w:rsidP="00AE086A">
        <w:pPr>
          <w:pStyle w:val="Footer"/>
        </w:pPr>
      </w:p>
      <w:p w14:paraId="6252AD72" w14:textId="77777777" w:rsidR="001F1BE2" w:rsidRPr="0093572C" w:rsidRDefault="0093572C" w:rsidP="00BB18FD">
        <w:pPr>
          <w:pStyle w:val="Footer"/>
          <w:tabs>
            <w:tab w:val="clear" w:pos="9360"/>
            <w:tab w:val="left" w:pos="8370"/>
            <w:tab w:val="right" w:pos="8640"/>
          </w:tabs>
          <w:ind w:right="-1080"/>
          <w:jc w:val="right"/>
          <w:rPr>
            <w:noProof/>
            <w:sz w:val="18"/>
            <w:szCs w:val="18"/>
          </w:rPr>
        </w:pPr>
        <w:r w:rsidRPr="0093572C">
          <w:rPr>
            <w:sz w:val="18"/>
            <w:szCs w:val="18"/>
          </w:rPr>
          <w:t xml:space="preserve">Page </w:t>
        </w:r>
        <w:r w:rsidRPr="0093572C">
          <w:rPr>
            <w:sz w:val="18"/>
            <w:szCs w:val="18"/>
          </w:rPr>
          <w:fldChar w:fldCharType="begin"/>
        </w:r>
        <w:r w:rsidRPr="0093572C">
          <w:rPr>
            <w:sz w:val="18"/>
            <w:szCs w:val="18"/>
          </w:rPr>
          <w:instrText xml:space="preserve"> PAGE   \* MERGEFORMAT </w:instrText>
        </w:r>
        <w:r w:rsidRPr="0093572C"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1</w:t>
        </w:r>
        <w:r w:rsidRPr="0093572C">
          <w:rPr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6BECE" w14:textId="77777777" w:rsidR="00165160" w:rsidRDefault="00165160" w:rsidP="00BC3F91">
      <w:r>
        <w:separator/>
      </w:r>
    </w:p>
  </w:footnote>
  <w:footnote w:type="continuationSeparator" w:id="0">
    <w:p w14:paraId="780A4D33" w14:textId="77777777" w:rsidR="00165160" w:rsidRDefault="00165160" w:rsidP="00BC3F91">
      <w:r>
        <w:continuationSeparator/>
      </w:r>
    </w:p>
  </w:footnote>
  <w:footnote w:type="continuationNotice" w:id="1">
    <w:p w14:paraId="4C410B19" w14:textId="77777777" w:rsidR="00165160" w:rsidRDefault="0016516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2397676"/>
      <w:docPartObj>
        <w:docPartGallery w:val="Page Numbers (Top of Page)"/>
        <w:docPartUnique/>
      </w:docPartObj>
    </w:sdtPr>
    <w:sdtContent>
      <w:p w14:paraId="70AF932D" w14:textId="77777777" w:rsidR="00B76F2D" w:rsidRDefault="00B76F2D" w:rsidP="002D5107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3110AA">
          <w:rPr>
            <w:noProof/>
          </w:rPr>
          <w:t>1</w:t>
        </w:r>
        <w:r>
          <w:fldChar w:fldCharType="end"/>
        </w:r>
      </w:p>
    </w:sdtContent>
  </w:sdt>
  <w:p w14:paraId="1AAE1C7C" w14:textId="77777777" w:rsidR="00B76F2D" w:rsidRDefault="00B76F2D" w:rsidP="00B76F2D">
    <w:pPr>
      <w:ind w:right="360"/>
    </w:pPr>
  </w:p>
  <w:p w14:paraId="2487938C" w14:textId="77777777" w:rsidR="006E0533" w:rsidRDefault="006E0533"/>
  <w:p w14:paraId="003414D1" w14:textId="77777777" w:rsidR="006E0533" w:rsidRDefault="006E0533" w:rsidP="00BC3F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6E62B" w14:textId="77777777" w:rsidR="00CE0E2C" w:rsidRDefault="000B105E" w:rsidP="007A1FCF">
    <w:pPr>
      <w:tabs>
        <w:tab w:val="center" w:pos="3420"/>
        <w:tab w:val="right" w:pos="6840"/>
      </w:tabs>
    </w:pPr>
    <w:r w:rsidRPr="004828AE">
      <w:rPr>
        <w:noProof/>
      </w:rPr>
      <w:drawing>
        <wp:anchor distT="0" distB="0" distL="114300" distR="114300" simplePos="0" relativeHeight="251691008" behindDoc="0" locked="0" layoutInCell="1" allowOverlap="1" wp14:anchorId="41882AB6" wp14:editId="1FDB676E">
          <wp:simplePos x="0" y="0"/>
          <wp:positionH relativeFrom="margin">
            <wp:align>left</wp:align>
          </wp:positionH>
          <wp:positionV relativeFrom="paragraph">
            <wp:posOffset>201295</wp:posOffset>
          </wp:positionV>
          <wp:extent cx="1764792" cy="438912"/>
          <wp:effectExtent l="0" t="0" r="6985" b="0"/>
          <wp:wrapNone/>
          <wp:docPr id="1909286298" name="Picture 8" descr="A red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0752CE6-4D03-F1B1-2A15-3DFF52BD4A2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62316" name="Picture 8" descr="A red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90752CE6-4D03-F1B1-2A15-3DFF52BD4A2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92" cy="43891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A8B340" w14:textId="77777777" w:rsidR="006E0533" w:rsidRDefault="006E0533" w:rsidP="007A1FCF">
    <w:pPr>
      <w:tabs>
        <w:tab w:val="center" w:pos="3420"/>
        <w:tab w:val="right" w:pos="68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0EDA" w14:textId="77777777" w:rsidR="001953FB" w:rsidRDefault="004C7AC8" w:rsidP="00B41EDF">
    <w:pPr>
      <w:pStyle w:val="HEADtitle"/>
      <w:spacing w:after="0"/>
      <w:jc w:val="left"/>
      <w:rPr>
        <w:noProof/>
        <w:color w:val="FF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1790" behindDoc="0" locked="0" layoutInCell="1" allowOverlap="1" wp14:anchorId="3F1B9C3C" wp14:editId="21458942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72400" cy="905256"/>
              <wp:effectExtent l="0" t="0" r="0" b="9525"/>
              <wp:wrapNone/>
              <wp:docPr id="156951995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905256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98E0C0" id="Rectangle 2" o:spid="_x0000_s1026" style="position:absolute;margin-left:560.8pt;margin-top:0;width:612pt;height:71.3pt;z-index:25168179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100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" fillcolor="black [3213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82815" behindDoc="0" locked="0" layoutInCell="1" allowOverlap="1" wp14:anchorId="03AF6C31" wp14:editId="7BD644A7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5109667" cy="905256"/>
          <wp:effectExtent l="0" t="0" r="0" b="9525"/>
          <wp:wrapNone/>
          <wp:docPr id="893396704" name="Picture 811019744" descr="A red and black circl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56134C0-F456-7CC8-81BE-51633AEDED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6555449" name="Picture 811019744" descr="A red and black circle&#10;&#10;AI-generated content may be incorrect.">
                    <a:extLst>
                      <a:ext uri="{FF2B5EF4-FFF2-40B4-BE49-F238E27FC236}">
                        <a16:creationId xmlns:a16="http://schemas.microsoft.com/office/drawing/2014/main" id="{256134C0-F456-7CC8-81BE-51633AEDED06}"/>
                      </a:ext>
                    </a:extLst>
                  </pic:cNvPr>
                  <pic:cNvPicPr preferRelativeResize="0">
                    <a:picLocks/>
                  </pic:cNvPicPr>
                </pic:nvPicPr>
                <pic:blipFill>
                  <a:blip r:embed="rId1"/>
                  <a:srcRect l="6207" t="74880" r="372" b="98"/>
                  <a:stretch/>
                </pic:blipFill>
                <pic:spPr>
                  <a:xfrm rot="10800000">
                    <a:off x="0" y="0"/>
                    <a:ext cx="5109667" cy="905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1EDF" w:rsidRPr="004828AE">
      <w:rPr>
        <w:noProof/>
      </w:rPr>
      <w:drawing>
        <wp:anchor distT="0" distB="0" distL="114300" distR="114300" simplePos="0" relativeHeight="251688960" behindDoc="0" locked="0" layoutInCell="1" allowOverlap="1" wp14:anchorId="6614A4FD" wp14:editId="410A7486">
          <wp:simplePos x="0" y="0"/>
          <wp:positionH relativeFrom="margin">
            <wp:align>left</wp:align>
          </wp:positionH>
          <wp:positionV relativeFrom="paragraph">
            <wp:posOffset>201295</wp:posOffset>
          </wp:positionV>
          <wp:extent cx="1764792" cy="438912"/>
          <wp:effectExtent l="0" t="0" r="6985" b="0"/>
          <wp:wrapNone/>
          <wp:docPr id="1196651110" name="Picture 8" descr="A red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0752CE6-4D03-F1B1-2A15-3DFF52BD4A2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62316" name="Picture 8" descr="A red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90752CE6-4D03-F1B1-2A15-3DFF52BD4A2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92" cy="43891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43A633" w14:textId="77777777" w:rsidR="007705B5" w:rsidRPr="007705B5" w:rsidRDefault="007705B5" w:rsidP="00B41EDF">
    <w:pPr>
      <w:pStyle w:val="HEADtitle"/>
      <w:spacing w:after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184C58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F4C6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7C0A90"/>
    <w:lvl w:ilvl="0">
      <w:start w:val="1"/>
      <w:numFmt w:val="lowerRoman"/>
      <w:pStyle w:val="ListNumber3"/>
      <w:lvlText w:val="%1."/>
      <w:lvlJc w:val="right"/>
      <w:pPr>
        <w:ind w:left="1080" w:hanging="360"/>
      </w:pPr>
    </w:lvl>
  </w:abstractNum>
  <w:abstractNum w:abstractNumId="3" w15:restartNumberingAfterBreak="0">
    <w:nsid w:val="FFFFFF7F"/>
    <w:multiLevelType w:val="singleLevel"/>
    <w:tmpl w:val="84F63E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CC07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A225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E7A6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0A2CE8"/>
    <w:lvl w:ilvl="0">
      <w:start w:val="1"/>
      <w:numFmt w:val="bullet"/>
      <w:pStyle w:val="ListBullet2"/>
      <w:lvlText w:val="–"/>
      <w:lvlJc w:val="left"/>
      <w:pPr>
        <w:ind w:left="720" w:hanging="360"/>
      </w:pPr>
      <w:rPr>
        <w:rFonts w:ascii="Adelle Sans" w:hAnsi="Adelle Sans" w:hint="default"/>
      </w:rPr>
    </w:lvl>
  </w:abstractNum>
  <w:abstractNum w:abstractNumId="8" w15:restartNumberingAfterBreak="0">
    <w:nsid w:val="FFFFFF88"/>
    <w:multiLevelType w:val="singleLevel"/>
    <w:tmpl w:val="AC3ABB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B080D2"/>
    <w:lvl w:ilvl="0">
      <w:start w:val="1"/>
      <w:numFmt w:val="bullet"/>
      <w:pStyle w:val="ListBullet"/>
      <w:lvlText w:val=""/>
      <w:lvlJc w:val="left"/>
      <w:pPr>
        <w:ind w:left="360" w:hanging="360"/>
      </w:pPr>
      <w:rPr>
        <w:rFonts w:ascii="Wingdings 2" w:hAnsi="Wingdings 2" w:hint="default"/>
      </w:rPr>
    </w:lvl>
  </w:abstractNum>
  <w:abstractNum w:abstractNumId="10" w15:restartNumberingAfterBreak="0">
    <w:nsid w:val="01350754"/>
    <w:multiLevelType w:val="multilevel"/>
    <w:tmpl w:val="6BF06050"/>
    <w:name w:val="NumL_Master42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CA0630"/>
    <w:multiLevelType w:val="multilevel"/>
    <w:tmpl w:val="2A3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C29C8"/>
    <w:multiLevelType w:val="multilevel"/>
    <w:tmpl w:val="1EB67316"/>
    <w:name w:val="NumL_Master3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547187D"/>
    <w:multiLevelType w:val="multilevel"/>
    <w:tmpl w:val="6BF06050"/>
    <w:name w:val="NumL_Master422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7B422C4"/>
    <w:multiLevelType w:val="multilevel"/>
    <w:tmpl w:val="AB880896"/>
    <w:name w:val="NumL_Master1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87118C3"/>
    <w:multiLevelType w:val="hybridMultilevel"/>
    <w:tmpl w:val="62DE7E14"/>
    <w:name w:val="NumL_Master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501CDD"/>
    <w:multiLevelType w:val="multilevel"/>
    <w:tmpl w:val="C60A2AB4"/>
    <w:name w:val="NumL_Master13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10F2B9B"/>
    <w:multiLevelType w:val="hybridMultilevel"/>
    <w:tmpl w:val="2584C502"/>
    <w:name w:val="NumL_Master11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3B1317"/>
    <w:multiLevelType w:val="multilevel"/>
    <w:tmpl w:val="1EB67316"/>
    <w:name w:val="NumL_Master3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25573D0"/>
    <w:multiLevelType w:val="multilevel"/>
    <w:tmpl w:val="98B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94009"/>
    <w:multiLevelType w:val="multilevel"/>
    <w:tmpl w:val="D49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B2859"/>
    <w:multiLevelType w:val="multilevel"/>
    <w:tmpl w:val="260E397E"/>
    <w:name w:val="NumL_Master1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18CB5F0C"/>
    <w:multiLevelType w:val="hybridMultilevel"/>
    <w:tmpl w:val="1A4E6A44"/>
    <w:name w:val="NumL_Master9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FF02F6"/>
    <w:multiLevelType w:val="multilevel"/>
    <w:tmpl w:val="260E397E"/>
    <w:name w:val="NumL_Master13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1AA72F6E"/>
    <w:multiLevelType w:val="multilevel"/>
    <w:tmpl w:val="3D8EC51E"/>
    <w:name w:val="NumL_Master4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216263B1"/>
    <w:multiLevelType w:val="multilevel"/>
    <w:tmpl w:val="6BF06050"/>
    <w:name w:val="NumL_Master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27180621"/>
    <w:multiLevelType w:val="multilevel"/>
    <w:tmpl w:val="0409001F"/>
    <w:name w:val="NumL_Master134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9456D88"/>
    <w:multiLevelType w:val="hybridMultilevel"/>
    <w:tmpl w:val="9F087B34"/>
    <w:lvl w:ilvl="0" w:tplc="C2FCF06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693456"/>
    <w:multiLevelType w:val="multilevel"/>
    <w:tmpl w:val="E93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5450E"/>
    <w:multiLevelType w:val="hybridMultilevel"/>
    <w:tmpl w:val="B248FAEA"/>
    <w:lvl w:ilvl="0" w:tplc="0090FA3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CD3557"/>
    <w:multiLevelType w:val="multilevel"/>
    <w:tmpl w:val="1EB67316"/>
    <w:name w:val="NumL_Master22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2B3678F3"/>
    <w:multiLevelType w:val="multilevel"/>
    <w:tmpl w:val="C60A2AB4"/>
    <w:name w:val="NumL_Master132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2B5C1417"/>
    <w:multiLevelType w:val="multilevel"/>
    <w:tmpl w:val="2A020724"/>
    <w:name w:val="NumL_Master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2DB37AE2"/>
    <w:multiLevelType w:val="multilevel"/>
    <w:tmpl w:val="6E9E0270"/>
    <w:name w:val="NumL_Master4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2F8A71FE"/>
    <w:multiLevelType w:val="multilevel"/>
    <w:tmpl w:val="6BF06050"/>
    <w:name w:val="NumL_Master5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315D6D7B"/>
    <w:multiLevelType w:val="multilevel"/>
    <w:tmpl w:val="0409001D"/>
    <w:name w:val="NumL_Master134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33587E4D"/>
    <w:multiLevelType w:val="hybridMultilevel"/>
    <w:tmpl w:val="CFCC6472"/>
    <w:lvl w:ilvl="0" w:tplc="3190E0A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555833"/>
    <w:multiLevelType w:val="multilevel"/>
    <w:tmpl w:val="CE8E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1486E"/>
    <w:multiLevelType w:val="multilevel"/>
    <w:tmpl w:val="260E397E"/>
    <w:name w:val="NumL_Master133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45D37786"/>
    <w:multiLevelType w:val="multilevel"/>
    <w:tmpl w:val="5BF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0147A"/>
    <w:multiLevelType w:val="hybridMultilevel"/>
    <w:tmpl w:val="704ED4DE"/>
    <w:lvl w:ilvl="0" w:tplc="C2FCF06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EF277E"/>
    <w:multiLevelType w:val="multilevel"/>
    <w:tmpl w:val="7006148E"/>
    <w:name w:val="NumL_Master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510A3675"/>
    <w:multiLevelType w:val="multilevel"/>
    <w:tmpl w:val="6BF06050"/>
    <w:name w:val="NumL_Master6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518119ED"/>
    <w:multiLevelType w:val="hybridMultilevel"/>
    <w:tmpl w:val="1BFE2746"/>
    <w:lvl w:ilvl="0" w:tplc="C2FCF0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B7730D"/>
    <w:multiLevelType w:val="multilevel"/>
    <w:tmpl w:val="219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AC2F16"/>
    <w:multiLevelType w:val="multilevel"/>
    <w:tmpl w:val="260E397E"/>
    <w:name w:val="NumL_Master134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56F131DA"/>
    <w:multiLevelType w:val="hybridMultilevel"/>
    <w:tmpl w:val="8C007FFC"/>
    <w:name w:val="NumL_Master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B25132"/>
    <w:multiLevelType w:val="multilevel"/>
    <w:tmpl w:val="04090023"/>
    <w:name w:val="NumL_Master1342222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8" w15:restartNumberingAfterBreak="0">
    <w:nsid w:val="60902CDB"/>
    <w:multiLevelType w:val="multilevel"/>
    <w:tmpl w:val="125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D61486"/>
    <w:multiLevelType w:val="multilevel"/>
    <w:tmpl w:val="6FC66FC6"/>
    <w:name w:val="NumL_Master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26D2854"/>
    <w:multiLevelType w:val="multilevel"/>
    <w:tmpl w:val="AB880896"/>
    <w:name w:val="NumL_Master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1" w15:restartNumberingAfterBreak="0">
    <w:nsid w:val="62895EAC"/>
    <w:multiLevelType w:val="multilevel"/>
    <w:tmpl w:val="AB880896"/>
    <w:name w:val="NumL_Master15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661332A3"/>
    <w:multiLevelType w:val="multilevel"/>
    <w:tmpl w:val="C60A2AB4"/>
    <w:name w:val="NumL_Master1323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68862555"/>
    <w:multiLevelType w:val="multilevel"/>
    <w:tmpl w:val="BAEA49DA"/>
    <w:name w:val="NumL_Master22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73600991"/>
    <w:multiLevelType w:val="hybridMultilevel"/>
    <w:tmpl w:val="84C610AC"/>
    <w:name w:val="NumL_Master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285824"/>
    <w:multiLevelType w:val="multilevel"/>
    <w:tmpl w:val="50D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465812"/>
    <w:multiLevelType w:val="multilevel"/>
    <w:tmpl w:val="9D3EE860"/>
    <w:name w:val="BulletL_Master"/>
    <w:lvl w:ilvl="0">
      <w:start w:val="1"/>
      <w:numFmt w:val="bullet"/>
      <w:lvlRestart w:val="0"/>
      <w:pStyle w:val="BulletL1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pStyle w:val="BulletL2"/>
      <w:lvlText w:val="–"/>
      <w:lvlJc w:val="left"/>
      <w:pPr>
        <w:tabs>
          <w:tab w:val="num" w:pos="1080"/>
        </w:tabs>
        <w:ind w:left="1080" w:hanging="360"/>
      </w:pPr>
      <w:rPr>
        <w:rFonts w:ascii="Aptos" w:hAnsi="Aptos" w:cs="Aptos"/>
      </w:rPr>
    </w:lvl>
    <w:lvl w:ilvl="2">
      <w:start w:val="1"/>
      <w:numFmt w:val="bullet"/>
      <w:pStyle w:val="BulletL3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  <w:sz w:val="20"/>
      </w:rPr>
    </w:lvl>
    <w:lvl w:ilvl="3">
      <w:start w:val="1"/>
      <w:numFmt w:val="bullet"/>
      <w:pStyle w:val="BulletL4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pStyle w:val="BulletL5"/>
      <w:lvlText w:val="–"/>
      <w:lvlJc w:val="left"/>
      <w:pPr>
        <w:tabs>
          <w:tab w:val="num" w:pos="2160"/>
        </w:tabs>
        <w:ind w:left="2160" w:hanging="360"/>
      </w:pPr>
      <w:rPr>
        <w:rFonts w:ascii="Aptos" w:hAnsi="Aptos" w:cs="Aptos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79F4476A"/>
    <w:multiLevelType w:val="multilevel"/>
    <w:tmpl w:val="617E9B94"/>
    <w:name w:val="NumL_Master1322"/>
    <w:lvl w:ilvl="0">
      <w:start w:val="1"/>
      <w:numFmt w:val="decimal"/>
      <w:lvlRestart w:val="0"/>
      <w:pStyle w:val="NumL1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1">
      <w:start w:val="1"/>
      <w:numFmt w:val="lowerLetter"/>
      <w:pStyle w:val="NumL2"/>
      <w:lvlText w:val="%2."/>
      <w:lvlJc w:val="left"/>
      <w:pPr>
        <w:tabs>
          <w:tab w:val="num" w:pos="1080"/>
        </w:tabs>
        <w:ind w:left="108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2">
      <w:start w:val="1"/>
      <w:numFmt w:val="lowerRoman"/>
      <w:pStyle w:val="NumL3"/>
      <w:lvlText w:val="%3."/>
      <w:lvlJc w:val="left"/>
      <w:pPr>
        <w:tabs>
          <w:tab w:val="num" w:pos="1440"/>
        </w:tabs>
        <w:ind w:left="144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3">
      <w:start w:val="1"/>
      <w:numFmt w:val="decimal"/>
      <w:pStyle w:val="NumL4"/>
      <w:lvlText w:val="%4."/>
      <w:lvlJc w:val="left"/>
      <w:pPr>
        <w:tabs>
          <w:tab w:val="num" w:pos="1800"/>
        </w:tabs>
        <w:ind w:left="180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4">
      <w:start w:val="1"/>
      <w:numFmt w:val="lowerLetter"/>
      <w:pStyle w:val="NumL5"/>
      <w:lvlText w:val="%5."/>
      <w:lvlJc w:val="left"/>
      <w:pPr>
        <w:tabs>
          <w:tab w:val="num" w:pos="2160"/>
        </w:tabs>
        <w:ind w:left="2160" w:hanging="360"/>
      </w:pPr>
      <w:rPr>
        <w:rFonts w:ascii="Aptos" w:hAnsi="Aptos" w:cs="Aptos"/>
        <w:b w:val="0"/>
        <w:i w:val="0"/>
        <w:caps w:val="0"/>
        <w:smallCaps w:val="0"/>
        <w:color w:val="auto"/>
        <w:spacing w:val="0"/>
        <w:w w:val="100"/>
        <w:kern w:val="0"/>
        <w:position w:val="0"/>
        <w:sz w:val="2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7A4B6FE4"/>
    <w:multiLevelType w:val="hybridMultilevel"/>
    <w:tmpl w:val="1D9C6A20"/>
    <w:lvl w:ilvl="0" w:tplc="81BEDEA0">
      <w:start w:val="1"/>
      <w:numFmt w:val="bullet"/>
      <w:pStyle w:val="List3"/>
      <w:lvlText w:val=""/>
      <w:lvlJc w:val="left"/>
      <w:pPr>
        <w:ind w:left="1440" w:hanging="360"/>
      </w:pPr>
      <w:rPr>
        <w:rFonts w:ascii="Wingdings 2" w:hAnsi="Wingdings 2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7ACE0EF8"/>
    <w:multiLevelType w:val="multilevel"/>
    <w:tmpl w:val="6BF06050"/>
    <w:name w:val="NumL_Master7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20818921">
    <w:abstractNumId w:val="9"/>
  </w:num>
  <w:num w:numId="2" w16cid:durableId="1462461308">
    <w:abstractNumId w:val="7"/>
  </w:num>
  <w:num w:numId="3" w16cid:durableId="1512454592">
    <w:abstractNumId w:val="6"/>
  </w:num>
  <w:num w:numId="4" w16cid:durableId="1124419518">
    <w:abstractNumId w:val="58"/>
  </w:num>
  <w:num w:numId="5" w16cid:durableId="861363795">
    <w:abstractNumId w:val="8"/>
  </w:num>
  <w:num w:numId="6" w16cid:durableId="1909264986">
    <w:abstractNumId w:val="3"/>
  </w:num>
  <w:num w:numId="7" w16cid:durableId="1681160889">
    <w:abstractNumId w:val="2"/>
  </w:num>
  <w:num w:numId="8" w16cid:durableId="65227496">
    <w:abstractNumId w:val="56"/>
  </w:num>
  <w:num w:numId="9" w16cid:durableId="1519925648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473813">
    <w:abstractNumId w:val="23"/>
  </w:num>
  <w:num w:numId="11" w16cid:durableId="858273708">
    <w:abstractNumId w:val="16"/>
  </w:num>
  <w:num w:numId="12" w16cid:durableId="1970669711">
    <w:abstractNumId w:val="21"/>
  </w:num>
  <w:num w:numId="13" w16cid:durableId="1786271851">
    <w:abstractNumId w:val="45"/>
  </w:num>
  <w:num w:numId="14" w16cid:durableId="703673648">
    <w:abstractNumId w:val="26"/>
  </w:num>
  <w:num w:numId="15" w16cid:durableId="1269698224">
    <w:abstractNumId w:val="35"/>
  </w:num>
  <w:num w:numId="16" w16cid:durableId="1580409876">
    <w:abstractNumId w:val="47"/>
  </w:num>
  <w:num w:numId="17" w16cid:durableId="1740127814">
    <w:abstractNumId w:val="5"/>
  </w:num>
  <w:num w:numId="18" w16cid:durableId="1555307756">
    <w:abstractNumId w:val="4"/>
  </w:num>
  <w:num w:numId="19" w16cid:durableId="822430381">
    <w:abstractNumId w:val="1"/>
  </w:num>
  <w:num w:numId="20" w16cid:durableId="586891048">
    <w:abstractNumId w:val="0"/>
  </w:num>
  <w:num w:numId="21" w16cid:durableId="82728091">
    <w:abstractNumId w:val="15"/>
  </w:num>
  <w:num w:numId="22" w16cid:durableId="2036036171">
    <w:abstractNumId w:val="57"/>
  </w:num>
  <w:num w:numId="23" w16cid:durableId="61373710">
    <w:abstractNumId w:val="52"/>
  </w:num>
  <w:num w:numId="24" w16cid:durableId="1009142656">
    <w:abstractNumId w:val="31"/>
  </w:num>
  <w:num w:numId="25" w16cid:durableId="1171414915">
    <w:abstractNumId w:val="44"/>
  </w:num>
  <w:num w:numId="26" w16cid:durableId="1207446960">
    <w:abstractNumId w:val="37"/>
  </w:num>
  <w:num w:numId="27" w16cid:durableId="1065034269">
    <w:abstractNumId w:val="11"/>
  </w:num>
  <w:num w:numId="28" w16cid:durableId="1044058019">
    <w:abstractNumId w:val="39"/>
  </w:num>
  <w:num w:numId="29" w16cid:durableId="711930296">
    <w:abstractNumId w:val="20"/>
  </w:num>
  <w:num w:numId="30" w16cid:durableId="1308437750">
    <w:abstractNumId w:val="28"/>
  </w:num>
  <w:num w:numId="31" w16cid:durableId="1728725355">
    <w:abstractNumId w:val="19"/>
  </w:num>
  <w:num w:numId="32" w16cid:durableId="492256393">
    <w:abstractNumId w:val="48"/>
  </w:num>
  <w:num w:numId="33" w16cid:durableId="781995654">
    <w:abstractNumId w:val="55"/>
  </w:num>
  <w:num w:numId="34" w16cid:durableId="1242910995">
    <w:abstractNumId w:val="36"/>
  </w:num>
  <w:num w:numId="35" w16cid:durableId="1566062828">
    <w:abstractNumId w:val="29"/>
  </w:num>
  <w:num w:numId="36" w16cid:durableId="1034574452">
    <w:abstractNumId w:val="27"/>
  </w:num>
  <w:num w:numId="37" w16cid:durableId="1426416958">
    <w:abstractNumId w:val="40"/>
  </w:num>
  <w:num w:numId="38" w16cid:durableId="530844068">
    <w:abstractNumId w:val="4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ulletL_ListTemplateStamp" w:val="BulletL1-5_picker_v1"/>
    <w:docVar w:name="NumL_ListTemplateStamp" w:val="v5_clean"/>
  </w:docVars>
  <w:rsids>
    <w:rsidRoot w:val="00C4594B"/>
    <w:rsid w:val="00005420"/>
    <w:rsid w:val="00006546"/>
    <w:rsid w:val="00011AC8"/>
    <w:rsid w:val="00011E39"/>
    <w:rsid w:val="0001295E"/>
    <w:rsid w:val="00014864"/>
    <w:rsid w:val="000149D2"/>
    <w:rsid w:val="00015DC5"/>
    <w:rsid w:val="0002502B"/>
    <w:rsid w:val="000267D8"/>
    <w:rsid w:val="0003078C"/>
    <w:rsid w:val="00034E52"/>
    <w:rsid w:val="0004056A"/>
    <w:rsid w:val="000478AD"/>
    <w:rsid w:val="00054FB0"/>
    <w:rsid w:val="0006035D"/>
    <w:rsid w:val="000621E5"/>
    <w:rsid w:val="000623A9"/>
    <w:rsid w:val="00062B1D"/>
    <w:rsid w:val="000634E2"/>
    <w:rsid w:val="0006480E"/>
    <w:rsid w:val="00067588"/>
    <w:rsid w:val="00071152"/>
    <w:rsid w:val="0007496B"/>
    <w:rsid w:val="0008218B"/>
    <w:rsid w:val="000856FB"/>
    <w:rsid w:val="000965DF"/>
    <w:rsid w:val="000A1F7D"/>
    <w:rsid w:val="000A2775"/>
    <w:rsid w:val="000A2F00"/>
    <w:rsid w:val="000A7C7C"/>
    <w:rsid w:val="000B105E"/>
    <w:rsid w:val="000B366A"/>
    <w:rsid w:val="000B4B66"/>
    <w:rsid w:val="000C0A76"/>
    <w:rsid w:val="000C0ECD"/>
    <w:rsid w:val="000D5CCE"/>
    <w:rsid w:val="000D6277"/>
    <w:rsid w:val="000D6CD6"/>
    <w:rsid w:val="000D6D3D"/>
    <w:rsid w:val="000E0D58"/>
    <w:rsid w:val="000E1072"/>
    <w:rsid w:val="000E13A1"/>
    <w:rsid w:val="000E5E32"/>
    <w:rsid w:val="000F6FCC"/>
    <w:rsid w:val="001034A9"/>
    <w:rsid w:val="00104403"/>
    <w:rsid w:val="001145BA"/>
    <w:rsid w:val="00121CE4"/>
    <w:rsid w:val="00121F0C"/>
    <w:rsid w:val="001243FA"/>
    <w:rsid w:val="001267D0"/>
    <w:rsid w:val="00136194"/>
    <w:rsid w:val="00141DB6"/>
    <w:rsid w:val="00142AC4"/>
    <w:rsid w:val="00143F4B"/>
    <w:rsid w:val="00144C5B"/>
    <w:rsid w:val="00145608"/>
    <w:rsid w:val="001553E9"/>
    <w:rsid w:val="00162160"/>
    <w:rsid w:val="00163F4D"/>
    <w:rsid w:val="00165160"/>
    <w:rsid w:val="00167036"/>
    <w:rsid w:val="0017272F"/>
    <w:rsid w:val="00183190"/>
    <w:rsid w:val="00191A4F"/>
    <w:rsid w:val="0019251A"/>
    <w:rsid w:val="00193E15"/>
    <w:rsid w:val="001953FB"/>
    <w:rsid w:val="00195FE7"/>
    <w:rsid w:val="001A23A5"/>
    <w:rsid w:val="001A52D0"/>
    <w:rsid w:val="001B0553"/>
    <w:rsid w:val="001B11E6"/>
    <w:rsid w:val="001B1832"/>
    <w:rsid w:val="001B2358"/>
    <w:rsid w:val="001B7B06"/>
    <w:rsid w:val="001D68EC"/>
    <w:rsid w:val="001E0E5A"/>
    <w:rsid w:val="001E6425"/>
    <w:rsid w:val="001E7DC4"/>
    <w:rsid w:val="001F1BE2"/>
    <w:rsid w:val="001F3D7B"/>
    <w:rsid w:val="001F4FEC"/>
    <w:rsid w:val="001F6056"/>
    <w:rsid w:val="0020038D"/>
    <w:rsid w:val="002004FC"/>
    <w:rsid w:val="00202662"/>
    <w:rsid w:val="002117C5"/>
    <w:rsid w:val="00214877"/>
    <w:rsid w:val="00215B3B"/>
    <w:rsid w:val="002306E7"/>
    <w:rsid w:val="0023654E"/>
    <w:rsid w:val="00240CF1"/>
    <w:rsid w:val="002433CF"/>
    <w:rsid w:val="0024384D"/>
    <w:rsid w:val="002441D7"/>
    <w:rsid w:val="0024608B"/>
    <w:rsid w:val="00250984"/>
    <w:rsid w:val="0025166C"/>
    <w:rsid w:val="00253973"/>
    <w:rsid w:val="002674F5"/>
    <w:rsid w:val="00272E28"/>
    <w:rsid w:val="0028231B"/>
    <w:rsid w:val="0028421F"/>
    <w:rsid w:val="00286855"/>
    <w:rsid w:val="002879E6"/>
    <w:rsid w:val="00291BCE"/>
    <w:rsid w:val="00295EDA"/>
    <w:rsid w:val="002A1DAB"/>
    <w:rsid w:val="002A5511"/>
    <w:rsid w:val="002A6CB8"/>
    <w:rsid w:val="002A7766"/>
    <w:rsid w:val="002B0062"/>
    <w:rsid w:val="002B04B6"/>
    <w:rsid w:val="002B64CB"/>
    <w:rsid w:val="002C2446"/>
    <w:rsid w:val="002C56A5"/>
    <w:rsid w:val="002D5EEE"/>
    <w:rsid w:val="002D60DB"/>
    <w:rsid w:val="002D610D"/>
    <w:rsid w:val="002E04BA"/>
    <w:rsid w:val="002E30CC"/>
    <w:rsid w:val="002E5BBE"/>
    <w:rsid w:val="002E7481"/>
    <w:rsid w:val="002F122F"/>
    <w:rsid w:val="002F3D7F"/>
    <w:rsid w:val="002F5675"/>
    <w:rsid w:val="002F571D"/>
    <w:rsid w:val="002F63D8"/>
    <w:rsid w:val="00302995"/>
    <w:rsid w:val="00304A48"/>
    <w:rsid w:val="00307EB2"/>
    <w:rsid w:val="00310B00"/>
    <w:rsid w:val="003110AA"/>
    <w:rsid w:val="00316D78"/>
    <w:rsid w:val="003200EA"/>
    <w:rsid w:val="00321518"/>
    <w:rsid w:val="00322239"/>
    <w:rsid w:val="003231FA"/>
    <w:rsid w:val="0032573D"/>
    <w:rsid w:val="0032582F"/>
    <w:rsid w:val="00336151"/>
    <w:rsid w:val="00336767"/>
    <w:rsid w:val="00337E88"/>
    <w:rsid w:val="00341327"/>
    <w:rsid w:val="00361685"/>
    <w:rsid w:val="0036330C"/>
    <w:rsid w:val="00364534"/>
    <w:rsid w:val="00370A26"/>
    <w:rsid w:val="0037148F"/>
    <w:rsid w:val="003739EC"/>
    <w:rsid w:val="003760FC"/>
    <w:rsid w:val="00376A44"/>
    <w:rsid w:val="00382EF6"/>
    <w:rsid w:val="00383CC6"/>
    <w:rsid w:val="00392811"/>
    <w:rsid w:val="00392A2E"/>
    <w:rsid w:val="00393E4B"/>
    <w:rsid w:val="003948A0"/>
    <w:rsid w:val="003970B4"/>
    <w:rsid w:val="003A21CB"/>
    <w:rsid w:val="003B0E77"/>
    <w:rsid w:val="003B28FF"/>
    <w:rsid w:val="003B5464"/>
    <w:rsid w:val="003B7DA1"/>
    <w:rsid w:val="003C1A81"/>
    <w:rsid w:val="003C1E29"/>
    <w:rsid w:val="003C3F72"/>
    <w:rsid w:val="003C4A01"/>
    <w:rsid w:val="003C4B63"/>
    <w:rsid w:val="003E08EB"/>
    <w:rsid w:val="003E4962"/>
    <w:rsid w:val="003E6A50"/>
    <w:rsid w:val="003F3CEF"/>
    <w:rsid w:val="003F4290"/>
    <w:rsid w:val="003F68CE"/>
    <w:rsid w:val="00402FD1"/>
    <w:rsid w:val="00405D9C"/>
    <w:rsid w:val="00406714"/>
    <w:rsid w:val="0040720D"/>
    <w:rsid w:val="00410B7D"/>
    <w:rsid w:val="0041234D"/>
    <w:rsid w:val="00421216"/>
    <w:rsid w:val="00426150"/>
    <w:rsid w:val="004269E0"/>
    <w:rsid w:val="004275CF"/>
    <w:rsid w:val="00427EE0"/>
    <w:rsid w:val="004317CA"/>
    <w:rsid w:val="00431D20"/>
    <w:rsid w:val="00433AFC"/>
    <w:rsid w:val="00437168"/>
    <w:rsid w:val="00441785"/>
    <w:rsid w:val="004441F4"/>
    <w:rsid w:val="00444722"/>
    <w:rsid w:val="004503EF"/>
    <w:rsid w:val="00454F4F"/>
    <w:rsid w:val="004568D7"/>
    <w:rsid w:val="00460D57"/>
    <w:rsid w:val="00470B60"/>
    <w:rsid w:val="00472390"/>
    <w:rsid w:val="00473F07"/>
    <w:rsid w:val="0047536C"/>
    <w:rsid w:val="0048046E"/>
    <w:rsid w:val="00481531"/>
    <w:rsid w:val="004828AE"/>
    <w:rsid w:val="00483866"/>
    <w:rsid w:val="00483D74"/>
    <w:rsid w:val="00483EDC"/>
    <w:rsid w:val="004847B6"/>
    <w:rsid w:val="00485614"/>
    <w:rsid w:val="00491F77"/>
    <w:rsid w:val="00496EE6"/>
    <w:rsid w:val="004A0558"/>
    <w:rsid w:val="004B66B6"/>
    <w:rsid w:val="004C06A4"/>
    <w:rsid w:val="004C11F0"/>
    <w:rsid w:val="004C2E13"/>
    <w:rsid w:val="004C5002"/>
    <w:rsid w:val="004C626D"/>
    <w:rsid w:val="004C7AC8"/>
    <w:rsid w:val="004D020D"/>
    <w:rsid w:val="004D3816"/>
    <w:rsid w:val="004E2BD2"/>
    <w:rsid w:val="004E595F"/>
    <w:rsid w:val="004E66DE"/>
    <w:rsid w:val="004F14CB"/>
    <w:rsid w:val="004F323B"/>
    <w:rsid w:val="005049F7"/>
    <w:rsid w:val="00504D8A"/>
    <w:rsid w:val="005172C8"/>
    <w:rsid w:val="005218B5"/>
    <w:rsid w:val="00521FC9"/>
    <w:rsid w:val="0052377D"/>
    <w:rsid w:val="0052672A"/>
    <w:rsid w:val="005325E6"/>
    <w:rsid w:val="0053314E"/>
    <w:rsid w:val="005407EE"/>
    <w:rsid w:val="00540CAE"/>
    <w:rsid w:val="005416CB"/>
    <w:rsid w:val="00543CF7"/>
    <w:rsid w:val="00544594"/>
    <w:rsid w:val="00547C47"/>
    <w:rsid w:val="00550921"/>
    <w:rsid w:val="005512AF"/>
    <w:rsid w:val="0055143F"/>
    <w:rsid w:val="005540FA"/>
    <w:rsid w:val="005561F5"/>
    <w:rsid w:val="00556B13"/>
    <w:rsid w:val="00562721"/>
    <w:rsid w:val="00564A69"/>
    <w:rsid w:val="005678A2"/>
    <w:rsid w:val="00573538"/>
    <w:rsid w:val="0057481A"/>
    <w:rsid w:val="00577F52"/>
    <w:rsid w:val="00584569"/>
    <w:rsid w:val="0059159E"/>
    <w:rsid w:val="0059776A"/>
    <w:rsid w:val="005A059E"/>
    <w:rsid w:val="005A7A53"/>
    <w:rsid w:val="005B1845"/>
    <w:rsid w:val="005B4246"/>
    <w:rsid w:val="005B511B"/>
    <w:rsid w:val="005B5551"/>
    <w:rsid w:val="005C2FCB"/>
    <w:rsid w:val="005C3E94"/>
    <w:rsid w:val="005C4F38"/>
    <w:rsid w:val="005C7478"/>
    <w:rsid w:val="005C7506"/>
    <w:rsid w:val="005C78F7"/>
    <w:rsid w:val="005D131F"/>
    <w:rsid w:val="005D16CA"/>
    <w:rsid w:val="005D7ADC"/>
    <w:rsid w:val="005E3488"/>
    <w:rsid w:val="005E3D48"/>
    <w:rsid w:val="005F3711"/>
    <w:rsid w:val="005F48B7"/>
    <w:rsid w:val="005F7026"/>
    <w:rsid w:val="005F7F29"/>
    <w:rsid w:val="006005C6"/>
    <w:rsid w:val="0060155D"/>
    <w:rsid w:val="00603673"/>
    <w:rsid w:val="006044CA"/>
    <w:rsid w:val="0060554A"/>
    <w:rsid w:val="0060755F"/>
    <w:rsid w:val="00610F03"/>
    <w:rsid w:val="00611437"/>
    <w:rsid w:val="006179C6"/>
    <w:rsid w:val="006251D5"/>
    <w:rsid w:val="00630E1B"/>
    <w:rsid w:val="00630FDB"/>
    <w:rsid w:val="00635390"/>
    <w:rsid w:val="00637185"/>
    <w:rsid w:val="00637FF5"/>
    <w:rsid w:val="00643624"/>
    <w:rsid w:val="00645CBF"/>
    <w:rsid w:val="00646148"/>
    <w:rsid w:val="00646A89"/>
    <w:rsid w:val="00647480"/>
    <w:rsid w:val="00650FAF"/>
    <w:rsid w:val="00652AE3"/>
    <w:rsid w:val="0066380A"/>
    <w:rsid w:val="006658E8"/>
    <w:rsid w:val="006675B6"/>
    <w:rsid w:val="006705D3"/>
    <w:rsid w:val="00673F92"/>
    <w:rsid w:val="00674F80"/>
    <w:rsid w:val="006751CD"/>
    <w:rsid w:val="00675933"/>
    <w:rsid w:val="00677543"/>
    <w:rsid w:val="006800BE"/>
    <w:rsid w:val="0068768F"/>
    <w:rsid w:val="00691E82"/>
    <w:rsid w:val="00693D4C"/>
    <w:rsid w:val="006943A7"/>
    <w:rsid w:val="006A513D"/>
    <w:rsid w:val="006B0C66"/>
    <w:rsid w:val="006B0CB0"/>
    <w:rsid w:val="006B1E2C"/>
    <w:rsid w:val="006B51B5"/>
    <w:rsid w:val="006C56E9"/>
    <w:rsid w:val="006C74C9"/>
    <w:rsid w:val="006C78C0"/>
    <w:rsid w:val="006D5368"/>
    <w:rsid w:val="006D75E5"/>
    <w:rsid w:val="006E0533"/>
    <w:rsid w:val="006F0785"/>
    <w:rsid w:val="00703085"/>
    <w:rsid w:val="007040CE"/>
    <w:rsid w:val="00722AA0"/>
    <w:rsid w:val="00722F84"/>
    <w:rsid w:val="00724D46"/>
    <w:rsid w:val="00726B9B"/>
    <w:rsid w:val="0073025E"/>
    <w:rsid w:val="00732786"/>
    <w:rsid w:val="00735931"/>
    <w:rsid w:val="00736813"/>
    <w:rsid w:val="00740D80"/>
    <w:rsid w:val="00741078"/>
    <w:rsid w:val="007462DB"/>
    <w:rsid w:val="007531BF"/>
    <w:rsid w:val="00753CD0"/>
    <w:rsid w:val="00756EEC"/>
    <w:rsid w:val="00757EA8"/>
    <w:rsid w:val="007623E2"/>
    <w:rsid w:val="0076293B"/>
    <w:rsid w:val="00763CC8"/>
    <w:rsid w:val="00763DBF"/>
    <w:rsid w:val="00764E85"/>
    <w:rsid w:val="00765D4E"/>
    <w:rsid w:val="007705B5"/>
    <w:rsid w:val="00771B25"/>
    <w:rsid w:val="00780FBD"/>
    <w:rsid w:val="00781E7E"/>
    <w:rsid w:val="007826E1"/>
    <w:rsid w:val="00783A63"/>
    <w:rsid w:val="007847F1"/>
    <w:rsid w:val="00790151"/>
    <w:rsid w:val="0079272E"/>
    <w:rsid w:val="0079317E"/>
    <w:rsid w:val="0079342F"/>
    <w:rsid w:val="00793A6D"/>
    <w:rsid w:val="007A0D75"/>
    <w:rsid w:val="007A1FCF"/>
    <w:rsid w:val="007A45BB"/>
    <w:rsid w:val="007A6B0E"/>
    <w:rsid w:val="007B1278"/>
    <w:rsid w:val="007B4607"/>
    <w:rsid w:val="007C7270"/>
    <w:rsid w:val="007D21D5"/>
    <w:rsid w:val="007D37EE"/>
    <w:rsid w:val="007D3AE4"/>
    <w:rsid w:val="007D6C45"/>
    <w:rsid w:val="007D73B4"/>
    <w:rsid w:val="007E5FDB"/>
    <w:rsid w:val="00801B91"/>
    <w:rsid w:val="008107DB"/>
    <w:rsid w:val="0081332B"/>
    <w:rsid w:val="00813C22"/>
    <w:rsid w:val="00813D29"/>
    <w:rsid w:val="00815BD4"/>
    <w:rsid w:val="00816E15"/>
    <w:rsid w:val="00817CD6"/>
    <w:rsid w:val="00823A60"/>
    <w:rsid w:val="008252F9"/>
    <w:rsid w:val="0082564F"/>
    <w:rsid w:val="00831618"/>
    <w:rsid w:val="008318E2"/>
    <w:rsid w:val="0083557E"/>
    <w:rsid w:val="0083726C"/>
    <w:rsid w:val="00841BD5"/>
    <w:rsid w:val="008466AB"/>
    <w:rsid w:val="008474C5"/>
    <w:rsid w:val="0085499E"/>
    <w:rsid w:val="008553C8"/>
    <w:rsid w:val="00856161"/>
    <w:rsid w:val="00862843"/>
    <w:rsid w:val="00870276"/>
    <w:rsid w:val="0087032D"/>
    <w:rsid w:val="00870E95"/>
    <w:rsid w:val="008716AE"/>
    <w:rsid w:val="008725AA"/>
    <w:rsid w:val="0087573F"/>
    <w:rsid w:val="00876059"/>
    <w:rsid w:val="00876B3A"/>
    <w:rsid w:val="00877037"/>
    <w:rsid w:val="00877587"/>
    <w:rsid w:val="008829EF"/>
    <w:rsid w:val="00886271"/>
    <w:rsid w:val="0088633F"/>
    <w:rsid w:val="0088647F"/>
    <w:rsid w:val="00886B1D"/>
    <w:rsid w:val="008879EF"/>
    <w:rsid w:val="00894FCD"/>
    <w:rsid w:val="008B32A6"/>
    <w:rsid w:val="008C3B83"/>
    <w:rsid w:val="008C5EF3"/>
    <w:rsid w:val="008C698A"/>
    <w:rsid w:val="008D067A"/>
    <w:rsid w:val="008D2D9D"/>
    <w:rsid w:val="008D4F73"/>
    <w:rsid w:val="008E5157"/>
    <w:rsid w:val="008E54D5"/>
    <w:rsid w:val="008F2BC1"/>
    <w:rsid w:val="0090079A"/>
    <w:rsid w:val="009065C8"/>
    <w:rsid w:val="00907839"/>
    <w:rsid w:val="0091155E"/>
    <w:rsid w:val="00913E6E"/>
    <w:rsid w:val="0091488B"/>
    <w:rsid w:val="009154C5"/>
    <w:rsid w:val="00921B91"/>
    <w:rsid w:val="00930D97"/>
    <w:rsid w:val="009347E5"/>
    <w:rsid w:val="00934ABF"/>
    <w:rsid w:val="00934C9B"/>
    <w:rsid w:val="0093572C"/>
    <w:rsid w:val="00936FFD"/>
    <w:rsid w:val="00937DAE"/>
    <w:rsid w:val="00944197"/>
    <w:rsid w:val="00953E38"/>
    <w:rsid w:val="00955BA1"/>
    <w:rsid w:val="009624B8"/>
    <w:rsid w:val="0096330D"/>
    <w:rsid w:val="00964CDE"/>
    <w:rsid w:val="00965346"/>
    <w:rsid w:val="009743B6"/>
    <w:rsid w:val="00974ED7"/>
    <w:rsid w:val="0098320C"/>
    <w:rsid w:val="00984B4B"/>
    <w:rsid w:val="00986BD9"/>
    <w:rsid w:val="009A4C09"/>
    <w:rsid w:val="009A5CA4"/>
    <w:rsid w:val="009A7604"/>
    <w:rsid w:val="009B68C2"/>
    <w:rsid w:val="009C2046"/>
    <w:rsid w:val="009C300E"/>
    <w:rsid w:val="009C700D"/>
    <w:rsid w:val="009C7282"/>
    <w:rsid w:val="009D10D2"/>
    <w:rsid w:val="009D2EFD"/>
    <w:rsid w:val="009D3554"/>
    <w:rsid w:val="009D4BC7"/>
    <w:rsid w:val="009E4173"/>
    <w:rsid w:val="009E5A32"/>
    <w:rsid w:val="009E6184"/>
    <w:rsid w:val="009F302C"/>
    <w:rsid w:val="00A0142E"/>
    <w:rsid w:val="00A04442"/>
    <w:rsid w:val="00A046F9"/>
    <w:rsid w:val="00A05492"/>
    <w:rsid w:val="00A05BA6"/>
    <w:rsid w:val="00A10858"/>
    <w:rsid w:val="00A11C2A"/>
    <w:rsid w:val="00A204E2"/>
    <w:rsid w:val="00A207A3"/>
    <w:rsid w:val="00A20A7B"/>
    <w:rsid w:val="00A238FB"/>
    <w:rsid w:val="00A240A3"/>
    <w:rsid w:val="00A25A03"/>
    <w:rsid w:val="00A31A05"/>
    <w:rsid w:val="00A31DD6"/>
    <w:rsid w:val="00A378E3"/>
    <w:rsid w:val="00A421E2"/>
    <w:rsid w:val="00A44E97"/>
    <w:rsid w:val="00A4789E"/>
    <w:rsid w:val="00A52675"/>
    <w:rsid w:val="00A54AF9"/>
    <w:rsid w:val="00A570BA"/>
    <w:rsid w:val="00A57C7B"/>
    <w:rsid w:val="00A7198A"/>
    <w:rsid w:val="00A71AE5"/>
    <w:rsid w:val="00A7540B"/>
    <w:rsid w:val="00A75C62"/>
    <w:rsid w:val="00A75D41"/>
    <w:rsid w:val="00A84604"/>
    <w:rsid w:val="00A8468B"/>
    <w:rsid w:val="00A86E79"/>
    <w:rsid w:val="00A87392"/>
    <w:rsid w:val="00A90310"/>
    <w:rsid w:val="00A904A9"/>
    <w:rsid w:val="00A94689"/>
    <w:rsid w:val="00AA3563"/>
    <w:rsid w:val="00AA43FF"/>
    <w:rsid w:val="00AA6AF2"/>
    <w:rsid w:val="00AB5654"/>
    <w:rsid w:val="00AC1853"/>
    <w:rsid w:val="00AC29D1"/>
    <w:rsid w:val="00AC546F"/>
    <w:rsid w:val="00AC5C42"/>
    <w:rsid w:val="00AC6A2B"/>
    <w:rsid w:val="00AD2770"/>
    <w:rsid w:val="00AD49C0"/>
    <w:rsid w:val="00AD4A47"/>
    <w:rsid w:val="00AD5360"/>
    <w:rsid w:val="00AE086A"/>
    <w:rsid w:val="00AE19E8"/>
    <w:rsid w:val="00AE1AB1"/>
    <w:rsid w:val="00AE3BE7"/>
    <w:rsid w:val="00AE432D"/>
    <w:rsid w:val="00AE6EFB"/>
    <w:rsid w:val="00AF0305"/>
    <w:rsid w:val="00AF0550"/>
    <w:rsid w:val="00AF2C9E"/>
    <w:rsid w:val="00AF4561"/>
    <w:rsid w:val="00AF5605"/>
    <w:rsid w:val="00B055E7"/>
    <w:rsid w:val="00B10438"/>
    <w:rsid w:val="00B17ACA"/>
    <w:rsid w:val="00B234FB"/>
    <w:rsid w:val="00B23BC8"/>
    <w:rsid w:val="00B25EDC"/>
    <w:rsid w:val="00B30066"/>
    <w:rsid w:val="00B36308"/>
    <w:rsid w:val="00B36D1B"/>
    <w:rsid w:val="00B376CF"/>
    <w:rsid w:val="00B379A8"/>
    <w:rsid w:val="00B37A4A"/>
    <w:rsid w:val="00B41EDF"/>
    <w:rsid w:val="00B44611"/>
    <w:rsid w:val="00B4472F"/>
    <w:rsid w:val="00B46D98"/>
    <w:rsid w:val="00B470E5"/>
    <w:rsid w:val="00B514EF"/>
    <w:rsid w:val="00B51DFA"/>
    <w:rsid w:val="00B52085"/>
    <w:rsid w:val="00B53E85"/>
    <w:rsid w:val="00B61B70"/>
    <w:rsid w:val="00B67110"/>
    <w:rsid w:val="00B67437"/>
    <w:rsid w:val="00B70692"/>
    <w:rsid w:val="00B730DF"/>
    <w:rsid w:val="00B73E0F"/>
    <w:rsid w:val="00B75D4D"/>
    <w:rsid w:val="00B76F2D"/>
    <w:rsid w:val="00B77F42"/>
    <w:rsid w:val="00B903CF"/>
    <w:rsid w:val="00B973DA"/>
    <w:rsid w:val="00B97818"/>
    <w:rsid w:val="00BA3817"/>
    <w:rsid w:val="00BA3CE0"/>
    <w:rsid w:val="00BA7944"/>
    <w:rsid w:val="00BB05CD"/>
    <w:rsid w:val="00BB18FD"/>
    <w:rsid w:val="00BB3C54"/>
    <w:rsid w:val="00BB4DC8"/>
    <w:rsid w:val="00BB73F6"/>
    <w:rsid w:val="00BC2425"/>
    <w:rsid w:val="00BC3F91"/>
    <w:rsid w:val="00BD1DC4"/>
    <w:rsid w:val="00BD2C07"/>
    <w:rsid w:val="00BD30C9"/>
    <w:rsid w:val="00BD34E2"/>
    <w:rsid w:val="00BD695B"/>
    <w:rsid w:val="00BE0EE3"/>
    <w:rsid w:val="00BF1E0E"/>
    <w:rsid w:val="00BF25AE"/>
    <w:rsid w:val="00BF595D"/>
    <w:rsid w:val="00BF6821"/>
    <w:rsid w:val="00BF7C9E"/>
    <w:rsid w:val="00C00B62"/>
    <w:rsid w:val="00C02D6F"/>
    <w:rsid w:val="00C03FB1"/>
    <w:rsid w:val="00C05C6F"/>
    <w:rsid w:val="00C05F82"/>
    <w:rsid w:val="00C0740B"/>
    <w:rsid w:val="00C1021D"/>
    <w:rsid w:val="00C1089C"/>
    <w:rsid w:val="00C14483"/>
    <w:rsid w:val="00C16831"/>
    <w:rsid w:val="00C202E1"/>
    <w:rsid w:val="00C24745"/>
    <w:rsid w:val="00C25016"/>
    <w:rsid w:val="00C25DE4"/>
    <w:rsid w:val="00C26C08"/>
    <w:rsid w:val="00C30752"/>
    <w:rsid w:val="00C30A15"/>
    <w:rsid w:val="00C350AC"/>
    <w:rsid w:val="00C403E7"/>
    <w:rsid w:val="00C40A11"/>
    <w:rsid w:val="00C42FD9"/>
    <w:rsid w:val="00C4594B"/>
    <w:rsid w:val="00C511C5"/>
    <w:rsid w:val="00C51A74"/>
    <w:rsid w:val="00C57ACC"/>
    <w:rsid w:val="00C641E1"/>
    <w:rsid w:val="00C64DD0"/>
    <w:rsid w:val="00C6504F"/>
    <w:rsid w:val="00C6619A"/>
    <w:rsid w:val="00C670E1"/>
    <w:rsid w:val="00C67591"/>
    <w:rsid w:val="00C75159"/>
    <w:rsid w:val="00C84CD1"/>
    <w:rsid w:val="00C85E1E"/>
    <w:rsid w:val="00C867B5"/>
    <w:rsid w:val="00C86ED4"/>
    <w:rsid w:val="00C876C6"/>
    <w:rsid w:val="00C92DC5"/>
    <w:rsid w:val="00C92E5E"/>
    <w:rsid w:val="00C966E3"/>
    <w:rsid w:val="00CA21B0"/>
    <w:rsid w:val="00CA5738"/>
    <w:rsid w:val="00CA76EF"/>
    <w:rsid w:val="00CA7E4F"/>
    <w:rsid w:val="00CB1288"/>
    <w:rsid w:val="00CB4259"/>
    <w:rsid w:val="00CC0532"/>
    <w:rsid w:val="00CC0E87"/>
    <w:rsid w:val="00CC4837"/>
    <w:rsid w:val="00CC609F"/>
    <w:rsid w:val="00CD30CD"/>
    <w:rsid w:val="00CD62E9"/>
    <w:rsid w:val="00CD62EE"/>
    <w:rsid w:val="00CE0CB3"/>
    <w:rsid w:val="00CE0E2C"/>
    <w:rsid w:val="00CE2A20"/>
    <w:rsid w:val="00CE2AE0"/>
    <w:rsid w:val="00CE4497"/>
    <w:rsid w:val="00CE5176"/>
    <w:rsid w:val="00CE559C"/>
    <w:rsid w:val="00CF619C"/>
    <w:rsid w:val="00D005A0"/>
    <w:rsid w:val="00D00869"/>
    <w:rsid w:val="00D022F5"/>
    <w:rsid w:val="00D0306F"/>
    <w:rsid w:val="00D06A79"/>
    <w:rsid w:val="00D10171"/>
    <w:rsid w:val="00D14E38"/>
    <w:rsid w:val="00D16147"/>
    <w:rsid w:val="00D17F3A"/>
    <w:rsid w:val="00D214E2"/>
    <w:rsid w:val="00D21781"/>
    <w:rsid w:val="00D21D48"/>
    <w:rsid w:val="00D24317"/>
    <w:rsid w:val="00D3623C"/>
    <w:rsid w:val="00D36E61"/>
    <w:rsid w:val="00D372F2"/>
    <w:rsid w:val="00D37AC2"/>
    <w:rsid w:val="00D37C9D"/>
    <w:rsid w:val="00D443F6"/>
    <w:rsid w:val="00D45BFC"/>
    <w:rsid w:val="00D5091C"/>
    <w:rsid w:val="00D53021"/>
    <w:rsid w:val="00D54F5D"/>
    <w:rsid w:val="00D55F58"/>
    <w:rsid w:val="00D56B48"/>
    <w:rsid w:val="00D6784E"/>
    <w:rsid w:val="00D7416D"/>
    <w:rsid w:val="00D7483F"/>
    <w:rsid w:val="00D82C6D"/>
    <w:rsid w:val="00D82F6D"/>
    <w:rsid w:val="00D83A2C"/>
    <w:rsid w:val="00D856D8"/>
    <w:rsid w:val="00D86C2B"/>
    <w:rsid w:val="00D92078"/>
    <w:rsid w:val="00D944BA"/>
    <w:rsid w:val="00D95F24"/>
    <w:rsid w:val="00DA21BF"/>
    <w:rsid w:val="00DB054D"/>
    <w:rsid w:val="00DB2473"/>
    <w:rsid w:val="00DB4A49"/>
    <w:rsid w:val="00DB774C"/>
    <w:rsid w:val="00DB7968"/>
    <w:rsid w:val="00DC0107"/>
    <w:rsid w:val="00DC1286"/>
    <w:rsid w:val="00DC49F3"/>
    <w:rsid w:val="00DC672B"/>
    <w:rsid w:val="00DD00D5"/>
    <w:rsid w:val="00DD1AE5"/>
    <w:rsid w:val="00DE7B2C"/>
    <w:rsid w:val="00DF0011"/>
    <w:rsid w:val="00DF2944"/>
    <w:rsid w:val="00DF2CE7"/>
    <w:rsid w:val="00DF41A3"/>
    <w:rsid w:val="00E00074"/>
    <w:rsid w:val="00E01A4B"/>
    <w:rsid w:val="00E01EDB"/>
    <w:rsid w:val="00E027B4"/>
    <w:rsid w:val="00E02B0C"/>
    <w:rsid w:val="00E0687B"/>
    <w:rsid w:val="00E146E2"/>
    <w:rsid w:val="00E1691B"/>
    <w:rsid w:val="00E26E0D"/>
    <w:rsid w:val="00E278E4"/>
    <w:rsid w:val="00E31244"/>
    <w:rsid w:val="00E41D1D"/>
    <w:rsid w:val="00E447FD"/>
    <w:rsid w:val="00E466A1"/>
    <w:rsid w:val="00E5130B"/>
    <w:rsid w:val="00E51ED6"/>
    <w:rsid w:val="00E56084"/>
    <w:rsid w:val="00E60F04"/>
    <w:rsid w:val="00E619E9"/>
    <w:rsid w:val="00E63F4A"/>
    <w:rsid w:val="00E64FBF"/>
    <w:rsid w:val="00E67665"/>
    <w:rsid w:val="00E70665"/>
    <w:rsid w:val="00E73C12"/>
    <w:rsid w:val="00E73E71"/>
    <w:rsid w:val="00E748DB"/>
    <w:rsid w:val="00E7769A"/>
    <w:rsid w:val="00E80410"/>
    <w:rsid w:val="00E8153D"/>
    <w:rsid w:val="00E8604C"/>
    <w:rsid w:val="00E873A8"/>
    <w:rsid w:val="00E90757"/>
    <w:rsid w:val="00E911D3"/>
    <w:rsid w:val="00E93143"/>
    <w:rsid w:val="00E940BD"/>
    <w:rsid w:val="00EC34C3"/>
    <w:rsid w:val="00EC4975"/>
    <w:rsid w:val="00EC53F0"/>
    <w:rsid w:val="00ED0864"/>
    <w:rsid w:val="00ED4D89"/>
    <w:rsid w:val="00EE1169"/>
    <w:rsid w:val="00EE14C4"/>
    <w:rsid w:val="00EF4C1E"/>
    <w:rsid w:val="00EF524B"/>
    <w:rsid w:val="00EF7224"/>
    <w:rsid w:val="00F03F02"/>
    <w:rsid w:val="00F06E19"/>
    <w:rsid w:val="00F14ACB"/>
    <w:rsid w:val="00F252D2"/>
    <w:rsid w:val="00F257AE"/>
    <w:rsid w:val="00F275E6"/>
    <w:rsid w:val="00F27878"/>
    <w:rsid w:val="00F2794E"/>
    <w:rsid w:val="00F35585"/>
    <w:rsid w:val="00F377C2"/>
    <w:rsid w:val="00F400DF"/>
    <w:rsid w:val="00F415BD"/>
    <w:rsid w:val="00F41A85"/>
    <w:rsid w:val="00F41E98"/>
    <w:rsid w:val="00F42CCA"/>
    <w:rsid w:val="00F42D5C"/>
    <w:rsid w:val="00F43F7A"/>
    <w:rsid w:val="00F4520A"/>
    <w:rsid w:val="00F47545"/>
    <w:rsid w:val="00F52BF9"/>
    <w:rsid w:val="00F53410"/>
    <w:rsid w:val="00F54C0E"/>
    <w:rsid w:val="00F618D9"/>
    <w:rsid w:val="00F619B3"/>
    <w:rsid w:val="00F77A9C"/>
    <w:rsid w:val="00F809C1"/>
    <w:rsid w:val="00F82687"/>
    <w:rsid w:val="00F8361B"/>
    <w:rsid w:val="00F85C78"/>
    <w:rsid w:val="00F93584"/>
    <w:rsid w:val="00F950A8"/>
    <w:rsid w:val="00F95EE5"/>
    <w:rsid w:val="00F962FC"/>
    <w:rsid w:val="00FA0898"/>
    <w:rsid w:val="00FA304D"/>
    <w:rsid w:val="00FB0D96"/>
    <w:rsid w:val="00FB107B"/>
    <w:rsid w:val="00FB17DE"/>
    <w:rsid w:val="00FB5A64"/>
    <w:rsid w:val="00FC16EC"/>
    <w:rsid w:val="00FC7359"/>
    <w:rsid w:val="00FD40CA"/>
    <w:rsid w:val="00FD6142"/>
    <w:rsid w:val="00FD72D9"/>
    <w:rsid w:val="00FD7CD7"/>
    <w:rsid w:val="00FE0D09"/>
    <w:rsid w:val="00FE18B8"/>
    <w:rsid w:val="00FE4013"/>
    <w:rsid w:val="00FE49CD"/>
    <w:rsid w:val="00FF1382"/>
    <w:rsid w:val="00FF5FA5"/>
    <w:rsid w:val="00FF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29C33"/>
  <w15:chartTrackingRefBased/>
  <w15:docId w15:val="{9CD40474-1B28-1641-9D66-82F523F3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/>
    <w:lsdException w:name="heading 2" w:locked="0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 w:qFormat="1"/>
    <w:lsdException w:name="annotation text" w:semiHidden="1" w:unhideWhenUsed="1"/>
    <w:lsdException w:name="header" w:locked="0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AE5"/>
    <w:pPr>
      <w:spacing w:after="120"/>
    </w:pPr>
    <w:rPr>
      <w:sz w:val="22"/>
    </w:rPr>
  </w:style>
  <w:style w:type="paragraph" w:styleId="Heading1">
    <w:name w:val="heading 1"/>
    <w:basedOn w:val="Normal"/>
    <w:link w:val="Heading1Char"/>
    <w:uiPriority w:val="9"/>
    <w:rsid w:val="0013619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619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763C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8111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rsid w:val="00763C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C191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763C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9C191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763C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811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763C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8111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locked/>
    <w:rsid w:val="00673F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763C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locked/>
    <w:rsid w:val="00A37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8E3"/>
  </w:style>
  <w:style w:type="paragraph" w:customStyle="1" w:styleId="BODYdate">
    <w:name w:val="BODY: date"/>
    <w:basedOn w:val="BODYsalutation"/>
    <w:locked/>
    <w:rsid w:val="00A378E3"/>
    <w:pPr>
      <w:spacing w:before="0"/>
    </w:p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9C204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046"/>
    <w:rPr>
      <w:rFonts w:ascii="Times New Roman" w:hAnsi="Times New Roman" w:cs="Times New Roman"/>
      <w:sz w:val="18"/>
      <w:szCs w:val="18"/>
    </w:rPr>
  </w:style>
  <w:style w:type="paragraph" w:customStyle="1" w:styleId="BODYtext">
    <w:name w:val="BODY: text"/>
    <w:basedOn w:val="Normal"/>
    <w:locked/>
    <w:rsid w:val="005407EE"/>
    <w:pPr>
      <w:tabs>
        <w:tab w:val="left" w:pos="8190"/>
      </w:tabs>
      <w:spacing w:before="120"/>
    </w:pPr>
    <w:rPr>
      <w:color w:val="auto"/>
      <w:sz w:val="20"/>
      <w:szCs w:val="20"/>
    </w:rPr>
  </w:style>
  <w:style w:type="paragraph" w:customStyle="1" w:styleId="BODYsalutation">
    <w:name w:val="BODY: salutation"/>
    <w:basedOn w:val="Normal"/>
    <w:locked/>
    <w:rsid w:val="00562721"/>
    <w:pPr>
      <w:spacing w:before="240" w:after="240"/>
    </w:pPr>
    <w:rPr>
      <w:color w:val="auto"/>
      <w:sz w:val="20"/>
      <w:szCs w:val="20"/>
    </w:rPr>
  </w:style>
  <w:style w:type="paragraph" w:customStyle="1" w:styleId="BODYinsideaddress">
    <w:name w:val="BODY: inside address"/>
    <w:basedOn w:val="Normal"/>
    <w:locked/>
    <w:rsid w:val="00C641E1"/>
    <w:rPr>
      <w:color w:val="auto"/>
      <w:sz w:val="20"/>
      <w:szCs w:val="20"/>
    </w:rPr>
  </w:style>
  <w:style w:type="paragraph" w:customStyle="1" w:styleId="HEADname">
    <w:name w:val="HEAD: name"/>
    <w:basedOn w:val="Normal"/>
    <w:locked/>
    <w:rsid w:val="007A1FCF"/>
    <w:pPr>
      <w:tabs>
        <w:tab w:val="left" w:pos="3090"/>
      </w:tabs>
      <w:jc w:val="right"/>
    </w:pPr>
    <w:rPr>
      <w:b/>
      <w:bCs/>
      <w:color w:val="auto"/>
      <w:sz w:val="20"/>
      <w:szCs w:val="20"/>
    </w:rPr>
  </w:style>
  <w:style w:type="paragraph" w:customStyle="1" w:styleId="HEADtitle">
    <w:name w:val="HEAD: title"/>
    <w:basedOn w:val="Normal"/>
    <w:locked/>
    <w:rsid w:val="009065C8"/>
    <w:pPr>
      <w:jc w:val="right"/>
    </w:pPr>
    <w:rPr>
      <w:color w:val="auto"/>
      <w:sz w:val="20"/>
      <w:szCs w:val="20"/>
    </w:rPr>
  </w:style>
  <w:style w:type="paragraph" w:customStyle="1" w:styleId="FOOTERcities">
    <w:name w:val="FOOTER: cities"/>
    <w:basedOn w:val="Normal"/>
    <w:locked/>
    <w:rsid w:val="00D022F5"/>
    <w:pPr>
      <w:tabs>
        <w:tab w:val="left" w:pos="2250"/>
        <w:tab w:val="center" w:pos="4680"/>
        <w:tab w:val="right" w:pos="9360"/>
      </w:tabs>
      <w:spacing w:before="720"/>
      <w:jc w:val="center"/>
    </w:pPr>
    <w:rPr>
      <w:color w:val="auto"/>
      <w:sz w:val="20"/>
      <w:szCs w:val="20"/>
    </w:rPr>
  </w:style>
  <w:style w:type="paragraph" w:customStyle="1" w:styleId="HEADERfilenamedate">
    <w:name w:val="HEADER: file name/date"/>
    <w:basedOn w:val="Normal"/>
    <w:rsid w:val="00E31244"/>
    <w:pPr>
      <w:spacing w:before="480"/>
      <w:jc w:val="right"/>
    </w:pPr>
    <w:rPr>
      <w:sz w:val="20"/>
      <w:szCs w:val="20"/>
    </w:rPr>
  </w:style>
  <w:style w:type="paragraph" w:customStyle="1" w:styleId="li-1">
    <w:name w:val="li-1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">
    <w:name w:val="li-2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3">
    <w:name w:val="li-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">
    <w:name w:val="li-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7">
    <w:name w:val="li-7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8">
    <w:name w:val="li-8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9">
    <w:name w:val="li-9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0">
    <w:name w:val="li-10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1">
    <w:name w:val="li-11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5">
    <w:name w:val="li-1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6">
    <w:name w:val="li-1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17">
    <w:name w:val="li-17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3">
    <w:name w:val="li-2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4">
    <w:name w:val="li-24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5">
    <w:name w:val="li-2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6">
    <w:name w:val="li-2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7">
    <w:name w:val="li-27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28">
    <w:name w:val="li-28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34">
    <w:name w:val="li-34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35">
    <w:name w:val="li-3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0">
    <w:name w:val="li-40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1">
    <w:name w:val="li-41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2">
    <w:name w:val="li-42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3">
    <w:name w:val="li-4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5">
    <w:name w:val="li-4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6">
    <w:name w:val="li-4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7">
    <w:name w:val="li-47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8">
    <w:name w:val="li-48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49">
    <w:name w:val="li-49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0">
    <w:name w:val="li-50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1">
    <w:name w:val="li-51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2">
    <w:name w:val="li-52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3">
    <w:name w:val="li-5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5">
    <w:name w:val="li-5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6">
    <w:name w:val="li-56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8">
    <w:name w:val="li-58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59">
    <w:name w:val="li-59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0">
    <w:name w:val="li-60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2">
    <w:name w:val="li-62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3">
    <w:name w:val="li-6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4">
    <w:name w:val="li-64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65">
    <w:name w:val="li-6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73">
    <w:name w:val="li-73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74">
    <w:name w:val="li-74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customStyle="1" w:styleId="li-75">
    <w:name w:val="li-75"/>
    <w:basedOn w:val="Normal"/>
    <w:locked/>
    <w:rsid w:val="00E00074"/>
    <w:rPr>
      <w:rFonts w:ascii="Times New Roman" w:eastAsia="Times New Roman" w:hAnsi="Times New Roman" w:cs="Times New Roman"/>
      <w:color w:val="auto"/>
    </w:rPr>
  </w:style>
  <w:style w:type="paragraph" w:styleId="ListParagraph">
    <w:name w:val="List Paragraph"/>
    <w:basedOn w:val="Normal"/>
    <w:uiPriority w:val="34"/>
    <w:locked/>
    <w:rsid w:val="0004056A"/>
    <w:pPr>
      <w:ind w:left="720"/>
    </w:pPr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136194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6194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customStyle="1" w:styleId="scriptor-listitemlistlist-dc90786f-4fe3-43b9-8e72-5b0c12099f7a10">
    <w:name w:val="scriptor-listitemlist!list-dc90786f-4fe3-43b9-8e72-5b0c12099f7a10"/>
    <w:basedOn w:val="Normal"/>
    <w:locked/>
    <w:rsid w:val="00136194"/>
    <w:rPr>
      <w:rFonts w:ascii="Times New Roman" w:eastAsia="Times New Roman" w:hAnsi="Times New Roman" w:cs="Times New Roman"/>
      <w:color w:val="auto"/>
    </w:rPr>
  </w:style>
  <w:style w:type="paragraph" w:customStyle="1" w:styleId="scriptor-listitemlistlist-dc90786f-4fe3-43b9-8e72-5b0c12099f7a11">
    <w:name w:val="scriptor-listitemlist!list-dc90786f-4fe3-43b9-8e72-5b0c12099f7a11"/>
    <w:basedOn w:val="Normal"/>
    <w:locked/>
    <w:rsid w:val="00136194"/>
    <w:rPr>
      <w:rFonts w:ascii="Times New Roman" w:eastAsia="Times New Roman" w:hAnsi="Times New Roman" w:cs="Times New Roman"/>
      <w:color w:val="auto"/>
    </w:rPr>
  </w:style>
  <w:style w:type="paragraph" w:customStyle="1" w:styleId="scriptor-listitemlistlist-dc90786f-4fe3-43b9-8e72-5b0c12099f7a12">
    <w:name w:val="scriptor-listitemlist!list-dc90786f-4fe3-43b9-8e72-5b0c12099f7a12"/>
    <w:basedOn w:val="Normal"/>
    <w:locked/>
    <w:rsid w:val="00136194"/>
    <w:rPr>
      <w:rFonts w:ascii="Times New Roman" w:eastAsia="Times New Roman" w:hAnsi="Times New Roman" w:cs="Times New Roman"/>
      <w:color w:val="auto"/>
    </w:rPr>
  </w:style>
  <w:style w:type="paragraph" w:customStyle="1" w:styleId="BulletL1">
    <w:name w:val="Bullet L1"/>
    <w:basedOn w:val="Normal"/>
    <w:link w:val="BulletL1Char"/>
    <w:uiPriority w:val="5"/>
    <w:qFormat/>
    <w:rsid w:val="009743B6"/>
    <w:pPr>
      <w:numPr>
        <w:numId w:val="8"/>
      </w:numPr>
      <w:spacing w:before="120" w:after="0"/>
    </w:pPr>
    <w:rPr>
      <w:rFonts w:asciiTheme="minorHAnsi" w:hAnsiTheme="minorHAnsi"/>
      <w:color w:val="auto"/>
      <w:shd w:val="clear" w:color="auto" w:fill="FFFFFF"/>
    </w:rPr>
  </w:style>
  <w:style w:type="character" w:customStyle="1" w:styleId="BulletL1Char">
    <w:name w:val="Bullet L1 Char"/>
    <w:basedOn w:val="DefaultParagraphFont"/>
    <w:link w:val="BulletL1"/>
    <w:uiPriority w:val="5"/>
    <w:rsid w:val="009743B6"/>
    <w:rPr>
      <w:rFonts w:asciiTheme="minorHAnsi" w:hAnsiTheme="minorHAnsi"/>
      <w:color w:val="auto"/>
      <w:sz w:val="22"/>
    </w:rPr>
  </w:style>
  <w:style w:type="paragraph" w:customStyle="1" w:styleId="BulletL2">
    <w:name w:val="Bullet L2"/>
    <w:basedOn w:val="Normal"/>
    <w:link w:val="BulletL2Char"/>
    <w:uiPriority w:val="6"/>
    <w:qFormat/>
    <w:rsid w:val="009743B6"/>
    <w:pPr>
      <w:numPr>
        <w:ilvl w:val="1"/>
        <w:numId w:val="8"/>
      </w:numPr>
      <w:spacing w:after="0"/>
    </w:pPr>
    <w:rPr>
      <w:rFonts w:asciiTheme="minorHAnsi" w:hAnsiTheme="minorHAnsi"/>
      <w:color w:val="auto"/>
    </w:rPr>
  </w:style>
  <w:style w:type="character" w:customStyle="1" w:styleId="BulletL2Char">
    <w:name w:val="Bullet L2 Char"/>
    <w:basedOn w:val="BulletL1Char"/>
    <w:link w:val="BulletL2"/>
    <w:uiPriority w:val="6"/>
    <w:rsid w:val="009743B6"/>
    <w:rPr>
      <w:rFonts w:asciiTheme="minorHAnsi" w:hAnsiTheme="minorHAnsi"/>
      <w:color w:val="auto"/>
      <w:sz w:val="22"/>
    </w:rPr>
  </w:style>
  <w:style w:type="paragraph" w:customStyle="1" w:styleId="BulletL3">
    <w:name w:val="Bullet L3"/>
    <w:basedOn w:val="Normal"/>
    <w:link w:val="BulletL3Char"/>
    <w:uiPriority w:val="7"/>
    <w:qFormat/>
    <w:rsid w:val="002F63D8"/>
    <w:pPr>
      <w:numPr>
        <w:ilvl w:val="2"/>
        <w:numId w:val="8"/>
      </w:numPr>
      <w:spacing w:after="0"/>
    </w:pPr>
    <w:rPr>
      <w:rFonts w:asciiTheme="minorHAnsi" w:hAnsiTheme="minorHAnsi"/>
      <w:color w:val="auto"/>
    </w:rPr>
  </w:style>
  <w:style w:type="character" w:customStyle="1" w:styleId="BulletL3Char">
    <w:name w:val="Bullet L3 Char"/>
    <w:basedOn w:val="BulletL2Char"/>
    <w:link w:val="BulletL3"/>
    <w:uiPriority w:val="7"/>
    <w:rsid w:val="002F63D8"/>
    <w:rPr>
      <w:rFonts w:asciiTheme="minorHAnsi" w:hAnsiTheme="minorHAnsi"/>
      <w:color w:val="auto"/>
      <w:sz w:val="22"/>
    </w:rPr>
  </w:style>
  <w:style w:type="paragraph" w:customStyle="1" w:styleId="NumL1">
    <w:name w:val="Num L1"/>
    <w:basedOn w:val="Normal"/>
    <w:link w:val="NumL1Char"/>
    <w:uiPriority w:val="8"/>
    <w:qFormat/>
    <w:rsid w:val="00D7483F"/>
    <w:pPr>
      <w:numPr>
        <w:numId w:val="22"/>
      </w:numPr>
      <w:spacing w:before="120" w:after="0"/>
    </w:pPr>
    <w:rPr>
      <w:rFonts w:cs="Aptos"/>
      <w:color w:val="auto"/>
      <w:shd w:val="clear" w:color="auto" w:fill="FFFFFF"/>
    </w:rPr>
  </w:style>
  <w:style w:type="character" w:customStyle="1" w:styleId="NumL1Char">
    <w:name w:val="Num L1 Char"/>
    <w:basedOn w:val="DefaultParagraphFont"/>
    <w:link w:val="NumL1"/>
    <w:uiPriority w:val="8"/>
    <w:rsid w:val="00D7483F"/>
    <w:rPr>
      <w:rFonts w:cs="Aptos"/>
      <w:color w:val="auto"/>
      <w:sz w:val="22"/>
    </w:rPr>
  </w:style>
  <w:style w:type="paragraph" w:customStyle="1" w:styleId="NumL2">
    <w:name w:val="Num L2"/>
    <w:basedOn w:val="Normal"/>
    <w:link w:val="NumL2Char"/>
    <w:uiPriority w:val="9"/>
    <w:qFormat/>
    <w:rsid w:val="001B7B06"/>
    <w:pPr>
      <w:numPr>
        <w:ilvl w:val="1"/>
        <w:numId w:val="22"/>
      </w:numPr>
      <w:spacing w:after="0"/>
    </w:pPr>
    <w:rPr>
      <w:rFonts w:cs="Aptos"/>
      <w:color w:val="auto"/>
    </w:rPr>
  </w:style>
  <w:style w:type="character" w:customStyle="1" w:styleId="NumL2Char">
    <w:name w:val="Num L2 Char"/>
    <w:basedOn w:val="NumL1Char"/>
    <w:link w:val="NumL2"/>
    <w:uiPriority w:val="9"/>
    <w:rsid w:val="001B7B06"/>
    <w:rPr>
      <w:rFonts w:cs="Aptos"/>
      <w:color w:val="auto"/>
      <w:sz w:val="22"/>
    </w:rPr>
  </w:style>
  <w:style w:type="paragraph" w:customStyle="1" w:styleId="NumL3">
    <w:name w:val="Num L3"/>
    <w:basedOn w:val="Normal"/>
    <w:link w:val="NumL3Char"/>
    <w:uiPriority w:val="10"/>
    <w:qFormat/>
    <w:rsid w:val="0052672A"/>
    <w:pPr>
      <w:numPr>
        <w:ilvl w:val="2"/>
        <w:numId w:val="22"/>
      </w:numPr>
      <w:spacing w:after="0"/>
    </w:pPr>
    <w:rPr>
      <w:rFonts w:cs="Aptos"/>
      <w:color w:val="auto"/>
    </w:rPr>
  </w:style>
  <w:style w:type="character" w:customStyle="1" w:styleId="NumL3Char">
    <w:name w:val="Num L3 Char"/>
    <w:basedOn w:val="NumL2Char"/>
    <w:link w:val="NumL3"/>
    <w:uiPriority w:val="10"/>
    <w:rsid w:val="0052672A"/>
    <w:rPr>
      <w:rFonts w:cs="Aptos"/>
      <w:color w:val="auto"/>
      <w:sz w:val="22"/>
    </w:rPr>
  </w:style>
  <w:style w:type="paragraph" w:styleId="ListBullet">
    <w:name w:val="List Bullet"/>
    <w:basedOn w:val="Normal"/>
    <w:uiPriority w:val="99"/>
    <w:unhideWhenUsed/>
    <w:locked/>
    <w:rsid w:val="00C1089C"/>
    <w:pPr>
      <w:numPr>
        <w:numId w:val="1"/>
      </w:numPr>
      <w:spacing w:before="120"/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locked/>
    <w:rsid w:val="00C1089C"/>
    <w:pPr>
      <w:spacing w:after="100"/>
    </w:pPr>
  </w:style>
  <w:style w:type="paragraph" w:styleId="TOC9">
    <w:name w:val="toc 9"/>
    <w:basedOn w:val="Normal"/>
    <w:next w:val="Normal"/>
    <w:autoRedefine/>
    <w:uiPriority w:val="39"/>
    <w:unhideWhenUsed/>
    <w:locked/>
    <w:rsid w:val="00C1089C"/>
    <w:pPr>
      <w:spacing w:after="100"/>
      <w:ind w:left="1920"/>
    </w:pPr>
  </w:style>
  <w:style w:type="paragraph" w:styleId="ListBullet2">
    <w:name w:val="List Bullet 2"/>
    <w:basedOn w:val="Normal"/>
    <w:uiPriority w:val="99"/>
    <w:unhideWhenUsed/>
    <w:locked/>
    <w:rsid w:val="00C1089C"/>
    <w:pPr>
      <w:numPr>
        <w:numId w:val="2"/>
      </w:numPr>
      <w:spacing w:before="60"/>
      <w:ind w:left="1080"/>
    </w:pPr>
  </w:style>
  <w:style w:type="paragraph" w:styleId="ListBullet3">
    <w:name w:val="List Bullet 3"/>
    <w:basedOn w:val="Normal"/>
    <w:uiPriority w:val="99"/>
    <w:unhideWhenUsed/>
    <w:locked/>
    <w:rsid w:val="00C1089C"/>
    <w:pPr>
      <w:numPr>
        <w:numId w:val="3"/>
      </w:numPr>
      <w:contextualSpacing/>
    </w:pPr>
  </w:style>
  <w:style w:type="paragraph" w:styleId="List3">
    <w:name w:val="List 3"/>
    <w:basedOn w:val="Normal"/>
    <w:autoRedefine/>
    <w:uiPriority w:val="99"/>
    <w:unhideWhenUsed/>
    <w:locked/>
    <w:rsid w:val="005561F5"/>
    <w:pPr>
      <w:numPr>
        <w:numId w:val="4"/>
      </w:numPr>
      <w:spacing w:before="60"/>
    </w:pPr>
  </w:style>
  <w:style w:type="paragraph" w:styleId="ListNumber">
    <w:name w:val="List Number"/>
    <w:basedOn w:val="Normal"/>
    <w:uiPriority w:val="99"/>
    <w:unhideWhenUsed/>
    <w:locked/>
    <w:rsid w:val="00C42FD9"/>
    <w:pPr>
      <w:numPr>
        <w:numId w:val="5"/>
      </w:numPr>
      <w:spacing w:before="120"/>
      <w:ind w:left="720"/>
    </w:pPr>
  </w:style>
  <w:style w:type="paragraph" w:styleId="ListNumber2">
    <w:name w:val="List Number 2"/>
    <w:basedOn w:val="Normal"/>
    <w:uiPriority w:val="99"/>
    <w:unhideWhenUsed/>
    <w:locked/>
    <w:rsid w:val="009743B6"/>
    <w:pPr>
      <w:numPr>
        <w:numId w:val="6"/>
      </w:numPr>
      <w:spacing w:before="60" w:after="0"/>
      <w:ind w:left="1080"/>
    </w:pPr>
  </w:style>
  <w:style w:type="paragraph" w:styleId="ListNumber3">
    <w:name w:val="List Number 3"/>
    <w:basedOn w:val="Normal"/>
    <w:uiPriority w:val="99"/>
    <w:unhideWhenUsed/>
    <w:locked/>
    <w:rsid w:val="00C42FD9"/>
    <w:pPr>
      <w:numPr>
        <w:numId w:val="7"/>
      </w:numPr>
      <w:spacing w:before="60"/>
      <w:ind w:left="1440"/>
    </w:pPr>
  </w:style>
  <w:style w:type="paragraph" w:styleId="Subtitle">
    <w:name w:val="Subtitle"/>
    <w:basedOn w:val="Normal"/>
    <w:next w:val="Normal"/>
    <w:link w:val="SubtitleChar"/>
    <w:uiPriority w:val="2"/>
    <w:qFormat/>
    <w:locked/>
    <w:rsid w:val="00310B00"/>
    <w:pPr>
      <w:numPr>
        <w:ilvl w:val="1"/>
      </w:numPr>
    </w:pPr>
    <w:rPr>
      <w:rFonts w:asciiTheme="minorHAnsi" w:eastAsiaTheme="minorEastAsia" w:hAnsiTheme="minorHAnsi" w:cstheme="minorBidi"/>
      <w:caps/>
      <w:color w:val="D12228" w:themeColor="accent1"/>
      <w:spacing w:val="15"/>
      <w:sz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0B00"/>
    <w:rPr>
      <w:rFonts w:asciiTheme="minorHAnsi" w:eastAsiaTheme="minorEastAsia" w:hAnsiTheme="minorHAnsi" w:cstheme="minorBidi"/>
      <w:caps/>
      <w:color w:val="D12228" w:themeColor="accent1"/>
      <w:spacing w:val="15"/>
      <w:sz w:val="20"/>
      <w:szCs w:val="22"/>
    </w:rPr>
  </w:style>
  <w:style w:type="paragraph" w:customStyle="1" w:styleId="FooterCities0">
    <w:name w:val="Footer Cities"/>
    <w:basedOn w:val="FOOTERcities"/>
    <w:locked/>
    <w:rsid w:val="00472390"/>
    <w:pPr>
      <w:spacing w:before="0" w:after="0"/>
    </w:pPr>
    <w:rPr>
      <w:color w:val="000000" w:themeColor="text1"/>
      <w:sz w:val="16"/>
      <w:szCs w:val="16"/>
    </w:rPr>
  </w:style>
  <w:style w:type="paragraph" w:customStyle="1" w:styleId="Header2">
    <w:name w:val="Header 2"/>
    <w:basedOn w:val="Normal"/>
    <w:link w:val="Header2Char"/>
    <w:uiPriority w:val="3"/>
    <w:qFormat/>
    <w:rsid w:val="00191A4F"/>
    <w:pPr>
      <w:spacing w:before="360" w:after="0"/>
    </w:pPr>
    <w:rPr>
      <w:b/>
      <w:color w:val="002060" w:themeColor="accent4"/>
      <w:sz w:val="28"/>
      <w:szCs w:val="36"/>
    </w:rPr>
  </w:style>
  <w:style w:type="character" w:customStyle="1" w:styleId="Header2Char">
    <w:name w:val="Header 2 Char"/>
    <w:basedOn w:val="DefaultParagraphFont"/>
    <w:link w:val="Header2"/>
    <w:uiPriority w:val="3"/>
    <w:rsid w:val="00191A4F"/>
    <w:rPr>
      <w:b/>
      <w:color w:val="002060" w:themeColor="accent4"/>
      <w:sz w:val="28"/>
      <w:szCs w:val="36"/>
    </w:rPr>
  </w:style>
  <w:style w:type="paragraph" w:customStyle="1" w:styleId="Header3">
    <w:name w:val="Header 3"/>
    <w:basedOn w:val="Header2"/>
    <w:link w:val="Header3Char"/>
    <w:uiPriority w:val="4"/>
    <w:qFormat/>
    <w:rsid w:val="00191A4F"/>
    <w:pPr>
      <w:spacing w:before="200" w:after="60"/>
    </w:pPr>
    <w:rPr>
      <w:b w:val="0"/>
      <w:bCs/>
      <w:sz w:val="24"/>
      <w:szCs w:val="32"/>
    </w:rPr>
  </w:style>
  <w:style w:type="character" w:customStyle="1" w:styleId="Header3Char">
    <w:name w:val="Header 3 Char"/>
    <w:basedOn w:val="Header2Char"/>
    <w:link w:val="Header3"/>
    <w:uiPriority w:val="4"/>
    <w:rsid w:val="00191A4F"/>
    <w:rPr>
      <w:b w:val="0"/>
      <w:bCs/>
      <w:color w:val="002060" w:themeColor="accent4"/>
      <w:sz w:val="28"/>
      <w:szCs w:val="32"/>
    </w:rPr>
  </w:style>
  <w:style w:type="paragraph" w:styleId="Title">
    <w:name w:val="Title"/>
    <w:basedOn w:val="Normal"/>
    <w:next w:val="Normal"/>
    <w:link w:val="TitleChar"/>
    <w:uiPriority w:val="1"/>
    <w:qFormat/>
    <w:rsid w:val="00310B00"/>
    <w:pPr>
      <w:spacing w:after="0"/>
      <w:contextualSpacing/>
    </w:pPr>
    <w:rPr>
      <w:rFonts w:asciiTheme="majorHAnsi" w:eastAsiaTheme="majorEastAsia" w:hAnsiTheme="majorHAnsi" w:cstheme="majorBidi"/>
      <w:color w:val="002060" w:themeColor="accent4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00"/>
    <w:rPr>
      <w:rFonts w:asciiTheme="majorHAnsi" w:eastAsiaTheme="majorEastAsia" w:hAnsiTheme="majorHAnsi" w:cstheme="majorBidi"/>
      <w:color w:val="002060" w:themeColor="accent4"/>
      <w:kern w:val="28"/>
      <w:sz w:val="36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rsid w:val="00673F9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ateRBTemplate">
    <w:name w:val="Date (RB Template)"/>
    <w:basedOn w:val="Normal"/>
    <w:link w:val="DateRBTemplateChar"/>
    <w:uiPriority w:val="11"/>
    <w:qFormat/>
    <w:rsid w:val="00A94689"/>
    <w:pPr>
      <w:jc w:val="right"/>
    </w:pPr>
    <w:rPr>
      <w:sz w:val="20"/>
      <w:szCs w:val="22"/>
    </w:rPr>
  </w:style>
  <w:style w:type="character" w:customStyle="1" w:styleId="DateRBTemplateChar">
    <w:name w:val="Date (RB Template) Char"/>
    <w:basedOn w:val="DefaultParagraphFont"/>
    <w:link w:val="DateRBTemplate"/>
    <w:rsid w:val="00A94689"/>
    <w:rPr>
      <w:sz w:val="20"/>
      <w:szCs w:val="22"/>
    </w:rPr>
  </w:style>
  <w:style w:type="paragraph" w:customStyle="1" w:styleId="NumL4">
    <w:name w:val="Num L4"/>
    <w:basedOn w:val="Normal"/>
    <w:link w:val="NumL4Char"/>
    <w:rsid w:val="00B75D4D"/>
    <w:pPr>
      <w:numPr>
        <w:ilvl w:val="3"/>
        <w:numId w:val="22"/>
      </w:numPr>
      <w:spacing w:after="0"/>
    </w:pPr>
    <w:rPr>
      <w:rFonts w:asciiTheme="minorHAnsi" w:eastAsiaTheme="minorEastAsia" w:hAnsiTheme="minorHAnsi" w:cs="Aptos"/>
      <w:color w:val="auto"/>
      <w:spacing w:val="15"/>
      <w:szCs w:val="22"/>
    </w:rPr>
  </w:style>
  <w:style w:type="character" w:customStyle="1" w:styleId="NumL4Char">
    <w:name w:val="Num L4 Char"/>
    <w:basedOn w:val="SubtitleChar"/>
    <w:link w:val="NumL4"/>
    <w:rsid w:val="00B75D4D"/>
    <w:rPr>
      <w:rFonts w:asciiTheme="minorHAnsi" w:eastAsiaTheme="minorEastAsia" w:hAnsiTheme="minorHAnsi" w:cs="Aptos"/>
      <w:caps w:val="0"/>
      <w:color w:val="auto"/>
      <w:spacing w:val="15"/>
      <w:sz w:val="22"/>
      <w:szCs w:val="22"/>
    </w:rPr>
  </w:style>
  <w:style w:type="paragraph" w:customStyle="1" w:styleId="NumL5">
    <w:name w:val="Num L5"/>
    <w:basedOn w:val="Normal"/>
    <w:link w:val="NumL5Char"/>
    <w:rsid w:val="00B75D4D"/>
    <w:pPr>
      <w:numPr>
        <w:ilvl w:val="4"/>
        <w:numId w:val="22"/>
      </w:numPr>
      <w:spacing w:after="0"/>
    </w:pPr>
    <w:rPr>
      <w:rFonts w:asciiTheme="minorHAnsi" w:eastAsiaTheme="minorEastAsia" w:hAnsiTheme="minorHAnsi" w:cs="Aptos"/>
      <w:color w:val="auto"/>
      <w:spacing w:val="15"/>
      <w:szCs w:val="22"/>
    </w:rPr>
  </w:style>
  <w:style w:type="character" w:customStyle="1" w:styleId="NumL5Char">
    <w:name w:val="Num L5 Char"/>
    <w:basedOn w:val="SubtitleChar"/>
    <w:link w:val="NumL5"/>
    <w:rsid w:val="00B75D4D"/>
    <w:rPr>
      <w:rFonts w:asciiTheme="minorHAnsi" w:eastAsiaTheme="minorEastAsia" w:hAnsiTheme="minorHAnsi" w:cs="Aptos"/>
      <w:caps w:val="0"/>
      <w:color w:val="auto"/>
      <w:spacing w:val="15"/>
      <w:sz w:val="22"/>
      <w:szCs w:val="22"/>
    </w:rPr>
  </w:style>
  <w:style w:type="paragraph" w:customStyle="1" w:styleId="BulletL4">
    <w:name w:val="Bullet L4"/>
    <w:basedOn w:val="Normal"/>
    <w:link w:val="BulletL4Char"/>
    <w:rsid w:val="008E54D5"/>
    <w:pPr>
      <w:numPr>
        <w:ilvl w:val="3"/>
        <w:numId w:val="8"/>
      </w:numPr>
      <w:spacing w:after="0"/>
    </w:pPr>
    <w:rPr>
      <w:rFonts w:asciiTheme="minorHAnsi" w:hAnsiTheme="minorHAnsi"/>
      <w:color w:val="auto"/>
    </w:rPr>
  </w:style>
  <w:style w:type="character" w:customStyle="1" w:styleId="BulletL4Char">
    <w:name w:val="Bullet L4 Char"/>
    <w:basedOn w:val="BulletL1Char"/>
    <w:link w:val="BulletL4"/>
    <w:rsid w:val="008E54D5"/>
    <w:rPr>
      <w:rFonts w:asciiTheme="minorHAnsi" w:hAnsiTheme="minorHAnsi"/>
      <w:color w:val="auto"/>
      <w:sz w:val="22"/>
    </w:rPr>
  </w:style>
  <w:style w:type="paragraph" w:customStyle="1" w:styleId="BulletL5">
    <w:name w:val="Bullet L5"/>
    <w:basedOn w:val="Normal"/>
    <w:link w:val="BulletL5Char"/>
    <w:rsid w:val="008E54D5"/>
    <w:pPr>
      <w:numPr>
        <w:ilvl w:val="4"/>
        <w:numId w:val="8"/>
      </w:numPr>
      <w:spacing w:after="0"/>
    </w:pPr>
    <w:rPr>
      <w:rFonts w:asciiTheme="minorHAnsi" w:hAnsiTheme="minorHAnsi"/>
      <w:color w:val="auto"/>
    </w:rPr>
  </w:style>
  <w:style w:type="character" w:customStyle="1" w:styleId="BulletL5Char">
    <w:name w:val="Bullet L5 Char"/>
    <w:basedOn w:val="BulletL1Char"/>
    <w:link w:val="BulletL5"/>
    <w:rsid w:val="008E54D5"/>
    <w:rPr>
      <w:rFonts w:asciiTheme="minorHAnsi" w:hAnsiTheme="minorHAnsi"/>
      <w:color w:val="auto"/>
      <w:sz w:val="22"/>
    </w:rPr>
  </w:style>
  <w:style w:type="paragraph" w:customStyle="1" w:styleId="StyleNumL5NotExpandedbyCondensedby">
    <w:name w:val="Style Num L5 + Not Expanded by / Condensed by"/>
    <w:basedOn w:val="NumL5"/>
    <w:rsid w:val="00B53E85"/>
  </w:style>
  <w:style w:type="paragraph" w:customStyle="1" w:styleId="NormalafterBulorNum">
    <w:name w:val="Normal (after Bul or Num)"/>
    <w:basedOn w:val="NumL1"/>
    <w:link w:val="NormalafterBulorNumChar"/>
    <w:uiPriority w:val="13"/>
    <w:qFormat/>
    <w:rsid w:val="004F323B"/>
    <w:pPr>
      <w:numPr>
        <w:numId w:val="0"/>
      </w:numPr>
      <w:spacing w:before="240"/>
    </w:pPr>
  </w:style>
  <w:style w:type="character" w:customStyle="1" w:styleId="NormalafterBulorNumChar">
    <w:name w:val="Normal (after Bul or Num) Char"/>
    <w:basedOn w:val="NumL1Char"/>
    <w:link w:val="NormalafterBulorNum"/>
    <w:rsid w:val="004F323B"/>
    <w:rPr>
      <w:rFonts w:cs="Aptos"/>
      <w:color w:val="auto"/>
      <w:sz w:val="22"/>
    </w:rPr>
  </w:style>
  <w:style w:type="paragraph" w:styleId="FootnoteText">
    <w:name w:val="footnote text"/>
    <w:basedOn w:val="Normal"/>
    <w:link w:val="FootnoteTextChar"/>
    <w:uiPriority w:val="12"/>
    <w:unhideWhenUsed/>
    <w:qFormat/>
    <w:locked/>
    <w:rsid w:val="002D610D"/>
    <w:pPr>
      <w:spacing w:after="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D610D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2D610D"/>
    <w:rPr>
      <w:vertAlign w:val="superscript"/>
    </w:rPr>
  </w:style>
  <w:style w:type="numbering" w:styleId="111111">
    <w:name w:val="Outline List 2"/>
    <w:basedOn w:val="NoList"/>
    <w:uiPriority w:val="99"/>
    <w:semiHidden/>
    <w:unhideWhenUsed/>
    <w:locked/>
    <w:rsid w:val="00763CC8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locked/>
    <w:rsid w:val="00763CC8"/>
    <w:pPr>
      <w:numPr>
        <w:numId w:val="15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763CC8"/>
    <w:rPr>
      <w:rFonts w:asciiTheme="majorHAnsi" w:eastAsiaTheme="majorEastAsia" w:hAnsiTheme="majorHAnsi" w:cstheme="majorBidi"/>
      <w:color w:val="68111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C8"/>
    <w:rPr>
      <w:rFonts w:asciiTheme="majorHAnsi" w:eastAsiaTheme="majorEastAsia" w:hAnsiTheme="majorHAnsi" w:cstheme="majorBidi"/>
      <w:i/>
      <w:iCs/>
      <w:color w:val="9C191D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C8"/>
    <w:rPr>
      <w:rFonts w:asciiTheme="majorHAnsi" w:eastAsiaTheme="majorEastAsia" w:hAnsiTheme="majorHAnsi" w:cstheme="majorBidi"/>
      <w:color w:val="9C191D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C8"/>
    <w:rPr>
      <w:rFonts w:asciiTheme="majorHAnsi" w:eastAsiaTheme="majorEastAsia" w:hAnsiTheme="majorHAnsi" w:cstheme="majorBidi"/>
      <w:color w:val="68111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C8"/>
    <w:rPr>
      <w:rFonts w:asciiTheme="majorHAnsi" w:eastAsiaTheme="majorEastAsia" w:hAnsiTheme="majorHAnsi" w:cstheme="majorBidi"/>
      <w:i/>
      <w:iCs/>
      <w:color w:val="681113" w:themeColor="accent1" w:themeShade="7F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locked/>
    <w:rsid w:val="00763CC8"/>
    <w:pPr>
      <w:numPr>
        <w:numId w:val="16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763CC8"/>
  </w:style>
  <w:style w:type="paragraph" w:styleId="BlockText">
    <w:name w:val="Block Text"/>
    <w:basedOn w:val="Normal"/>
    <w:uiPriority w:val="99"/>
    <w:semiHidden/>
    <w:unhideWhenUsed/>
    <w:locked/>
    <w:rsid w:val="00763CC8"/>
    <w:pPr>
      <w:pBdr>
        <w:top w:val="single" w:sz="2" w:space="10" w:color="D12228" w:themeColor="accent1"/>
        <w:left w:val="single" w:sz="2" w:space="10" w:color="D12228" w:themeColor="accent1"/>
        <w:bottom w:val="single" w:sz="2" w:space="10" w:color="D12228" w:themeColor="accent1"/>
        <w:right w:val="single" w:sz="2" w:space="10" w:color="D12228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D12228" w:themeColor="accent1"/>
    </w:rPr>
  </w:style>
  <w:style w:type="paragraph" w:styleId="BodyText0">
    <w:name w:val="Body Text"/>
    <w:basedOn w:val="Normal"/>
    <w:link w:val="BodyTextChar"/>
    <w:uiPriority w:val="99"/>
    <w:semiHidden/>
    <w:unhideWhenUsed/>
    <w:locked/>
    <w:rsid w:val="00763CC8"/>
  </w:style>
  <w:style w:type="character" w:customStyle="1" w:styleId="BodyTextChar">
    <w:name w:val="Body Text Char"/>
    <w:basedOn w:val="DefaultParagraphFont"/>
    <w:link w:val="BodyText0"/>
    <w:uiPriority w:val="99"/>
    <w:semiHidden/>
    <w:rsid w:val="00763CC8"/>
    <w:rPr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63CC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63CC8"/>
    <w:rPr>
      <w:sz w:val="22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763CC8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63CC8"/>
    <w:rPr>
      <w:sz w:val="16"/>
      <w:szCs w:val="16"/>
    </w:rPr>
  </w:style>
  <w:style w:type="paragraph" w:styleId="BodyTextFirstIndent">
    <w:name w:val="Body Text First Indent"/>
    <w:basedOn w:val="BodyText0"/>
    <w:link w:val="BodyTextFirstIndentChar"/>
    <w:uiPriority w:val="99"/>
    <w:semiHidden/>
    <w:unhideWhenUsed/>
    <w:locked/>
    <w:rsid w:val="00763CC8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63CC8"/>
    <w:rPr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63CC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63CC8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63CC8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63CC8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63CC8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63CC8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63CC8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63CC8"/>
    <w:rPr>
      <w:sz w:val="16"/>
      <w:szCs w:val="16"/>
    </w:rPr>
  </w:style>
  <w:style w:type="character" w:styleId="BookTitle">
    <w:name w:val="Book Title"/>
    <w:basedOn w:val="DefaultParagraphFont"/>
    <w:uiPriority w:val="33"/>
    <w:locked/>
    <w:rsid w:val="00763CC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763CC8"/>
    <w:pPr>
      <w:spacing w:after="200"/>
    </w:pPr>
    <w:rPr>
      <w:i/>
      <w:iCs/>
      <w:color w:val="51515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63CC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63CC8"/>
    <w:rPr>
      <w:sz w:val="22"/>
    </w:rPr>
  </w:style>
  <w:style w:type="table" w:styleId="ColorfulGrid">
    <w:name w:val="Colorful Grid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D0D2" w:themeFill="accent1" w:themeFillTint="33"/>
    </w:tcPr>
    <w:tblStylePr w:type="firstRow">
      <w:rPr>
        <w:b/>
        <w:bCs/>
      </w:rPr>
      <w:tblPr/>
      <w:tcPr>
        <w:shd w:val="clear" w:color="auto" w:fill="F0A3A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A3A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C191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C191D" w:themeFill="accent1" w:themeFillShade="BF"/>
      </w:tcPr>
    </w:tblStylePr>
    <w:tblStylePr w:type="band1Vert">
      <w:tblPr/>
      <w:tcPr>
        <w:shd w:val="clear" w:color="auto" w:fill="EC8C8F" w:themeFill="accent1" w:themeFillTint="7F"/>
      </w:tcPr>
    </w:tblStylePr>
    <w:tblStylePr w:type="band1Horz">
      <w:tblPr/>
      <w:tcPr>
        <w:shd w:val="clear" w:color="auto" w:fill="EC8C8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accent2" w:themeFillTint="33"/>
    </w:tcPr>
    <w:tblStylePr w:type="firstRow">
      <w:rPr>
        <w:b/>
        <w:bCs/>
      </w:rPr>
      <w:tblPr/>
      <w:tcPr>
        <w:shd w:val="clear" w:color="auto" w:fill="99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accent2" w:themeFillShade="BF"/>
      </w:tcPr>
    </w:tblStylePr>
    <w:tblStylePr w:type="band1Vert">
      <w:tblPr/>
      <w:tcPr>
        <w:shd w:val="clear" w:color="auto" w:fill="808080" w:themeFill="accent2" w:themeFillTint="7F"/>
      </w:tcPr>
    </w:tblStylePr>
    <w:tblStylePr w:type="band1Horz">
      <w:tblPr/>
      <w:tcPr>
        <w:shd w:val="clear" w:color="auto" w:fill="80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BDBF" w:themeFill="accent3" w:themeFillTint="33"/>
    </w:tcPr>
    <w:tblStylePr w:type="firstRow">
      <w:rPr>
        <w:b/>
        <w:bCs/>
      </w:rPr>
      <w:tblPr/>
      <w:tcPr>
        <w:shd w:val="clear" w:color="auto" w:fill="EA7C8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7C8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60D1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60D10" w:themeFill="accent3" w:themeFillShade="BF"/>
      </w:tcPr>
    </w:tblStylePr>
    <w:tblStylePr w:type="band1Vert">
      <w:tblPr/>
      <w:tcPr>
        <w:shd w:val="clear" w:color="auto" w:fill="E55C62" w:themeFill="accent3" w:themeFillTint="7F"/>
      </w:tcPr>
    </w:tblStylePr>
    <w:tblStylePr w:type="band1Horz">
      <w:tblPr/>
      <w:tcPr>
        <w:shd w:val="clear" w:color="auto" w:fill="E55C6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CC7FF" w:themeFill="accent4" w:themeFillTint="33"/>
    </w:tcPr>
    <w:tblStylePr w:type="firstRow">
      <w:rPr>
        <w:b/>
        <w:bCs/>
      </w:rPr>
      <w:tblPr/>
      <w:tcPr>
        <w:shd w:val="clear" w:color="auto" w:fill="5990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990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174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1747" w:themeFill="accent4" w:themeFillShade="BF"/>
      </w:tcPr>
    </w:tblStylePr>
    <w:tblStylePr w:type="band1Vert">
      <w:tblPr/>
      <w:tcPr>
        <w:shd w:val="clear" w:color="auto" w:fill="3075FF" w:themeFill="accent4" w:themeFillTint="7F"/>
      </w:tcPr>
    </w:tblStylePr>
    <w:tblStylePr w:type="band1Horz">
      <w:tblPr/>
      <w:tcPr>
        <w:shd w:val="clear" w:color="auto" w:fill="3075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F2E7" w:themeFill="accent5" w:themeFillTint="33"/>
    </w:tcPr>
    <w:tblStylePr w:type="firstRow">
      <w:rPr>
        <w:b/>
        <w:bCs/>
      </w:rPr>
      <w:tblPr/>
      <w:tcPr>
        <w:shd w:val="clear" w:color="auto" w:fill="86E6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E6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25B4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25B49" w:themeFill="accent5" w:themeFillShade="BF"/>
      </w:tcPr>
    </w:tblStylePr>
    <w:tblStylePr w:type="band1Vert">
      <w:tblPr/>
      <w:tcPr>
        <w:shd w:val="clear" w:color="auto" w:fill="68E0C3" w:themeFill="accent5" w:themeFillTint="7F"/>
      </w:tcPr>
    </w:tblStylePr>
    <w:tblStylePr w:type="band1Horz">
      <w:tblPr/>
      <w:tcPr>
        <w:shd w:val="clear" w:color="auto" w:fill="68E0C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9F5" w:themeFill="accent6" w:themeFillTint="33"/>
    </w:tcPr>
    <w:tblStylePr w:type="firstRow">
      <w:rPr>
        <w:b/>
        <w:bCs/>
      </w:rPr>
      <w:tblPr/>
      <w:tcPr>
        <w:shd w:val="clear" w:color="auto" w:fill="B3B4E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B4E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A2CA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A2CA1" w:themeFill="accent6" w:themeFillShade="BF"/>
      </w:tcPr>
    </w:tblStylePr>
    <w:tblStylePr w:type="band1Vert">
      <w:tblPr/>
      <w:tcPr>
        <w:shd w:val="clear" w:color="auto" w:fill="A0A2E6" w:themeFill="accent6" w:themeFillTint="7F"/>
      </w:tcPr>
    </w:tblStylePr>
    <w:tblStylePr w:type="band1Horz">
      <w:tblPr/>
      <w:tcPr>
        <w:shd w:val="clear" w:color="auto" w:fill="A0A2E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FBE8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C6C7" w:themeFill="accent1" w:themeFillTint="3F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E6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accent2" w:themeFillTint="3F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FADED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94C" w:themeFill="accent4" w:themeFillShade="CC"/>
      </w:tcPr>
    </w:tblStylePr>
    <w:tblStylePr w:type="lastRow">
      <w:rPr>
        <w:b/>
        <w:bCs/>
        <w:color w:val="00194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AEB1" w:themeFill="accent3" w:themeFillTint="3F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D6E3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0E11" w:themeFill="accent3" w:themeFillShade="CC"/>
      </w:tcPr>
    </w:tblStylePr>
    <w:tblStylePr w:type="lastRow">
      <w:rPr>
        <w:b/>
        <w:bCs/>
        <w:color w:val="5C0E1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BAFF" w:themeFill="accent4" w:themeFillTint="3F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E1F9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2FAC" w:themeFill="accent6" w:themeFillShade="CC"/>
      </w:tcPr>
    </w:tblStylePr>
    <w:tblStylePr w:type="lastRow">
      <w:rPr>
        <w:b/>
        <w:bCs/>
        <w:color w:val="2C2FA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EFE1" w:themeFill="accent5" w:themeFillTint="3F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763CC8"/>
    <w:rPr>
      <w:color w:val="000000" w:themeColor="text1"/>
    </w:rPr>
    <w:tblPr>
      <w:tblStyleRowBandSize w:val="1"/>
      <w:tblStyleColBandSize w:val="1"/>
    </w:tblPr>
    <w:tcPr>
      <w:shd w:val="clear" w:color="auto" w:fill="ECEC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614E" w:themeFill="accent5" w:themeFillShade="CC"/>
      </w:tcPr>
    </w:tblStylePr>
    <w:tblStylePr w:type="lastRow">
      <w:rPr>
        <w:b/>
        <w:bCs/>
        <w:color w:val="14614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F3" w:themeFill="accent6" w:themeFillTint="3F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00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000000" w:themeColor="accent2"/>
        <w:left w:val="single" w:sz="4" w:space="0" w:color="D12228" w:themeColor="accent1"/>
        <w:bottom w:val="single" w:sz="4" w:space="0" w:color="D12228" w:themeColor="accent1"/>
        <w:right w:val="single" w:sz="4" w:space="0" w:color="D1222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8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141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1417" w:themeColor="accent1" w:themeShade="99"/>
          <w:insideV w:val="nil"/>
        </w:tcBorders>
        <w:shd w:val="clear" w:color="auto" w:fill="7D141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1417" w:themeFill="accent1" w:themeFillShade="99"/>
      </w:tcPr>
    </w:tblStylePr>
    <w:tblStylePr w:type="band1Vert">
      <w:tblPr/>
      <w:tcPr>
        <w:shd w:val="clear" w:color="auto" w:fill="F0A3A5" w:themeFill="accent1" w:themeFillTint="66"/>
      </w:tcPr>
    </w:tblStylePr>
    <w:tblStylePr w:type="band1Horz">
      <w:tblPr/>
      <w:tcPr>
        <w:shd w:val="clear" w:color="auto" w:fill="EC8C8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000000" w:themeColor="accent2"/>
        <w:left w:val="single" w:sz="4" w:space="0" w:color="000000" w:themeColor="accent2"/>
        <w:bottom w:val="single" w:sz="4" w:space="0" w:color="000000" w:themeColor="accent2"/>
        <w:right w:val="single" w:sz="4" w:space="0" w:color="00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accent2" w:themeShade="99"/>
          <w:insideV w:val="nil"/>
        </w:tcBorders>
        <w:shd w:val="clear" w:color="auto" w:fill="00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2" w:themeFillShade="99"/>
      </w:tcPr>
    </w:tblStylePr>
    <w:tblStylePr w:type="band1Vert">
      <w:tblPr/>
      <w:tcPr>
        <w:shd w:val="clear" w:color="auto" w:fill="999999" w:themeFill="accent2" w:themeFillTint="66"/>
      </w:tcPr>
    </w:tblStylePr>
    <w:tblStylePr w:type="band1Horz">
      <w:tblPr/>
      <w:tcPr>
        <w:shd w:val="clear" w:color="auto" w:fill="80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002060" w:themeColor="accent4"/>
        <w:left w:val="single" w:sz="4" w:space="0" w:color="741216" w:themeColor="accent3"/>
        <w:bottom w:val="single" w:sz="4" w:space="0" w:color="741216" w:themeColor="accent3"/>
        <w:right w:val="single" w:sz="4" w:space="0" w:color="74121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ED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06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0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0A0D" w:themeColor="accent3" w:themeShade="99"/>
          <w:insideV w:val="nil"/>
        </w:tcBorders>
        <w:shd w:val="clear" w:color="auto" w:fill="450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0A0D" w:themeFill="accent3" w:themeFillShade="99"/>
      </w:tcPr>
    </w:tblStylePr>
    <w:tblStylePr w:type="band1Vert">
      <w:tblPr/>
      <w:tcPr>
        <w:shd w:val="clear" w:color="auto" w:fill="EA7C80" w:themeFill="accent3" w:themeFillTint="66"/>
      </w:tcPr>
    </w:tblStylePr>
    <w:tblStylePr w:type="band1Horz">
      <w:tblPr/>
      <w:tcPr>
        <w:shd w:val="clear" w:color="auto" w:fill="E55C6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741216" w:themeColor="accent3"/>
        <w:left w:val="single" w:sz="4" w:space="0" w:color="002060" w:themeColor="accent4"/>
        <w:bottom w:val="single" w:sz="4" w:space="0" w:color="002060" w:themeColor="accent4"/>
        <w:right w:val="single" w:sz="4" w:space="0" w:color="00206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3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4121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33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339" w:themeColor="accent4" w:themeShade="99"/>
          <w:insideV w:val="nil"/>
        </w:tcBorders>
        <w:shd w:val="clear" w:color="auto" w:fill="00133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339" w:themeFill="accent4" w:themeFillShade="99"/>
      </w:tcPr>
    </w:tblStylePr>
    <w:tblStylePr w:type="band1Vert">
      <w:tblPr/>
      <w:tcPr>
        <w:shd w:val="clear" w:color="auto" w:fill="5990FF" w:themeFill="accent4" w:themeFillTint="66"/>
      </w:tcPr>
    </w:tblStylePr>
    <w:tblStylePr w:type="band1Horz">
      <w:tblPr/>
      <w:tcPr>
        <w:shd w:val="clear" w:color="auto" w:fill="3075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4245CE" w:themeColor="accent6"/>
        <w:left w:val="single" w:sz="4" w:space="0" w:color="197A63" w:themeColor="accent5"/>
        <w:bottom w:val="single" w:sz="4" w:space="0" w:color="197A63" w:themeColor="accent5"/>
        <w:right w:val="single" w:sz="4" w:space="0" w:color="197A6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9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45C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93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93B" w:themeColor="accent5" w:themeShade="99"/>
          <w:insideV w:val="nil"/>
        </w:tcBorders>
        <w:shd w:val="clear" w:color="auto" w:fill="0F493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93B" w:themeFill="accent5" w:themeFillShade="99"/>
      </w:tcPr>
    </w:tblStylePr>
    <w:tblStylePr w:type="band1Vert">
      <w:tblPr/>
      <w:tcPr>
        <w:shd w:val="clear" w:color="auto" w:fill="86E6CF" w:themeFill="accent5" w:themeFillTint="66"/>
      </w:tcPr>
    </w:tblStylePr>
    <w:tblStylePr w:type="band1Horz">
      <w:tblPr/>
      <w:tcPr>
        <w:shd w:val="clear" w:color="auto" w:fill="68E0C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24" w:space="0" w:color="197A63" w:themeColor="accent5"/>
        <w:left w:val="single" w:sz="4" w:space="0" w:color="4245CE" w:themeColor="accent6"/>
        <w:bottom w:val="single" w:sz="4" w:space="0" w:color="4245CE" w:themeColor="accent6"/>
        <w:right w:val="single" w:sz="4" w:space="0" w:color="4245C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C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7A6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238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2381" w:themeColor="accent6" w:themeShade="99"/>
          <w:insideV w:val="nil"/>
        </w:tcBorders>
        <w:shd w:val="clear" w:color="auto" w:fill="21238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381" w:themeFill="accent6" w:themeFillShade="99"/>
      </w:tcPr>
    </w:tblStylePr>
    <w:tblStylePr w:type="band1Vert">
      <w:tblPr/>
      <w:tcPr>
        <w:shd w:val="clear" w:color="auto" w:fill="B3B4EB" w:themeFill="accent6" w:themeFillTint="66"/>
      </w:tcPr>
    </w:tblStylePr>
    <w:tblStylePr w:type="band1Horz">
      <w:tblPr/>
      <w:tcPr>
        <w:shd w:val="clear" w:color="auto" w:fill="A0A2E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763C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763C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3C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763C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CC8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D1222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111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191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191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91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91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74121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90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0D1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0D1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0D1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0D1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00206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F2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74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74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74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74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197A6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C3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5B4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5B4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B4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B49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763CC8"/>
    <w:rPr>
      <w:color w:val="FFFFFF" w:themeColor="background1"/>
    </w:rPr>
    <w:tblPr>
      <w:tblStyleRowBandSize w:val="1"/>
      <w:tblStyleColBandSize w:val="1"/>
    </w:tblPr>
    <w:tcPr>
      <w:shd w:val="clear" w:color="auto" w:fill="4245C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1D6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2CA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2CA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2CA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2CA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63CC8"/>
  </w:style>
  <w:style w:type="character" w:customStyle="1" w:styleId="DateChar">
    <w:name w:val="Date Char"/>
    <w:basedOn w:val="DefaultParagraphFont"/>
    <w:link w:val="Date"/>
    <w:uiPriority w:val="99"/>
    <w:semiHidden/>
    <w:rsid w:val="00763CC8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763CC8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63CC8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63CC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63CC8"/>
    <w:rPr>
      <w:sz w:val="22"/>
    </w:rPr>
  </w:style>
  <w:style w:type="character" w:styleId="Emphasis">
    <w:name w:val="Emphasis"/>
    <w:basedOn w:val="DefaultParagraphFont"/>
    <w:uiPriority w:val="20"/>
    <w:locked/>
    <w:rsid w:val="00763CC8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63CC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63C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3CC8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locked/>
    <w:rsid w:val="00763CC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763CC8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763CC8"/>
    <w:rPr>
      <w:color w:val="5A7FC1" w:themeColor="followedHyperlink"/>
      <w:u w:val="single"/>
    </w:rPr>
  </w:style>
  <w:style w:type="table" w:styleId="GridTable1Light">
    <w:name w:val="Grid Table 1 Light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F0A3A5" w:themeColor="accent1" w:themeTint="66"/>
        <w:left w:val="single" w:sz="4" w:space="0" w:color="F0A3A5" w:themeColor="accent1" w:themeTint="66"/>
        <w:bottom w:val="single" w:sz="4" w:space="0" w:color="F0A3A5" w:themeColor="accent1" w:themeTint="66"/>
        <w:right w:val="single" w:sz="4" w:space="0" w:color="F0A3A5" w:themeColor="accent1" w:themeTint="66"/>
        <w:insideH w:val="single" w:sz="4" w:space="0" w:color="F0A3A5" w:themeColor="accent1" w:themeTint="66"/>
        <w:insideV w:val="single" w:sz="4" w:space="0" w:color="F0A3A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875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75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999999" w:themeColor="accent2" w:themeTint="66"/>
        <w:left w:val="single" w:sz="4" w:space="0" w:color="999999" w:themeColor="accent2" w:themeTint="66"/>
        <w:bottom w:val="single" w:sz="4" w:space="0" w:color="999999" w:themeColor="accent2" w:themeTint="66"/>
        <w:right w:val="single" w:sz="4" w:space="0" w:color="999999" w:themeColor="accent2" w:themeTint="66"/>
        <w:insideH w:val="single" w:sz="4" w:space="0" w:color="999999" w:themeColor="accent2" w:themeTint="66"/>
        <w:insideV w:val="single" w:sz="4" w:space="0" w:color="99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EA7C80" w:themeColor="accent3" w:themeTint="66"/>
        <w:left w:val="single" w:sz="4" w:space="0" w:color="EA7C80" w:themeColor="accent3" w:themeTint="66"/>
        <w:bottom w:val="single" w:sz="4" w:space="0" w:color="EA7C80" w:themeColor="accent3" w:themeTint="66"/>
        <w:right w:val="single" w:sz="4" w:space="0" w:color="EA7C80" w:themeColor="accent3" w:themeTint="66"/>
        <w:insideH w:val="single" w:sz="4" w:space="0" w:color="EA7C80" w:themeColor="accent3" w:themeTint="66"/>
        <w:insideV w:val="single" w:sz="4" w:space="0" w:color="EA7C8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03B4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3B4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5990FF" w:themeColor="accent4" w:themeTint="66"/>
        <w:left w:val="single" w:sz="4" w:space="0" w:color="5990FF" w:themeColor="accent4" w:themeTint="66"/>
        <w:bottom w:val="single" w:sz="4" w:space="0" w:color="5990FF" w:themeColor="accent4" w:themeTint="66"/>
        <w:right w:val="single" w:sz="4" w:space="0" w:color="5990FF" w:themeColor="accent4" w:themeTint="66"/>
        <w:insideH w:val="single" w:sz="4" w:space="0" w:color="5990FF" w:themeColor="accent4" w:themeTint="66"/>
        <w:insideV w:val="single" w:sz="4" w:space="0" w:color="5990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065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65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86E6CF" w:themeColor="accent5" w:themeTint="66"/>
        <w:left w:val="single" w:sz="4" w:space="0" w:color="86E6CF" w:themeColor="accent5" w:themeTint="66"/>
        <w:bottom w:val="single" w:sz="4" w:space="0" w:color="86E6CF" w:themeColor="accent5" w:themeTint="66"/>
        <w:right w:val="single" w:sz="4" w:space="0" w:color="86E6CF" w:themeColor="accent5" w:themeTint="66"/>
        <w:insideH w:val="single" w:sz="4" w:space="0" w:color="86E6CF" w:themeColor="accent5" w:themeTint="66"/>
        <w:insideV w:val="single" w:sz="4" w:space="0" w:color="86E6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4ADA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ADA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763CC8"/>
    <w:tblPr>
      <w:tblStyleRowBandSize w:val="1"/>
      <w:tblStyleColBandSize w:val="1"/>
      <w:tblBorders>
        <w:top w:val="single" w:sz="4" w:space="0" w:color="B3B4EB" w:themeColor="accent6" w:themeTint="66"/>
        <w:left w:val="single" w:sz="4" w:space="0" w:color="B3B4EB" w:themeColor="accent6" w:themeTint="66"/>
        <w:bottom w:val="single" w:sz="4" w:space="0" w:color="B3B4EB" w:themeColor="accent6" w:themeTint="66"/>
        <w:right w:val="single" w:sz="4" w:space="0" w:color="B3B4EB" w:themeColor="accent6" w:themeTint="66"/>
        <w:insideH w:val="single" w:sz="4" w:space="0" w:color="B3B4EB" w:themeColor="accent6" w:themeTint="66"/>
        <w:insideV w:val="single" w:sz="4" w:space="0" w:color="B3B4E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8EE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8EE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E87578" w:themeColor="accent1" w:themeTint="99"/>
        <w:bottom w:val="single" w:sz="2" w:space="0" w:color="E87578" w:themeColor="accent1" w:themeTint="99"/>
        <w:insideH w:val="single" w:sz="2" w:space="0" w:color="E87578" w:themeColor="accent1" w:themeTint="99"/>
        <w:insideV w:val="single" w:sz="2" w:space="0" w:color="E8757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757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757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666666" w:themeColor="accent2" w:themeTint="99"/>
        <w:bottom w:val="single" w:sz="2" w:space="0" w:color="666666" w:themeColor="accent2" w:themeTint="99"/>
        <w:insideH w:val="single" w:sz="2" w:space="0" w:color="666666" w:themeColor="accent2" w:themeTint="99"/>
        <w:insideV w:val="single" w:sz="2" w:space="0" w:color="66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E03B42" w:themeColor="accent3" w:themeTint="99"/>
        <w:bottom w:val="single" w:sz="2" w:space="0" w:color="E03B42" w:themeColor="accent3" w:themeTint="99"/>
        <w:insideH w:val="single" w:sz="2" w:space="0" w:color="E03B42" w:themeColor="accent3" w:themeTint="99"/>
        <w:insideV w:val="single" w:sz="2" w:space="0" w:color="E03B4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3B4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3B4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0659FF" w:themeColor="accent4" w:themeTint="99"/>
        <w:bottom w:val="single" w:sz="2" w:space="0" w:color="0659FF" w:themeColor="accent4" w:themeTint="99"/>
        <w:insideH w:val="single" w:sz="2" w:space="0" w:color="0659FF" w:themeColor="accent4" w:themeTint="99"/>
        <w:insideV w:val="single" w:sz="2" w:space="0" w:color="065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659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659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4ADAB7" w:themeColor="accent5" w:themeTint="99"/>
        <w:bottom w:val="single" w:sz="2" w:space="0" w:color="4ADAB7" w:themeColor="accent5" w:themeTint="99"/>
        <w:insideH w:val="single" w:sz="2" w:space="0" w:color="4ADAB7" w:themeColor="accent5" w:themeTint="99"/>
        <w:insideV w:val="single" w:sz="2" w:space="0" w:color="4ADAB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ADAB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ADAB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763CC8"/>
    <w:tblPr>
      <w:tblStyleRowBandSize w:val="1"/>
      <w:tblStyleColBandSize w:val="1"/>
      <w:tblBorders>
        <w:top w:val="single" w:sz="2" w:space="0" w:color="8D8EE1" w:themeColor="accent6" w:themeTint="99"/>
        <w:bottom w:val="single" w:sz="2" w:space="0" w:color="8D8EE1" w:themeColor="accent6" w:themeTint="99"/>
        <w:insideH w:val="single" w:sz="2" w:space="0" w:color="8D8EE1" w:themeColor="accent6" w:themeTint="99"/>
        <w:insideV w:val="single" w:sz="2" w:space="0" w:color="8D8EE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8EE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8EE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GridTable3">
    <w:name w:val="Grid Table 3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  <w:insideV w:val="single" w:sz="4" w:space="0" w:color="E8757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  <w:tblStylePr w:type="neCell">
      <w:tblPr/>
      <w:tcPr>
        <w:tcBorders>
          <w:bottom w:val="single" w:sz="4" w:space="0" w:color="E87578" w:themeColor="accent1" w:themeTint="99"/>
        </w:tcBorders>
      </w:tcPr>
    </w:tblStylePr>
    <w:tblStylePr w:type="nwCell">
      <w:tblPr/>
      <w:tcPr>
        <w:tcBorders>
          <w:bottom w:val="single" w:sz="4" w:space="0" w:color="E87578" w:themeColor="accent1" w:themeTint="99"/>
        </w:tcBorders>
      </w:tcPr>
    </w:tblStylePr>
    <w:tblStylePr w:type="seCell">
      <w:tblPr/>
      <w:tcPr>
        <w:tcBorders>
          <w:top w:val="single" w:sz="4" w:space="0" w:color="E87578" w:themeColor="accent1" w:themeTint="99"/>
        </w:tcBorders>
      </w:tcPr>
    </w:tblStylePr>
    <w:tblStylePr w:type="swCell">
      <w:tblPr/>
      <w:tcPr>
        <w:tcBorders>
          <w:top w:val="single" w:sz="4" w:space="0" w:color="E8757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  <w:insideV w:val="single" w:sz="4" w:space="0" w:color="66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  <w:tblStylePr w:type="neCell">
      <w:tblPr/>
      <w:tcPr>
        <w:tcBorders>
          <w:bottom w:val="single" w:sz="4" w:space="0" w:color="666666" w:themeColor="accent2" w:themeTint="99"/>
        </w:tcBorders>
      </w:tcPr>
    </w:tblStylePr>
    <w:tblStylePr w:type="nwCell">
      <w:tblPr/>
      <w:tcPr>
        <w:tcBorders>
          <w:bottom w:val="single" w:sz="4" w:space="0" w:color="666666" w:themeColor="accent2" w:themeTint="99"/>
        </w:tcBorders>
      </w:tcPr>
    </w:tblStylePr>
    <w:tblStylePr w:type="seCell">
      <w:tblPr/>
      <w:tcPr>
        <w:tcBorders>
          <w:top w:val="single" w:sz="4" w:space="0" w:color="666666" w:themeColor="accent2" w:themeTint="99"/>
        </w:tcBorders>
      </w:tcPr>
    </w:tblStylePr>
    <w:tblStylePr w:type="swCell">
      <w:tblPr/>
      <w:tcPr>
        <w:tcBorders>
          <w:top w:val="single" w:sz="4" w:space="0" w:color="66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  <w:insideV w:val="single" w:sz="4" w:space="0" w:color="E03B4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  <w:tblStylePr w:type="neCell">
      <w:tblPr/>
      <w:tcPr>
        <w:tcBorders>
          <w:bottom w:val="single" w:sz="4" w:space="0" w:color="E03B42" w:themeColor="accent3" w:themeTint="99"/>
        </w:tcBorders>
      </w:tcPr>
    </w:tblStylePr>
    <w:tblStylePr w:type="nwCell">
      <w:tblPr/>
      <w:tcPr>
        <w:tcBorders>
          <w:bottom w:val="single" w:sz="4" w:space="0" w:color="E03B42" w:themeColor="accent3" w:themeTint="99"/>
        </w:tcBorders>
      </w:tcPr>
    </w:tblStylePr>
    <w:tblStylePr w:type="seCell">
      <w:tblPr/>
      <w:tcPr>
        <w:tcBorders>
          <w:top w:val="single" w:sz="4" w:space="0" w:color="E03B42" w:themeColor="accent3" w:themeTint="99"/>
        </w:tcBorders>
      </w:tcPr>
    </w:tblStylePr>
    <w:tblStylePr w:type="swCell">
      <w:tblPr/>
      <w:tcPr>
        <w:tcBorders>
          <w:top w:val="single" w:sz="4" w:space="0" w:color="E03B4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  <w:insideV w:val="single" w:sz="4" w:space="0" w:color="065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  <w:tblStylePr w:type="neCell">
      <w:tblPr/>
      <w:tcPr>
        <w:tcBorders>
          <w:bottom w:val="single" w:sz="4" w:space="0" w:color="0659FF" w:themeColor="accent4" w:themeTint="99"/>
        </w:tcBorders>
      </w:tcPr>
    </w:tblStylePr>
    <w:tblStylePr w:type="nwCell">
      <w:tblPr/>
      <w:tcPr>
        <w:tcBorders>
          <w:bottom w:val="single" w:sz="4" w:space="0" w:color="0659FF" w:themeColor="accent4" w:themeTint="99"/>
        </w:tcBorders>
      </w:tcPr>
    </w:tblStylePr>
    <w:tblStylePr w:type="seCell">
      <w:tblPr/>
      <w:tcPr>
        <w:tcBorders>
          <w:top w:val="single" w:sz="4" w:space="0" w:color="0659FF" w:themeColor="accent4" w:themeTint="99"/>
        </w:tcBorders>
      </w:tcPr>
    </w:tblStylePr>
    <w:tblStylePr w:type="swCell">
      <w:tblPr/>
      <w:tcPr>
        <w:tcBorders>
          <w:top w:val="single" w:sz="4" w:space="0" w:color="0659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  <w:insideV w:val="single" w:sz="4" w:space="0" w:color="4ADAB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  <w:tblStylePr w:type="neCell">
      <w:tblPr/>
      <w:tcPr>
        <w:tcBorders>
          <w:bottom w:val="single" w:sz="4" w:space="0" w:color="4ADAB7" w:themeColor="accent5" w:themeTint="99"/>
        </w:tcBorders>
      </w:tcPr>
    </w:tblStylePr>
    <w:tblStylePr w:type="nwCell">
      <w:tblPr/>
      <w:tcPr>
        <w:tcBorders>
          <w:bottom w:val="single" w:sz="4" w:space="0" w:color="4ADAB7" w:themeColor="accent5" w:themeTint="99"/>
        </w:tcBorders>
      </w:tcPr>
    </w:tblStylePr>
    <w:tblStylePr w:type="seCell">
      <w:tblPr/>
      <w:tcPr>
        <w:tcBorders>
          <w:top w:val="single" w:sz="4" w:space="0" w:color="4ADAB7" w:themeColor="accent5" w:themeTint="99"/>
        </w:tcBorders>
      </w:tcPr>
    </w:tblStylePr>
    <w:tblStylePr w:type="swCell">
      <w:tblPr/>
      <w:tcPr>
        <w:tcBorders>
          <w:top w:val="single" w:sz="4" w:space="0" w:color="4ADAB7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  <w:insideV w:val="single" w:sz="4" w:space="0" w:color="8D8EE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  <w:tblStylePr w:type="neCell">
      <w:tblPr/>
      <w:tcPr>
        <w:tcBorders>
          <w:bottom w:val="single" w:sz="4" w:space="0" w:color="8D8EE1" w:themeColor="accent6" w:themeTint="99"/>
        </w:tcBorders>
      </w:tcPr>
    </w:tblStylePr>
    <w:tblStylePr w:type="nwCell">
      <w:tblPr/>
      <w:tcPr>
        <w:tcBorders>
          <w:bottom w:val="single" w:sz="4" w:space="0" w:color="8D8EE1" w:themeColor="accent6" w:themeTint="99"/>
        </w:tcBorders>
      </w:tcPr>
    </w:tblStylePr>
    <w:tblStylePr w:type="seCell">
      <w:tblPr/>
      <w:tcPr>
        <w:tcBorders>
          <w:top w:val="single" w:sz="4" w:space="0" w:color="8D8EE1" w:themeColor="accent6" w:themeTint="99"/>
        </w:tcBorders>
      </w:tcPr>
    </w:tblStylePr>
    <w:tblStylePr w:type="swCell">
      <w:tblPr/>
      <w:tcPr>
        <w:tcBorders>
          <w:top w:val="single" w:sz="4" w:space="0" w:color="8D8EE1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  <w:insideV w:val="single" w:sz="4" w:space="0" w:color="E8757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2228" w:themeColor="accent1"/>
          <w:left w:val="single" w:sz="4" w:space="0" w:color="D12228" w:themeColor="accent1"/>
          <w:bottom w:val="single" w:sz="4" w:space="0" w:color="D12228" w:themeColor="accent1"/>
          <w:right w:val="single" w:sz="4" w:space="0" w:color="D12228" w:themeColor="accent1"/>
          <w:insideH w:val="nil"/>
          <w:insideV w:val="nil"/>
        </w:tcBorders>
        <w:shd w:val="clear" w:color="auto" w:fill="D12228" w:themeFill="accent1"/>
      </w:tcPr>
    </w:tblStylePr>
    <w:tblStylePr w:type="lastRow">
      <w:rPr>
        <w:b/>
        <w:bCs/>
      </w:rPr>
      <w:tblPr/>
      <w:tcPr>
        <w:tcBorders>
          <w:top w:val="double" w:sz="4" w:space="0" w:color="D122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  <w:insideV w:val="single" w:sz="4" w:space="0" w:color="66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  <w:insideH w:val="nil"/>
          <w:insideV w:val="nil"/>
        </w:tcBorders>
        <w:shd w:val="clear" w:color="auto" w:fill="000000" w:themeFill="accent2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  <w:insideV w:val="single" w:sz="4" w:space="0" w:color="E03B4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1216" w:themeColor="accent3"/>
          <w:left w:val="single" w:sz="4" w:space="0" w:color="741216" w:themeColor="accent3"/>
          <w:bottom w:val="single" w:sz="4" w:space="0" w:color="741216" w:themeColor="accent3"/>
          <w:right w:val="single" w:sz="4" w:space="0" w:color="741216" w:themeColor="accent3"/>
          <w:insideH w:val="nil"/>
          <w:insideV w:val="nil"/>
        </w:tcBorders>
        <w:shd w:val="clear" w:color="auto" w:fill="741216" w:themeFill="accent3"/>
      </w:tcPr>
    </w:tblStylePr>
    <w:tblStylePr w:type="lastRow">
      <w:rPr>
        <w:b/>
        <w:bCs/>
      </w:rPr>
      <w:tblPr/>
      <w:tcPr>
        <w:tcBorders>
          <w:top w:val="double" w:sz="4" w:space="0" w:color="74121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  <w:insideV w:val="single" w:sz="4" w:space="0" w:color="065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060" w:themeColor="accent4"/>
          <w:left w:val="single" w:sz="4" w:space="0" w:color="002060" w:themeColor="accent4"/>
          <w:bottom w:val="single" w:sz="4" w:space="0" w:color="002060" w:themeColor="accent4"/>
          <w:right w:val="single" w:sz="4" w:space="0" w:color="002060" w:themeColor="accent4"/>
          <w:insideH w:val="nil"/>
          <w:insideV w:val="nil"/>
        </w:tcBorders>
        <w:shd w:val="clear" w:color="auto" w:fill="002060" w:themeFill="accent4"/>
      </w:tcPr>
    </w:tblStylePr>
    <w:tblStylePr w:type="lastRow">
      <w:rPr>
        <w:b/>
        <w:bCs/>
      </w:rPr>
      <w:tblPr/>
      <w:tcPr>
        <w:tcBorders>
          <w:top w:val="double" w:sz="4" w:space="0" w:color="00206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  <w:insideV w:val="single" w:sz="4" w:space="0" w:color="4ADAB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7A63" w:themeColor="accent5"/>
          <w:left w:val="single" w:sz="4" w:space="0" w:color="197A63" w:themeColor="accent5"/>
          <w:bottom w:val="single" w:sz="4" w:space="0" w:color="197A63" w:themeColor="accent5"/>
          <w:right w:val="single" w:sz="4" w:space="0" w:color="197A63" w:themeColor="accent5"/>
          <w:insideH w:val="nil"/>
          <w:insideV w:val="nil"/>
        </w:tcBorders>
        <w:shd w:val="clear" w:color="auto" w:fill="197A63" w:themeFill="accent5"/>
      </w:tcPr>
    </w:tblStylePr>
    <w:tblStylePr w:type="lastRow">
      <w:rPr>
        <w:b/>
        <w:bCs/>
      </w:rPr>
      <w:tblPr/>
      <w:tcPr>
        <w:tcBorders>
          <w:top w:val="double" w:sz="4" w:space="0" w:color="197A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  <w:insideV w:val="single" w:sz="4" w:space="0" w:color="8D8EE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45CE" w:themeColor="accent6"/>
          <w:left w:val="single" w:sz="4" w:space="0" w:color="4245CE" w:themeColor="accent6"/>
          <w:bottom w:val="single" w:sz="4" w:space="0" w:color="4245CE" w:themeColor="accent6"/>
          <w:right w:val="single" w:sz="4" w:space="0" w:color="4245CE" w:themeColor="accent6"/>
          <w:insideH w:val="nil"/>
          <w:insideV w:val="nil"/>
        </w:tcBorders>
        <w:shd w:val="clear" w:color="auto" w:fill="4245CE" w:themeFill="accent6"/>
      </w:tcPr>
    </w:tblStylePr>
    <w:tblStylePr w:type="lastRow">
      <w:rPr>
        <w:b/>
        <w:bCs/>
      </w:rPr>
      <w:tblPr/>
      <w:tcPr>
        <w:tcBorders>
          <w:top w:val="double" w:sz="4" w:space="0" w:color="4245C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0D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222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222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222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2228" w:themeFill="accent1"/>
      </w:tcPr>
    </w:tblStylePr>
    <w:tblStylePr w:type="band1Vert">
      <w:tblPr/>
      <w:tcPr>
        <w:shd w:val="clear" w:color="auto" w:fill="F0A3A5" w:themeFill="accent1" w:themeFillTint="66"/>
      </w:tcPr>
    </w:tblStylePr>
    <w:tblStylePr w:type="band1Horz">
      <w:tblPr/>
      <w:tcPr>
        <w:shd w:val="clear" w:color="auto" w:fill="F0A3A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accent2"/>
      </w:tcPr>
    </w:tblStylePr>
    <w:tblStylePr w:type="band1Vert">
      <w:tblPr/>
      <w:tcPr>
        <w:shd w:val="clear" w:color="auto" w:fill="999999" w:themeFill="accent2" w:themeFillTint="66"/>
      </w:tcPr>
    </w:tblStylePr>
    <w:tblStylePr w:type="band1Horz">
      <w:tblPr/>
      <w:tcPr>
        <w:shd w:val="clear" w:color="auto" w:fill="99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BDB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121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121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121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1216" w:themeFill="accent3"/>
      </w:tcPr>
    </w:tblStylePr>
    <w:tblStylePr w:type="band1Vert">
      <w:tblPr/>
      <w:tcPr>
        <w:shd w:val="clear" w:color="auto" w:fill="EA7C80" w:themeFill="accent3" w:themeFillTint="66"/>
      </w:tcPr>
    </w:tblStylePr>
    <w:tblStylePr w:type="band1Horz">
      <w:tblPr/>
      <w:tcPr>
        <w:shd w:val="clear" w:color="auto" w:fill="EA7C8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CC7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06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06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06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060" w:themeFill="accent4"/>
      </w:tcPr>
    </w:tblStylePr>
    <w:tblStylePr w:type="band1Vert">
      <w:tblPr/>
      <w:tcPr>
        <w:shd w:val="clear" w:color="auto" w:fill="5990FF" w:themeFill="accent4" w:themeFillTint="66"/>
      </w:tcPr>
    </w:tblStylePr>
    <w:tblStylePr w:type="band1Horz">
      <w:tblPr/>
      <w:tcPr>
        <w:shd w:val="clear" w:color="auto" w:fill="5990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F2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7A6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7A6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7A6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7A63" w:themeFill="accent5"/>
      </w:tcPr>
    </w:tblStylePr>
    <w:tblStylePr w:type="band1Vert">
      <w:tblPr/>
      <w:tcPr>
        <w:shd w:val="clear" w:color="auto" w:fill="86E6CF" w:themeFill="accent5" w:themeFillTint="66"/>
      </w:tcPr>
    </w:tblStylePr>
    <w:tblStylePr w:type="band1Horz">
      <w:tblPr/>
      <w:tcPr>
        <w:shd w:val="clear" w:color="auto" w:fill="86E6C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763C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9F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45C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45C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45C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45CE" w:themeFill="accent6"/>
      </w:tcPr>
    </w:tblStylePr>
    <w:tblStylePr w:type="band1Vert">
      <w:tblPr/>
      <w:tcPr>
        <w:shd w:val="clear" w:color="auto" w:fill="B3B4EB" w:themeFill="accent6" w:themeFillTint="66"/>
      </w:tcPr>
    </w:tblStylePr>
    <w:tblStylePr w:type="band1Horz">
      <w:tblPr/>
      <w:tcPr>
        <w:shd w:val="clear" w:color="auto" w:fill="B3B4EB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763CC8"/>
    <w:rPr>
      <w:color w:val="9C191D" w:themeColor="accent1" w:themeShade="BF"/>
    </w:rPr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  <w:insideV w:val="single" w:sz="4" w:space="0" w:color="E8757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875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875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763CC8"/>
    <w:rPr>
      <w:color w:val="000000" w:themeColor="accent2" w:themeShade="BF"/>
    </w:rPr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  <w:insideV w:val="single" w:sz="4" w:space="0" w:color="66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763CC8"/>
    <w:rPr>
      <w:color w:val="560D10" w:themeColor="accent3" w:themeShade="BF"/>
    </w:rPr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  <w:insideV w:val="single" w:sz="4" w:space="0" w:color="E03B4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03B4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3B4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763CC8"/>
    <w:rPr>
      <w:color w:val="001747" w:themeColor="accent4" w:themeShade="BF"/>
    </w:rPr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  <w:insideV w:val="single" w:sz="4" w:space="0" w:color="0659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065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65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763CC8"/>
    <w:rPr>
      <w:color w:val="125B49" w:themeColor="accent5" w:themeShade="BF"/>
    </w:rPr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  <w:insideV w:val="single" w:sz="4" w:space="0" w:color="4ADAB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4ADA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ADA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763CC8"/>
    <w:rPr>
      <w:color w:val="2A2CA1" w:themeColor="accent6" w:themeShade="BF"/>
    </w:rPr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  <w:insideV w:val="single" w:sz="4" w:space="0" w:color="8D8EE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8EE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8EE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763CC8"/>
    <w:rPr>
      <w:color w:val="9C191D" w:themeColor="accent1" w:themeShade="BF"/>
    </w:rPr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  <w:insideV w:val="single" w:sz="4" w:space="0" w:color="E8757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  <w:tblStylePr w:type="neCell">
      <w:tblPr/>
      <w:tcPr>
        <w:tcBorders>
          <w:bottom w:val="single" w:sz="4" w:space="0" w:color="E87578" w:themeColor="accent1" w:themeTint="99"/>
        </w:tcBorders>
      </w:tcPr>
    </w:tblStylePr>
    <w:tblStylePr w:type="nwCell">
      <w:tblPr/>
      <w:tcPr>
        <w:tcBorders>
          <w:bottom w:val="single" w:sz="4" w:space="0" w:color="E87578" w:themeColor="accent1" w:themeTint="99"/>
        </w:tcBorders>
      </w:tcPr>
    </w:tblStylePr>
    <w:tblStylePr w:type="seCell">
      <w:tblPr/>
      <w:tcPr>
        <w:tcBorders>
          <w:top w:val="single" w:sz="4" w:space="0" w:color="E87578" w:themeColor="accent1" w:themeTint="99"/>
        </w:tcBorders>
      </w:tcPr>
    </w:tblStylePr>
    <w:tblStylePr w:type="swCell">
      <w:tblPr/>
      <w:tcPr>
        <w:tcBorders>
          <w:top w:val="single" w:sz="4" w:space="0" w:color="E8757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763CC8"/>
    <w:rPr>
      <w:color w:val="000000" w:themeColor="accent2" w:themeShade="BF"/>
    </w:rPr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  <w:insideV w:val="single" w:sz="4" w:space="0" w:color="66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  <w:tblStylePr w:type="neCell">
      <w:tblPr/>
      <w:tcPr>
        <w:tcBorders>
          <w:bottom w:val="single" w:sz="4" w:space="0" w:color="666666" w:themeColor="accent2" w:themeTint="99"/>
        </w:tcBorders>
      </w:tcPr>
    </w:tblStylePr>
    <w:tblStylePr w:type="nwCell">
      <w:tblPr/>
      <w:tcPr>
        <w:tcBorders>
          <w:bottom w:val="single" w:sz="4" w:space="0" w:color="666666" w:themeColor="accent2" w:themeTint="99"/>
        </w:tcBorders>
      </w:tcPr>
    </w:tblStylePr>
    <w:tblStylePr w:type="seCell">
      <w:tblPr/>
      <w:tcPr>
        <w:tcBorders>
          <w:top w:val="single" w:sz="4" w:space="0" w:color="666666" w:themeColor="accent2" w:themeTint="99"/>
        </w:tcBorders>
      </w:tcPr>
    </w:tblStylePr>
    <w:tblStylePr w:type="swCell">
      <w:tblPr/>
      <w:tcPr>
        <w:tcBorders>
          <w:top w:val="single" w:sz="4" w:space="0" w:color="66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763CC8"/>
    <w:rPr>
      <w:color w:val="560D10" w:themeColor="accent3" w:themeShade="BF"/>
    </w:rPr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  <w:insideV w:val="single" w:sz="4" w:space="0" w:color="E03B4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  <w:tblStylePr w:type="neCell">
      <w:tblPr/>
      <w:tcPr>
        <w:tcBorders>
          <w:bottom w:val="single" w:sz="4" w:space="0" w:color="E03B42" w:themeColor="accent3" w:themeTint="99"/>
        </w:tcBorders>
      </w:tcPr>
    </w:tblStylePr>
    <w:tblStylePr w:type="nwCell">
      <w:tblPr/>
      <w:tcPr>
        <w:tcBorders>
          <w:bottom w:val="single" w:sz="4" w:space="0" w:color="E03B42" w:themeColor="accent3" w:themeTint="99"/>
        </w:tcBorders>
      </w:tcPr>
    </w:tblStylePr>
    <w:tblStylePr w:type="seCell">
      <w:tblPr/>
      <w:tcPr>
        <w:tcBorders>
          <w:top w:val="single" w:sz="4" w:space="0" w:color="E03B42" w:themeColor="accent3" w:themeTint="99"/>
        </w:tcBorders>
      </w:tcPr>
    </w:tblStylePr>
    <w:tblStylePr w:type="swCell">
      <w:tblPr/>
      <w:tcPr>
        <w:tcBorders>
          <w:top w:val="single" w:sz="4" w:space="0" w:color="E03B4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763CC8"/>
    <w:rPr>
      <w:color w:val="001747" w:themeColor="accent4" w:themeShade="BF"/>
    </w:rPr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  <w:insideV w:val="single" w:sz="4" w:space="0" w:color="065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  <w:tblStylePr w:type="neCell">
      <w:tblPr/>
      <w:tcPr>
        <w:tcBorders>
          <w:bottom w:val="single" w:sz="4" w:space="0" w:color="0659FF" w:themeColor="accent4" w:themeTint="99"/>
        </w:tcBorders>
      </w:tcPr>
    </w:tblStylePr>
    <w:tblStylePr w:type="nwCell">
      <w:tblPr/>
      <w:tcPr>
        <w:tcBorders>
          <w:bottom w:val="single" w:sz="4" w:space="0" w:color="0659FF" w:themeColor="accent4" w:themeTint="99"/>
        </w:tcBorders>
      </w:tcPr>
    </w:tblStylePr>
    <w:tblStylePr w:type="seCell">
      <w:tblPr/>
      <w:tcPr>
        <w:tcBorders>
          <w:top w:val="single" w:sz="4" w:space="0" w:color="0659FF" w:themeColor="accent4" w:themeTint="99"/>
        </w:tcBorders>
      </w:tcPr>
    </w:tblStylePr>
    <w:tblStylePr w:type="swCell">
      <w:tblPr/>
      <w:tcPr>
        <w:tcBorders>
          <w:top w:val="single" w:sz="4" w:space="0" w:color="0659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763CC8"/>
    <w:rPr>
      <w:color w:val="125B49" w:themeColor="accent5" w:themeShade="BF"/>
    </w:rPr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  <w:insideV w:val="single" w:sz="4" w:space="0" w:color="4ADAB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  <w:tblStylePr w:type="neCell">
      <w:tblPr/>
      <w:tcPr>
        <w:tcBorders>
          <w:bottom w:val="single" w:sz="4" w:space="0" w:color="4ADAB7" w:themeColor="accent5" w:themeTint="99"/>
        </w:tcBorders>
      </w:tcPr>
    </w:tblStylePr>
    <w:tblStylePr w:type="nwCell">
      <w:tblPr/>
      <w:tcPr>
        <w:tcBorders>
          <w:bottom w:val="single" w:sz="4" w:space="0" w:color="4ADAB7" w:themeColor="accent5" w:themeTint="99"/>
        </w:tcBorders>
      </w:tcPr>
    </w:tblStylePr>
    <w:tblStylePr w:type="seCell">
      <w:tblPr/>
      <w:tcPr>
        <w:tcBorders>
          <w:top w:val="single" w:sz="4" w:space="0" w:color="4ADAB7" w:themeColor="accent5" w:themeTint="99"/>
        </w:tcBorders>
      </w:tcPr>
    </w:tblStylePr>
    <w:tblStylePr w:type="swCell">
      <w:tblPr/>
      <w:tcPr>
        <w:tcBorders>
          <w:top w:val="single" w:sz="4" w:space="0" w:color="4ADAB7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763CC8"/>
    <w:rPr>
      <w:color w:val="2A2CA1" w:themeColor="accent6" w:themeShade="BF"/>
    </w:rPr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  <w:insideV w:val="single" w:sz="4" w:space="0" w:color="8D8EE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  <w:tblStylePr w:type="neCell">
      <w:tblPr/>
      <w:tcPr>
        <w:tcBorders>
          <w:bottom w:val="single" w:sz="4" w:space="0" w:color="8D8EE1" w:themeColor="accent6" w:themeTint="99"/>
        </w:tcBorders>
      </w:tcPr>
    </w:tblStylePr>
    <w:tblStylePr w:type="nwCell">
      <w:tblPr/>
      <w:tcPr>
        <w:tcBorders>
          <w:bottom w:val="single" w:sz="4" w:space="0" w:color="8D8EE1" w:themeColor="accent6" w:themeTint="99"/>
        </w:tcBorders>
      </w:tcPr>
    </w:tblStylePr>
    <w:tblStylePr w:type="seCell">
      <w:tblPr/>
      <w:tcPr>
        <w:tcBorders>
          <w:top w:val="single" w:sz="4" w:space="0" w:color="8D8EE1" w:themeColor="accent6" w:themeTint="99"/>
        </w:tcBorders>
      </w:tcPr>
    </w:tblStylePr>
    <w:tblStylePr w:type="swCell">
      <w:tblPr/>
      <w:tcPr>
        <w:tcBorders>
          <w:top w:val="single" w:sz="4" w:space="0" w:color="8D8EE1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763CC8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763CC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3CC8"/>
    <w:rPr>
      <w:sz w:val="22"/>
    </w:rPr>
  </w:style>
  <w:style w:type="character" w:styleId="HTMLAcronym">
    <w:name w:val="HTML Acronym"/>
    <w:basedOn w:val="DefaultParagraphFont"/>
    <w:uiPriority w:val="99"/>
    <w:semiHidden/>
    <w:unhideWhenUsed/>
    <w:locked/>
    <w:rsid w:val="00763CC8"/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63CC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63CC8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unhideWhenUsed/>
    <w:locked/>
    <w:rsid w:val="00763C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locked/>
    <w:rsid w:val="00763CC8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63CC8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63CC8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63CC8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3CC8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763CC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63CC8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63CC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locked/>
    <w:rsid w:val="00763CC8"/>
    <w:rPr>
      <w:color w:val="00206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63CC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63CC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63CC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63CC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63CC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63CC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63CC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63CC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63CC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63CC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locked/>
    <w:rsid w:val="00763CC8"/>
    <w:rPr>
      <w:i/>
      <w:iCs/>
      <w:color w:val="D1222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763CC8"/>
    <w:pPr>
      <w:pBdr>
        <w:top w:val="single" w:sz="4" w:space="10" w:color="D12228" w:themeColor="accent1"/>
        <w:bottom w:val="single" w:sz="4" w:space="10" w:color="D12228" w:themeColor="accent1"/>
      </w:pBdr>
      <w:spacing w:before="360" w:after="360"/>
      <w:ind w:left="864" w:right="864"/>
      <w:jc w:val="center"/>
    </w:pPr>
    <w:rPr>
      <w:i/>
      <w:iCs/>
      <w:color w:val="D1222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C8"/>
    <w:rPr>
      <w:i/>
      <w:iCs/>
      <w:color w:val="D12228" w:themeColor="accent1"/>
      <w:sz w:val="22"/>
    </w:rPr>
  </w:style>
  <w:style w:type="character" w:styleId="IntenseReference">
    <w:name w:val="Intense Reference"/>
    <w:basedOn w:val="DefaultParagraphFont"/>
    <w:uiPriority w:val="32"/>
    <w:locked/>
    <w:rsid w:val="00763CC8"/>
    <w:rPr>
      <w:b/>
      <w:bCs/>
      <w:smallCaps/>
      <w:color w:val="D12228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D12228" w:themeColor="accent1"/>
        <w:left w:val="single" w:sz="8" w:space="0" w:color="D12228" w:themeColor="accent1"/>
        <w:bottom w:val="single" w:sz="8" w:space="0" w:color="D12228" w:themeColor="accent1"/>
        <w:right w:val="single" w:sz="8" w:space="0" w:color="D12228" w:themeColor="accent1"/>
        <w:insideH w:val="single" w:sz="8" w:space="0" w:color="D12228" w:themeColor="accent1"/>
        <w:insideV w:val="single" w:sz="8" w:space="0" w:color="D1222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18" w:space="0" w:color="D12228" w:themeColor="accent1"/>
          <w:right w:val="single" w:sz="8" w:space="0" w:color="D12228" w:themeColor="accent1"/>
          <w:insideH w:val="nil"/>
          <w:insideV w:val="single" w:sz="8" w:space="0" w:color="D1222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  <w:insideH w:val="nil"/>
          <w:insideV w:val="single" w:sz="8" w:space="0" w:color="D1222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</w:tcPr>
    </w:tblStylePr>
    <w:tblStylePr w:type="band1Vert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  <w:shd w:val="clear" w:color="auto" w:fill="F5C6C7" w:themeFill="accent1" w:themeFillTint="3F"/>
      </w:tcPr>
    </w:tblStylePr>
    <w:tblStylePr w:type="band1Horz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  <w:insideV w:val="single" w:sz="8" w:space="0" w:color="D12228" w:themeColor="accent1"/>
        </w:tcBorders>
        <w:shd w:val="clear" w:color="auto" w:fill="F5C6C7" w:themeFill="accent1" w:themeFillTint="3F"/>
      </w:tcPr>
    </w:tblStylePr>
    <w:tblStylePr w:type="band2Horz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  <w:insideV w:val="single" w:sz="8" w:space="0" w:color="D1222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  <w:insideH w:val="single" w:sz="8" w:space="0" w:color="000000" w:themeColor="accent2"/>
        <w:insideV w:val="single" w:sz="8" w:space="0" w:color="00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18" w:space="0" w:color="000000" w:themeColor="accent2"/>
          <w:right w:val="single" w:sz="8" w:space="0" w:color="000000" w:themeColor="accent2"/>
          <w:insideH w:val="nil"/>
          <w:insideV w:val="single" w:sz="8" w:space="0" w:color="00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  <w:insideH w:val="nil"/>
          <w:insideV w:val="single" w:sz="8" w:space="0" w:color="00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</w:tcPr>
    </w:tblStylePr>
    <w:tblStylePr w:type="band1Vert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  <w:shd w:val="clear" w:color="auto" w:fill="C0C0C0" w:themeFill="accent2" w:themeFillTint="3F"/>
      </w:tcPr>
    </w:tblStylePr>
    <w:tblStylePr w:type="band1Horz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  <w:insideV w:val="single" w:sz="8" w:space="0" w:color="000000" w:themeColor="accent2"/>
        </w:tcBorders>
        <w:shd w:val="clear" w:color="auto" w:fill="C0C0C0" w:themeFill="accent2" w:themeFillTint="3F"/>
      </w:tcPr>
    </w:tblStylePr>
    <w:tblStylePr w:type="band2Horz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  <w:insideV w:val="single" w:sz="8" w:space="0" w:color="00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741216" w:themeColor="accent3"/>
        <w:left w:val="single" w:sz="8" w:space="0" w:color="741216" w:themeColor="accent3"/>
        <w:bottom w:val="single" w:sz="8" w:space="0" w:color="741216" w:themeColor="accent3"/>
        <w:right w:val="single" w:sz="8" w:space="0" w:color="741216" w:themeColor="accent3"/>
        <w:insideH w:val="single" w:sz="8" w:space="0" w:color="741216" w:themeColor="accent3"/>
        <w:insideV w:val="single" w:sz="8" w:space="0" w:color="74121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18" w:space="0" w:color="741216" w:themeColor="accent3"/>
          <w:right w:val="single" w:sz="8" w:space="0" w:color="741216" w:themeColor="accent3"/>
          <w:insideH w:val="nil"/>
          <w:insideV w:val="single" w:sz="8" w:space="0" w:color="74121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  <w:insideH w:val="nil"/>
          <w:insideV w:val="single" w:sz="8" w:space="0" w:color="74121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</w:tcPr>
    </w:tblStylePr>
    <w:tblStylePr w:type="band1Vert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  <w:shd w:val="clear" w:color="auto" w:fill="F2AEB1" w:themeFill="accent3" w:themeFillTint="3F"/>
      </w:tcPr>
    </w:tblStylePr>
    <w:tblStylePr w:type="band1Horz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  <w:insideV w:val="single" w:sz="8" w:space="0" w:color="741216" w:themeColor="accent3"/>
        </w:tcBorders>
        <w:shd w:val="clear" w:color="auto" w:fill="F2AEB1" w:themeFill="accent3" w:themeFillTint="3F"/>
      </w:tcPr>
    </w:tblStylePr>
    <w:tblStylePr w:type="band2Horz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  <w:insideV w:val="single" w:sz="8" w:space="0" w:color="74121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002060" w:themeColor="accent4"/>
        <w:left w:val="single" w:sz="8" w:space="0" w:color="002060" w:themeColor="accent4"/>
        <w:bottom w:val="single" w:sz="8" w:space="0" w:color="002060" w:themeColor="accent4"/>
        <w:right w:val="single" w:sz="8" w:space="0" w:color="002060" w:themeColor="accent4"/>
        <w:insideH w:val="single" w:sz="8" w:space="0" w:color="002060" w:themeColor="accent4"/>
        <w:insideV w:val="single" w:sz="8" w:space="0" w:color="00206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18" w:space="0" w:color="002060" w:themeColor="accent4"/>
          <w:right w:val="single" w:sz="8" w:space="0" w:color="002060" w:themeColor="accent4"/>
          <w:insideH w:val="nil"/>
          <w:insideV w:val="single" w:sz="8" w:space="0" w:color="00206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  <w:insideH w:val="nil"/>
          <w:insideV w:val="single" w:sz="8" w:space="0" w:color="00206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</w:tcPr>
    </w:tblStylePr>
    <w:tblStylePr w:type="band1Vert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  <w:shd w:val="clear" w:color="auto" w:fill="98BAFF" w:themeFill="accent4" w:themeFillTint="3F"/>
      </w:tcPr>
    </w:tblStylePr>
    <w:tblStylePr w:type="band1Horz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  <w:insideV w:val="single" w:sz="8" w:space="0" w:color="002060" w:themeColor="accent4"/>
        </w:tcBorders>
        <w:shd w:val="clear" w:color="auto" w:fill="98BAFF" w:themeFill="accent4" w:themeFillTint="3F"/>
      </w:tcPr>
    </w:tblStylePr>
    <w:tblStylePr w:type="band2Horz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  <w:insideV w:val="single" w:sz="8" w:space="0" w:color="00206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197A63" w:themeColor="accent5"/>
        <w:left w:val="single" w:sz="8" w:space="0" w:color="197A63" w:themeColor="accent5"/>
        <w:bottom w:val="single" w:sz="8" w:space="0" w:color="197A63" w:themeColor="accent5"/>
        <w:right w:val="single" w:sz="8" w:space="0" w:color="197A63" w:themeColor="accent5"/>
        <w:insideH w:val="single" w:sz="8" w:space="0" w:color="197A63" w:themeColor="accent5"/>
        <w:insideV w:val="single" w:sz="8" w:space="0" w:color="197A6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18" w:space="0" w:color="197A63" w:themeColor="accent5"/>
          <w:right w:val="single" w:sz="8" w:space="0" w:color="197A63" w:themeColor="accent5"/>
          <w:insideH w:val="nil"/>
          <w:insideV w:val="single" w:sz="8" w:space="0" w:color="197A6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  <w:insideH w:val="nil"/>
          <w:insideV w:val="single" w:sz="8" w:space="0" w:color="197A6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</w:tcPr>
    </w:tblStylePr>
    <w:tblStylePr w:type="band1Vert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  <w:shd w:val="clear" w:color="auto" w:fill="B4EFE1" w:themeFill="accent5" w:themeFillTint="3F"/>
      </w:tcPr>
    </w:tblStylePr>
    <w:tblStylePr w:type="band1Horz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  <w:insideV w:val="single" w:sz="8" w:space="0" w:color="197A63" w:themeColor="accent5"/>
        </w:tcBorders>
        <w:shd w:val="clear" w:color="auto" w:fill="B4EFE1" w:themeFill="accent5" w:themeFillTint="3F"/>
      </w:tcPr>
    </w:tblStylePr>
    <w:tblStylePr w:type="band2Horz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  <w:insideV w:val="single" w:sz="8" w:space="0" w:color="197A6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763CC8"/>
    <w:tblPr>
      <w:tblStyleRowBandSize w:val="1"/>
      <w:tblStyleColBandSize w:val="1"/>
      <w:tblBorders>
        <w:top w:val="single" w:sz="8" w:space="0" w:color="4245CE" w:themeColor="accent6"/>
        <w:left w:val="single" w:sz="8" w:space="0" w:color="4245CE" w:themeColor="accent6"/>
        <w:bottom w:val="single" w:sz="8" w:space="0" w:color="4245CE" w:themeColor="accent6"/>
        <w:right w:val="single" w:sz="8" w:space="0" w:color="4245CE" w:themeColor="accent6"/>
        <w:insideH w:val="single" w:sz="8" w:space="0" w:color="4245CE" w:themeColor="accent6"/>
        <w:insideV w:val="single" w:sz="8" w:space="0" w:color="4245C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18" w:space="0" w:color="4245CE" w:themeColor="accent6"/>
          <w:right w:val="single" w:sz="8" w:space="0" w:color="4245CE" w:themeColor="accent6"/>
          <w:insideH w:val="nil"/>
          <w:insideV w:val="single" w:sz="8" w:space="0" w:color="4245C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  <w:insideH w:val="nil"/>
          <w:insideV w:val="single" w:sz="8" w:space="0" w:color="4245C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</w:tcPr>
    </w:tblStylePr>
    <w:tblStylePr w:type="band1Vert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  <w:shd w:val="clear" w:color="auto" w:fill="D0D0F3" w:themeFill="accent6" w:themeFillTint="3F"/>
      </w:tcPr>
    </w:tblStylePr>
    <w:tblStylePr w:type="band1Horz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  <w:insideV w:val="single" w:sz="8" w:space="0" w:color="4245CE" w:themeColor="accent6"/>
        </w:tcBorders>
        <w:shd w:val="clear" w:color="auto" w:fill="D0D0F3" w:themeFill="accent6" w:themeFillTint="3F"/>
      </w:tcPr>
    </w:tblStylePr>
    <w:tblStylePr w:type="band2Horz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  <w:insideV w:val="single" w:sz="8" w:space="0" w:color="4245C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D12228" w:themeColor="accent1"/>
        <w:left w:val="single" w:sz="8" w:space="0" w:color="D12228" w:themeColor="accent1"/>
        <w:bottom w:val="single" w:sz="8" w:space="0" w:color="D12228" w:themeColor="accent1"/>
        <w:right w:val="single" w:sz="8" w:space="0" w:color="D1222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222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</w:tcPr>
    </w:tblStylePr>
    <w:tblStylePr w:type="band1Horz">
      <w:tblPr/>
      <w:tcPr>
        <w:tcBorders>
          <w:top w:val="single" w:sz="8" w:space="0" w:color="D12228" w:themeColor="accent1"/>
          <w:left w:val="single" w:sz="8" w:space="0" w:color="D12228" w:themeColor="accent1"/>
          <w:bottom w:val="single" w:sz="8" w:space="0" w:color="D12228" w:themeColor="accent1"/>
          <w:right w:val="single" w:sz="8" w:space="0" w:color="D1222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</w:tcPr>
    </w:tblStylePr>
    <w:tblStylePr w:type="band1Horz">
      <w:tblPr/>
      <w:tcPr>
        <w:tcBorders>
          <w:top w:val="single" w:sz="8" w:space="0" w:color="000000" w:themeColor="accent2"/>
          <w:left w:val="single" w:sz="8" w:space="0" w:color="000000" w:themeColor="accent2"/>
          <w:bottom w:val="single" w:sz="8" w:space="0" w:color="000000" w:themeColor="accent2"/>
          <w:right w:val="single" w:sz="8" w:space="0" w:color="00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741216" w:themeColor="accent3"/>
        <w:left w:val="single" w:sz="8" w:space="0" w:color="741216" w:themeColor="accent3"/>
        <w:bottom w:val="single" w:sz="8" w:space="0" w:color="741216" w:themeColor="accent3"/>
        <w:right w:val="single" w:sz="8" w:space="0" w:color="74121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121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</w:tcPr>
    </w:tblStylePr>
    <w:tblStylePr w:type="band1Horz">
      <w:tblPr/>
      <w:tcPr>
        <w:tcBorders>
          <w:top w:val="single" w:sz="8" w:space="0" w:color="741216" w:themeColor="accent3"/>
          <w:left w:val="single" w:sz="8" w:space="0" w:color="741216" w:themeColor="accent3"/>
          <w:bottom w:val="single" w:sz="8" w:space="0" w:color="741216" w:themeColor="accent3"/>
          <w:right w:val="single" w:sz="8" w:space="0" w:color="74121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002060" w:themeColor="accent4"/>
        <w:left w:val="single" w:sz="8" w:space="0" w:color="002060" w:themeColor="accent4"/>
        <w:bottom w:val="single" w:sz="8" w:space="0" w:color="002060" w:themeColor="accent4"/>
        <w:right w:val="single" w:sz="8" w:space="0" w:color="00206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06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</w:tcPr>
    </w:tblStylePr>
    <w:tblStylePr w:type="band1Horz">
      <w:tblPr/>
      <w:tcPr>
        <w:tcBorders>
          <w:top w:val="single" w:sz="8" w:space="0" w:color="002060" w:themeColor="accent4"/>
          <w:left w:val="single" w:sz="8" w:space="0" w:color="002060" w:themeColor="accent4"/>
          <w:bottom w:val="single" w:sz="8" w:space="0" w:color="002060" w:themeColor="accent4"/>
          <w:right w:val="single" w:sz="8" w:space="0" w:color="00206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197A63" w:themeColor="accent5"/>
        <w:left w:val="single" w:sz="8" w:space="0" w:color="197A63" w:themeColor="accent5"/>
        <w:bottom w:val="single" w:sz="8" w:space="0" w:color="197A63" w:themeColor="accent5"/>
        <w:right w:val="single" w:sz="8" w:space="0" w:color="197A6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7A6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</w:tcPr>
    </w:tblStylePr>
    <w:tblStylePr w:type="band1Horz">
      <w:tblPr/>
      <w:tcPr>
        <w:tcBorders>
          <w:top w:val="single" w:sz="8" w:space="0" w:color="197A63" w:themeColor="accent5"/>
          <w:left w:val="single" w:sz="8" w:space="0" w:color="197A63" w:themeColor="accent5"/>
          <w:bottom w:val="single" w:sz="8" w:space="0" w:color="197A63" w:themeColor="accent5"/>
          <w:right w:val="single" w:sz="8" w:space="0" w:color="197A6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763CC8"/>
    <w:tblPr>
      <w:tblStyleRowBandSize w:val="1"/>
      <w:tblStyleColBandSize w:val="1"/>
      <w:tblBorders>
        <w:top w:val="single" w:sz="8" w:space="0" w:color="4245CE" w:themeColor="accent6"/>
        <w:left w:val="single" w:sz="8" w:space="0" w:color="4245CE" w:themeColor="accent6"/>
        <w:bottom w:val="single" w:sz="8" w:space="0" w:color="4245CE" w:themeColor="accent6"/>
        <w:right w:val="single" w:sz="8" w:space="0" w:color="4245C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45C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</w:tcPr>
    </w:tblStylePr>
    <w:tblStylePr w:type="band1Horz">
      <w:tblPr/>
      <w:tcPr>
        <w:tcBorders>
          <w:top w:val="single" w:sz="8" w:space="0" w:color="4245CE" w:themeColor="accent6"/>
          <w:left w:val="single" w:sz="8" w:space="0" w:color="4245CE" w:themeColor="accent6"/>
          <w:bottom w:val="single" w:sz="8" w:space="0" w:color="4245CE" w:themeColor="accent6"/>
          <w:right w:val="single" w:sz="8" w:space="0" w:color="4245C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763CC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763CC8"/>
    <w:rPr>
      <w:color w:val="9C191D" w:themeColor="accent1" w:themeShade="BF"/>
    </w:rPr>
    <w:tblPr>
      <w:tblStyleRowBandSize w:val="1"/>
      <w:tblStyleColBandSize w:val="1"/>
      <w:tblBorders>
        <w:top w:val="single" w:sz="8" w:space="0" w:color="D12228" w:themeColor="accent1"/>
        <w:bottom w:val="single" w:sz="8" w:space="0" w:color="D1222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2228" w:themeColor="accent1"/>
          <w:left w:val="nil"/>
          <w:bottom w:val="single" w:sz="8" w:space="0" w:color="D1222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2228" w:themeColor="accent1"/>
          <w:left w:val="nil"/>
          <w:bottom w:val="single" w:sz="8" w:space="0" w:color="D1222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C6C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C6C7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763CC8"/>
    <w:rPr>
      <w:color w:val="000000" w:themeColor="accent2" w:themeShade="BF"/>
    </w:rPr>
    <w:tblPr>
      <w:tblStyleRowBandSize w:val="1"/>
      <w:tblStyleColBandSize w:val="1"/>
      <w:tblBorders>
        <w:top w:val="single" w:sz="8" w:space="0" w:color="000000" w:themeColor="accent2"/>
        <w:bottom w:val="single" w:sz="8" w:space="0" w:color="00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2"/>
          <w:left w:val="nil"/>
          <w:bottom w:val="single" w:sz="8" w:space="0" w:color="00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2"/>
          <w:left w:val="nil"/>
          <w:bottom w:val="single" w:sz="8" w:space="0" w:color="00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763CC8"/>
    <w:rPr>
      <w:color w:val="560D10" w:themeColor="accent3" w:themeShade="BF"/>
    </w:rPr>
    <w:tblPr>
      <w:tblStyleRowBandSize w:val="1"/>
      <w:tblStyleColBandSize w:val="1"/>
      <w:tblBorders>
        <w:top w:val="single" w:sz="8" w:space="0" w:color="741216" w:themeColor="accent3"/>
        <w:bottom w:val="single" w:sz="8" w:space="0" w:color="74121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1216" w:themeColor="accent3"/>
          <w:left w:val="nil"/>
          <w:bottom w:val="single" w:sz="8" w:space="0" w:color="7412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1216" w:themeColor="accent3"/>
          <w:left w:val="nil"/>
          <w:bottom w:val="single" w:sz="8" w:space="0" w:color="7412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EB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AEB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763CC8"/>
    <w:rPr>
      <w:color w:val="001747" w:themeColor="accent4" w:themeShade="BF"/>
    </w:rPr>
    <w:tblPr>
      <w:tblStyleRowBandSize w:val="1"/>
      <w:tblStyleColBandSize w:val="1"/>
      <w:tblBorders>
        <w:top w:val="single" w:sz="8" w:space="0" w:color="002060" w:themeColor="accent4"/>
        <w:bottom w:val="single" w:sz="8" w:space="0" w:color="00206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060" w:themeColor="accent4"/>
          <w:left w:val="nil"/>
          <w:bottom w:val="single" w:sz="8" w:space="0" w:color="00206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060" w:themeColor="accent4"/>
          <w:left w:val="nil"/>
          <w:bottom w:val="single" w:sz="8" w:space="0" w:color="00206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8BA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8BA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763CC8"/>
    <w:rPr>
      <w:color w:val="125B49" w:themeColor="accent5" w:themeShade="BF"/>
    </w:rPr>
    <w:tblPr>
      <w:tblStyleRowBandSize w:val="1"/>
      <w:tblStyleColBandSize w:val="1"/>
      <w:tblBorders>
        <w:top w:val="single" w:sz="8" w:space="0" w:color="197A63" w:themeColor="accent5"/>
        <w:bottom w:val="single" w:sz="8" w:space="0" w:color="197A6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A63" w:themeColor="accent5"/>
          <w:left w:val="nil"/>
          <w:bottom w:val="single" w:sz="8" w:space="0" w:color="197A6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A63" w:themeColor="accent5"/>
          <w:left w:val="nil"/>
          <w:bottom w:val="single" w:sz="8" w:space="0" w:color="197A6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EF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EFE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763CC8"/>
    <w:rPr>
      <w:color w:val="2A2CA1" w:themeColor="accent6" w:themeShade="BF"/>
    </w:rPr>
    <w:tblPr>
      <w:tblStyleRowBandSize w:val="1"/>
      <w:tblStyleColBandSize w:val="1"/>
      <w:tblBorders>
        <w:top w:val="single" w:sz="8" w:space="0" w:color="4245CE" w:themeColor="accent6"/>
        <w:bottom w:val="single" w:sz="8" w:space="0" w:color="4245C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45CE" w:themeColor="accent6"/>
          <w:left w:val="nil"/>
          <w:bottom w:val="single" w:sz="8" w:space="0" w:color="4245C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45CE" w:themeColor="accent6"/>
          <w:left w:val="nil"/>
          <w:bottom w:val="single" w:sz="8" w:space="0" w:color="4245C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F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0F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763CC8"/>
  </w:style>
  <w:style w:type="paragraph" w:styleId="List">
    <w:name w:val="List"/>
    <w:basedOn w:val="Normal"/>
    <w:uiPriority w:val="99"/>
    <w:semiHidden/>
    <w:unhideWhenUsed/>
    <w:locked/>
    <w:rsid w:val="00763CC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763CC8"/>
    <w:pPr>
      <w:ind w:left="720" w:hanging="360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763CC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763CC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763CC8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763CC8"/>
    <w:pPr>
      <w:numPr>
        <w:numId w:val="1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763CC8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763CC8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763CC8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763CC8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763CC8"/>
    <w:pPr>
      <w:ind w:left="180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763CC8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763CC8"/>
    <w:pPr>
      <w:numPr>
        <w:numId w:val="20"/>
      </w:numPr>
      <w:contextualSpacing/>
    </w:pPr>
  </w:style>
  <w:style w:type="table" w:styleId="ListTable1Light">
    <w:name w:val="List Table 1 Light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875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875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3B4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3B4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65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65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ADA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ADA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763C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8EE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8EE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E87578" w:themeColor="accent1" w:themeTint="99"/>
        <w:bottom w:val="single" w:sz="4" w:space="0" w:color="E87578" w:themeColor="accent1" w:themeTint="99"/>
        <w:insideH w:val="single" w:sz="4" w:space="0" w:color="E8757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666666" w:themeColor="accent2" w:themeTint="99"/>
        <w:bottom w:val="single" w:sz="4" w:space="0" w:color="666666" w:themeColor="accent2" w:themeTint="99"/>
        <w:insideH w:val="single" w:sz="4" w:space="0" w:color="66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E03B42" w:themeColor="accent3" w:themeTint="99"/>
        <w:bottom w:val="single" w:sz="4" w:space="0" w:color="E03B42" w:themeColor="accent3" w:themeTint="99"/>
        <w:insideH w:val="single" w:sz="4" w:space="0" w:color="E03B4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0659FF" w:themeColor="accent4" w:themeTint="99"/>
        <w:bottom w:val="single" w:sz="4" w:space="0" w:color="0659FF" w:themeColor="accent4" w:themeTint="99"/>
        <w:insideH w:val="single" w:sz="4" w:space="0" w:color="0659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4ADAB7" w:themeColor="accent5" w:themeTint="99"/>
        <w:bottom w:val="single" w:sz="4" w:space="0" w:color="4ADAB7" w:themeColor="accent5" w:themeTint="99"/>
        <w:insideH w:val="single" w:sz="4" w:space="0" w:color="4ADAB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763CC8"/>
    <w:tblPr>
      <w:tblStyleRowBandSize w:val="1"/>
      <w:tblStyleColBandSize w:val="1"/>
      <w:tblBorders>
        <w:top w:val="single" w:sz="4" w:space="0" w:color="8D8EE1" w:themeColor="accent6" w:themeTint="99"/>
        <w:bottom w:val="single" w:sz="4" w:space="0" w:color="8D8EE1" w:themeColor="accent6" w:themeTint="99"/>
        <w:insideH w:val="single" w:sz="4" w:space="0" w:color="8D8EE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D12228" w:themeColor="accent1"/>
        <w:left w:val="single" w:sz="4" w:space="0" w:color="D12228" w:themeColor="accent1"/>
        <w:bottom w:val="single" w:sz="4" w:space="0" w:color="D12228" w:themeColor="accent1"/>
        <w:right w:val="single" w:sz="4" w:space="0" w:color="D1222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2228" w:themeFill="accent1"/>
      </w:tcPr>
    </w:tblStylePr>
    <w:tblStylePr w:type="lastRow">
      <w:rPr>
        <w:b/>
        <w:bCs/>
      </w:rPr>
      <w:tblPr/>
      <w:tcPr>
        <w:tcBorders>
          <w:top w:val="double" w:sz="4" w:space="0" w:color="D1222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2228" w:themeColor="accent1"/>
          <w:right w:val="single" w:sz="4" w:space="0" w:color="D12228" w:themeColor="accent1"/>
        </w:tcBorders>
      </w:tcPr>
    </w:tblStylePr>
    <w:tblStylePr w:type="band1Horz">
      <w:tblPr/>
      <w:tcPr>
        <w:tcBorders>
          <w:top w:val="single" w:sz="4" w:space="0" w:color="D12228" w:themeColor="accent1"/>
          <w:bottom w:val="single" w:sz="4" w:space="0" w:color="D1222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2228" w:themeColor="accent1"/>
          <w:left w:val="nil"/>
        </w:tcBorders>
      </w:tcPr>
    </w:tblStylePr>
    <w:tblStylePr w:type="swCell">
      <w:tblPr/>
      <w:tcPr>
        <w:tcBorders>
          <w:top w:val="double" w:sz="4" w:space="0" w:color="D1222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000000" w:themeColor="accent2"/>
        <w:left w:val="single" w:sz="4" w:space="0" w:color="000000" w:themeColor="accent2"/>
        <w:bottom w:val="single" w:sz="4" w:space="0" w:color="000000" w:themeColor="accent2"/>
        <w:right w:val="single" w:sz="4" w:space="0" w:color="00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accent2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accent2"/>
          <w:right w:val="single" w:sz="4" w:space="0" w:color="000000" w:themeColor="accent2"/>
        </w:tcBorders>
      </w:tcPr>
    </w:tblStylePr>
    <w:tblStylePr w:type="band1Horz">
      <w:tblPr/>
      <w:tcPr>
        <w:tcBorders>
          <w:top w:val="single" w:sz="4" w:space="0" w:color="000000" w:themeColor="accent2"/>
          <w:bottom w:val="single" w:sz="4" w:space="0" w:color="00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2"/>
          <w:left w:val="nil"/>
        </w:tcBorders>
      </w:tcPr>
    </w:tblStylePr>
    <w:tblStylePr w:type="swCell">
      <w:tblPr/>
      <w:tcPr>
        <w:tcBorders>
          <w:top w:val="double" w:sz="4" w:space="0" w:color="00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741216" w:themeColor="accent3"/>
        <w:left w:val="single" w:sz="4" w:space="0" w:color="741216" w:themeColor="accent3"/>
        <w:bottom w:val="single" w:sz="4" w:space="0" w:color="741216" w:themeColor="accent3"/>
        <w:right w:val="single" w:sz="4" w:space="0" w:color="74121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1216" w:themeFill="accent3"/>
      </w:tcPr>
    </w:tblStylePr>
    <w:tblStylePr w:type="lastRow">
      <w:rPr>
        <w:b/>
        <w:bCs/>
      </w:rPr>
      <w:tblPr/>
      <w:tcPr>
        <w:tcBorders>
          <w:top w:val="double" w:sz="4" w:space="0" w:color="74121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1216" w:themeColor="accent3"/>
          <w:right w:val="single" w:sz="4" w:space="0" w:color="741216" w:themeColor="accent3"/>
        </w:tcBorders>
      </w:tcPr>
    </w:tblStylePr>
    <w:tblStylePr w:type="band1Horz">
      <w:tblPr/>
      <w:tcPr>
        <w:tcBorders>
          <w:top w:val="single" w:sz="4" w:space="0" w:color="741216" w:themeColor="accent3"/>
          <w:bottom w:val="single" w:sz="4" w:space="0" w:color="74121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1216" w:themeColor="accent3"/>
          <w:left w:val="nil"/>
        </w:tcBorders>
      </w:tcPr>
    </w:tblStylePr>
    <w:tblStylePr w:type="swCell">
      <w:tblPr/>
      <w:tcPr>
        <w:tcBorders>
          <w:top w:val="double" w:sz="4" w:space="0" w:color="74121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002060" w:themeColor="accent4"/>
        <w:left w:val="single" w:sz="4" w:space="0" w:color="002060" w:themeColor="accent4"/>
        <w:bottom w:val="single" w:sz="4" w:space="0" w:color="002060" w:themeColor="accent4"/>
        <w:right w:val="single" w:sz="4" w:space="0" w:color="00206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060" w:themeFill="accent4"/>
      </w:tcPr>
    </w:tblStylePr>
    <w:tblStylePr w:type="lastRow">
      <w:rPr>
        <w:b/>
        <w:bCs/>
      </w:rPr>
      <w:tblPr/>
      <w:tcPr>
        <w:tcBorders>
          <w:top w:val="double" w:sz="4" w:space="0" w:color="00206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060" w:themeColor="accent4"/>
          <w:right w:val="single" w:sz="4" w:space="0" w:color="002060" w:themeColor="accent4"/>
        </w:tcBorders>
      </w:tcPr>
    </w:tblStylePr>
    <w:tblStylePr w:type="band1Horz">
      <w:tblPr/>
      <w:tcPr>
        <w:tcBorders>
          <w:top w:val="single" w:sz="4" w:space="0" w:color="002060" w:themeColor="accent4"/>
          <w:bottom w:val="single" w:sz="4" w:space="0" w:color="00206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060" w:themeColor="accent4"/>
          <w:left w:val="nil"/>
        </w:tcBorders>
      </w:tcPr>
    </w:tblStylePr>
    <w:tblStylePr w:type="swCell">
      <w:tblPr/>
      <w:tcPr>
        <w:tcBorders>
          <w:top w:val="double" w:sz="4" w:space="0" w:color="00206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197A63" w:themeColor="accent5"/>
        <w:left w:val="single" w:sz="4" w:space="0" w:color="197A63" w:themeColor="accent5"/>
        <w:bottom w:val="single" w:sz="4" w:space="0" w:color="197A63" w:themeColor="accent5"/>
        <w:right w:val="single" w:sz="4" w:space="0" w:color="197A6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7A63" w:themeFill="accent5"/>
      </w:tcPr>
    </w:tblStylePr>
    <w:tblStylePr w:type="lastRow">
      <w:rPr>
        <w:b/>
        <w:bCs/>
      </w:rPr>
      <w:tblPr/>
      <w:tcPr>
        <w:tcBorders>
          <w:top w:val="double" w:sz="4" w:space="0" w:color="197A6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7A63" w:themeColor="accent5"/>
          <w:right w:val="single" w:sz="4" w:space="0" w:color="197A63" w:themeColor="accent5"/>
        </w:tcBorders>
      </w:tcPr>
    </w:tblStylePr>
    <w:tblStylePr w:type="band1Horz">
      <w:tblPr/>
      <w:tcPr>
        <w:tcBorders>
          <w:top w:val="single" w:sz="4" w:space="0" w:color="197A63" w:themeColor="accent5"/>
          <w:bottom w:val="single" w:sz="4" w:space="0" w:color="197A6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7A63" w:themeColor="accent5"/>
          <w:left w:val="nil"/>
        </w:tcBorders>
      </w:tcPr>
    </w:tblStylePr>
    <w:tblStylePr w:type="swCell">
      <w:tblPr/>
      <w:tcPr>
        <w:tcBorders>
          <w:top w:val="double" w:sz="4" w:space="0" w:color="197A6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763CC8"/>
    <w:tblPr>
      <w:tblStyleRowBandSize w:val="1"/>
      <w:tblStyleColBandSize w:val="1"/>
      <w:tblBorders>
        <w:top w:val="single" w:sz="4" w:space="0" w:color="4245CE" w:themeColor="accent6"/>
        <w:left w:val="single" w:sz="4" w:space="0" w:color="4245CE" w:themeColor="accent6"/>
        <w:bottom w:val="single" w:sz="4" w:space="0" w:color="4245CE" w:themeColor="accent6"/>
        <w:right w:val="single" w:sz="4" w:space="0" w:color="4245C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45CE" w:themeFill="accent6"/>
      </w:tcPr>
    </w:tblStylePr>
    <w:tblStylePr w:type="lastRow">
      <w:rPr>
        <w:b/>
        <w:bCs/>
      </w:rPr>
      <w:tblPr/>
      <w:tcPr>
        <w:tcBorders>
          <w:top w:val="double" w:sz="4" w:space="0" w:color="4245C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45CE" w:themeColor="accent6"/>
          <w:right w:val="single" w:sz="4" w:space="0" w:color="4245CE" w:themeColor="accent6"/>
        </w:tcBorders>
      </w:tcPr>
    </w:tblStylePr>
    <w:tblStylePr w:type="band1Horz">
      <w:tblPr/>
      <w:tcPr>
        <w:tcBorders>
          <w:top w:val="single" w:sz="4" w:space="0" w:color="4245CE" w:themeColor="accent6"/>
          <w:bottom w:val="single" w:sz="4" w:space="0" w:color="4245C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45CE" w:themeColor="accent6"/>
          <w:left w:val="nil"/>
        </w:tcBorders>
      </w:tcPr>
    </w:tblStylePr>
    <w:tblStylePr w:type="swCell">
      <w:tblPr/>
      <w:tcPr>
        <w:tcBorders>
          <w:top w:val="double" w:sz="4" w:space="0" w:color="4245C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E87578" w:themeColor="accent1" w:themeTint="99"/>
        <w:left w:val="single" w:sz="4" w:space="0" w:color="E87578" w:themeColor="accent1" w:themeTint="99"/>
        <w:bottom w:val="single" w:sz="4" w:space="0" w:color="E87578" w:themeColor="accent1" w:themeTint="99"/>
        <w:right w:val="single" w:sz="4" w:space="0" w:color="E87578" w:themeColor="accent1" w:themeTint="99"/>
        <w:insideH w:val="single" w:sz="4" w:space="0" w:color="E8757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2228" w:themeColor="accent1"/>
          <w:left w:val="single" w:sz="4" w:space="0" w:color="D12228" w:themeColor="accent1"/>
          <w:bottom w:val="single" w:sz="4" w:space="0" w:color="D12228" w:themeColor="accent1"/>
          <w:right w:val="single" w:sz="4" w:space="0" w:color="D12228" w:themeColor="accent1"/>
          <w:insideH w:val="nil"/>
        </w:tcBorders>
        <w:shd w:val="clear" w:color="auto" w:fill="D12228" w:themeFill="accent1"/>
      </w:tcPr>
    </w:tblStylePr>
    <w:tblStylePr w:type="lastRow">
      <w:rPr>
        <w:b/>
        <w:bCs/>
      </w:rPr>
      <w:tblPr/>
      <w:tcPr>
        <w:tcBorders>
          <w:top w:val="double" w:sz="4" w:space="0" w:color="E875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666666" w:themeColor="accent2" w:themeTint="99"/>
        <w:left w:val="single" w:sz="4" w:space="0" w:color="666666" w:themeColor="accent2" w:themeTint="99"/>
        <w:bottom w:val="single" w:sz="4" w:space="0" w:color="666666" w:themeColor="accent2" w:themeTint="99"/>
        <w:right w:val="single" w:sz="4" w:space="0" w:color="666666" w:themeColor="accent2" w:themeTint="99"/>
        <w:insideH w:val="single" w:sz="4" w:space="0" w:color="66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  <w:insideH w:val="nil"/>
        </w:tcBorders>
        <w:shd w:val="clear" w:color="auto" w:fill="000000" w:themeFill="accent2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E03B42" w:themeColor="accent3" w:themeTint="99"/>
        <w:left w:val="single" w:sz="4" w:space="0" w:color="E03B42" w:themeColor="accent3" w:themeTint="99"/>
        <w:bottom w:val="single" w:sz="4" w:space="0" w:color="E03B42" w:themeColor="accent3" w:themeTint="99"/>
        <w:right w:val="single" w:sz="4" w:space="0" w:color="E03B42" w:themeColor="accent3" w:themeTint="99"/>
        <w:insideH w:val="single" w:sz="4" w:space="0" w:color="E03B4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1216" w:themeColor="accent3"/>
          <w:left w:val="single" w:sz="4" w:space="0" w:color="741216" w:themeColor="accent3"/>
          <w:bottom w:val="single" w:sz="4" w:space="0" w:color="741216" w:themeColor="accent3"/>
          <w:right w:val="single" w:sz="4" w:space="0" w:color="741216" w:themeColor="accent3"/>
          <w:insideH w:val="nil"/>
        </w:tcBorders>
        <w:shd w:val="clear" w:color="auto" w:fill="741216" w:themeFill="accent3"/>
      </w:tcPr>
    </w:tblStylePr>
    <w:tblStylePr w:type="lastRow">
      <w:rPr>
        <w:b/>
        <w:bCs/>
      </w:rPr>
      <w:tblPr/>
      <w:tcPr>
        <w:tcBorders>
          <w:top w:val="double" w:sz="4" w:space="0" w:color="E03B4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0659FF" w:themeColor="accent4" w:themeTint="99"/>
        <w:left w:val="single" w:sz="4" w:space="0" w:color="0659FF" w:themeColor="accent4" w:themeTint="99"/>
        <w:bottom w:val="single" w:sz="4" w:space="0" w:color="0659FF" w:themeColor="accent4" w:themeTint="99"/>
        <w:right w:val="single" w:sz="4" w:space="0" w:color="0659FF" w:themeColor="accent4" w:themeTint="99"/>
        <w:insideH w:val="single" w:sz="4" w:space="0" w:color="065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060" w:themeColor="accent4"/>
          <w:left w:val="single" w:sz="4" w:space="0" w:color="002060" w:themeColor="accent4"/>
          <w:bottom w:val="single" w:sz="4" w:space="0" w:color="002060" w:themeColor="accent4"/>
          <w:right w:val="single" w:sz="4" w:space="0" w:color="002060" w:themeColor="accent4"/>
          <w:insideH w:val="nil"/>
        </w:tcBorders>
        <w:shd w:val="clear" w:color="auto" w:fill="002060" w:themeFill="accent4"/>
      </w:tcPr>
    </w:tblStylePr>
    <w:tblStylePr w:type="lastRow">
      <w:rPr>
        <w:b/>
        <w:bCs/>
      </w:rPr>
      <w:tblPr/>
      <w:tcPr>
        <w:tcBorders>
          <w:top w:val="double" w:sz="4" w:space="0" w:color="065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4ADAB7" w:themeColor="accent5" w:themeTint="99"/>
        <w:left w:val="single" w:sz="4" w:space="0" w:color="4ADAB7" w:themeColor="accent5" w:themeTint="99"/>
        <w:bottom w:val="single" w:sz="4" w:space="0" w:color="4ADAB7" w:themeColor="accent5" w:themeTint="99"/>
        <w:right w:val="single" w:sz="4" w:space="0" w:color="4ADAB7" w:themeColor="accent5" w:themeTint="99"/>
        <w:insideH w:val="single" w:sz="4" w:space="0" w:color="4ADAB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7A63" w:themeColor="accent5"/>
          <w:left w:val="single" w:sz="4" w:space="0" w:color="197A63" w:themeColor="accent5"/>
          <w:bottom w:val="single" w:sz="4" w:space="0" w:color="197A63" w:themeColor="accent5"/>
          <w:right w:val="single" w:sz="4" w:space="0" w:color="197A63" w:themeColor="accent5"/>
          <w:insideH w:val="nil"/>
        </w:tcBorders>
        <w:shd w:val="clear" w:color="auto" w:fill="197A63" w:themeFill="accent5"/>
      </w:tcPr>
    </w:tblStylePr>
    <w:tblStylePr w:type="lastRow">
      <w:rPr>
        <w:b/>
        <w:bCs/>
      </w:rPr>
      <w:tblPr/>
      <w:tcPr>
        <w:tcBorders>
          <w:top w:val="double" w:sz="4" w:space="0" w:color="4ADA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763CC8"/>
    <w:tblPr>
      <w:tblStyleRowBandSize w:val="1"/>
      <w:tblStyleColBandSize w:val="1"/>
      <w:tblBorders>
        <w:top w:val="single" w:sz="4" w:space="0" w:color="8D8EE1" w:themeColor="accent6" w:themeTint="99"/>
        <w:left w:val="single" w:sz="4" w:space="0" w:color="8D8EE1" w:themeColor="accent6" w:themeTint="99"/>
        <w:bottom w:val="single" w:sz="4" w:space="0" w:color="8D8EE1" w:themeColor="accent6" w:themeTint="99"/>
        <w:right w:val="single" w:sz="4" w:space="0" w:color="8D8EE1" w:themeColor="accent6" w:themeTint="99"/>
        <w:insideH w:val="single" w:sz="4" w:space="0" w:color="8D8EE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45CE" w:themeColor="accent6"/>
          <w:left w:val="single" w:sz="4" w:space="0" w:color="4245CE" w:themeColor="accent6"/>
          <w:bottom w:val="single" w:sz="4" w:space="0" w:color="4245CE" w:themeColor="accent6"/>
          <w:right w:val="single" w:sz="4" w:space="0" w:color="4245CE" w:themeColor="accent6"/>
          <w:insideH w:val="nil"/>
        </w:tcBorders>
        <w:shd w:val="clear" w:color="auto" w:fill="4245CE" w:themeFill="accent6"/>
      </w:tcPr>
    </w:tblStylePr>
    <w:tblStylePr w:type="lastRow">
      <w:rPr>
        <w:b/>
        <w:bCs/>
      </w:rPr>
      <w:tblPr/>
      <w:tcPr>
        <w:tcBorders>
          <w:top w:val="double" w:sz="4" w:space="0" w:color="8D8EE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D12228" w:themeColor="accent1"/>
        <w:left w:val="single" w:sz="24" w:space="0" w:color="D12228" w:themeColor="accent1"/>
        <w:bottom w:val="single" w:sz="24" w:space="0" w:color="D12228" w:themeColor="accent1"/>
        <w:right w:val="single" w:sz="24" w:space="0" w:color="D12228" w:themeColor="accent1"/>
      </w:tblBorders>
    </w:tblPr>
    <w:tcPr>
      <w:shd w:val="clear" w:color="auto" w:fill="D1222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accent2"/>
        <w:left w:val="single" w:sz="24" w:space="0" w:color="000000" w:themeColor="accent2"/>
        <w:bottom w:val="single" w:sz="24" w:space="0" w:color="000000" w:themeColor="accent2"/>
        <w:right w:val="single" w:sz="24" w:space="0" w:color="000000" w:themeColor="accent2"/>
      </w:tblBorders>
    </w:tblPr>
    <w:tcPr>
      <w:shd w:val="clear" w:color="auto" w:fill="00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741216" w:themeColor="accent3"/>
        <w:left w:val="single" w:sz="24" w:space="0" w:color="741216" w:themeColor="accent3"/>
        <w:bottom w:val="single" w:sz="24" w:space="0" w:color="741216" w:themeColor="accent3"/>
        <w:right w:val="single" w:sz="24" w:space="0" w:color="741216" w:themeColor="accent3"/>
      </w:tblBorders>
    </w:tblPr>
    <w:tcPr>
      <w:shd w:val="clear" w:color="auto" w:fill="74121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002060" w:themeColor="accent4"/>
        <w:left w:val="single" w:sz="24" w:space="0" w:color="002060" w:themeColor="accent4"/>
        <w:bottom w:val="single" w:sz="24" w:space="0" w:color="002060" w:themeColor="accent4"/>
        <w:right w:val="single" w:sz="24" w:space="0" w:color="002060" w:themeColor="accent4"/>
      </w:tblBorders>
    </w:tblPr>
    <w:tcPr>
      <w:shd w:val="clear" w:color="auto" w:fill="00206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197A63" w:themeColor="accent5"/>
        <w:left w:val="single" w:sz="24" w:space="0" w:color="197A63" w:themeColor="accent5"/>
        <w:bottom w:val="single" w:sz="24" w:space="0" w:color="197A63" w:themeColor="accent5"/>
        <w:right w:val="single" w:sz="24" w:space="0" w:color="197A63" w:themeColor="accent5"/>
      </w:tblBorders>
    </w:tblPr>
    <w:tcPr>
      <w:shd w:val="clear" w:color="auto" w:fill="197A6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763CC8"/>
    <w:rPr>
      <w:color w:val="FFFFFF" w:themeColor="background1"/>
    </w:rPr>
    <w:tblPr>
      <w:tblStyleRowBandSize w:val="1"/>
      <w:tblStyleColBandSize w:val="1"/>
      <w:tblBorders>
        <w:top w:val="single" w:sz="24" w:space="0" w:color="4245CE" w:themeColor="accent6"/>
        <w:left w:val="single" w:sz="24" w:space="0" w:color="4245CE" w:themeColor="accent6"/>
        <w:bottom w:val="single" w:sz="24" w:space="0" w:color="4245CE" w:themeColor="accent6"/>
        <w:right w:val="single" w:sz="24" w:space="0" w:color="4245CE" w:themeColor="accent6"/>
      </w:tblBorders>
    </w:tblPr>
    <w:tcPr>
      <w:shd w:val="clear" w:color="auto" w:fill="4245C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763CC8"/>
    <w:rPr>
      <w:color w:val="9C191D" w:themeColor="accent1" w:themeShade="BF"/>
    </w:rPr>
    <w:tblPr>
      <w:tblStyleRowBandSize w:val="1"/>
      <w:tblStyleColBandSize w:val="1"/>
      <w:tblBorders>
        <w:top w:val="single" w:sz="4" w:space="0" w:color="D12228" w:themeColor="accent1"/>
        <w:bottom w:val="single" w:sz="4" w:space="0" w:color="D1222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1222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122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763CC8"/>
    <w:rPr>
      <w:color w:val="000000" w:themeColor="accent2" w:themeShade="BF"/>
    </w:rPr>
    <w:tblPr>
      <w:tblStyleRowBandSize w:val="1"/>
      <w:tblStyleColBandSize w:val="1"/>
      <w:tblBorders>
        <w:top w:val="single" w:sz="4" w:space="0" w:color="000000" w:themeColor="accent2"/>
        <w:bottom w:val="single" w:sz="4" w:space="0" w:color="00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763CC8"/>
    <w:rPr>
      <w:color w:val="560D10" w:themeColor="accent3" w:themeShade="BF"/>
    </w:rPr>
    <w:tblPr>
      <w:tblStyleRowBandSize w:val="1"/>
      <w:tblStyleColBandSize w:val="1"/>
      <w:tblBorders>
        <w:top w:val="single" w:sz="4" w:space="0" w:color="741216" w:themeColor="accent3"/>
        <w:bottom w:val="single" w:sz="4" w:space="0" w:color="74121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4121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4121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763CC8"/>
    <w:rPr>
      <w:color w:val="001747" w:themeColor="accent4" w:themeShade="BF"/>
    </w:rPr>
    <w:tblPr>
      <w:tblStyleRowBandSize w:val="1"/>
      <w:tblStyleColBandSize w:val="1"/>
      <w:tblBorders>
        <w:top w:val="single" w:sz="4" w:space="0" w:color="002060" w:themeColor="accent4"/>
        <w:bottom w:val="single" w:sz="4" w:space="0" w:color="00206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206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206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763CC8"/>
    <w:rPr>
      <w:color w:val="125B49" w:themeColor="accent5" w:themeShade="BF"/>
    </w:rPr>
    <w:tblPr>
      <w:tblStyleRowBandSize w:val="1"/>
      <w:tblStyleColBandSize w:val="1"/>
      <w:tblBorders>
        <w:top w:val="single" w:sz="4" w:space="0" w:color="197A63" w:themeColor="accent5"/>
        <w:bottom w:val="single" w:sz="4" w:space="0" w:color="197A6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197A6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197A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763CC8"/>
    <w:rPr>
      <w:color w:val="2A2CA1" w:themeColor="accent6" w:themeShade="BF"/>
    </w:rPr>
    <w:tblPr>
      <w:tblStyleRowBandSize w:val="1"/>
      <w:tblStyleColBandSize w:val="1"/>
      <w:tblBorders>
        <w:top w:val="single" w:sz="4" w:space="0" w:color="4245CE" w:themeColor="accent6"/>
        <w:bottom w:val="single" w:sz="4" w:space="0" w:color="4245C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245C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245C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763CC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763CC8"/>
    <w:rPr>
      <w:color w:val="9C191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222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222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222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222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7D0D2" w:themeFill="accent1" w:themeFillTint="33"/>
      </w:tcPr>
    </w:tblStylePr>
    <w:tblStylePr w:type="band1Horz">
      <w:tblPr/>
      <w:tcPr>
        <w:shd w:val="clear" w:color="auto" w:fill="F7D0D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763CC8"/>
    <w:rPr>
      <w:color w:val="00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accent2" w:themeFillTint="33"/>
      </w:tcPr>
    </w:tblStylePr>
    <w:tblStylePr w:type="band1Horz">
      <w:tblPr/>
      <w:tcPr>
        <w:shd w:val="clear" w:color="auto" w:fill="CC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763CC8"/>
    <w:rPr>
      <w:color w:val="560D1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121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121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121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121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BDBF" w:themeFill="accent3" w:themeFillTint="33"/>
      </w:tcPr>
    </w:tblStylePr>
    <w:tblStylePr w:type="band1Horz">
      <w:tblPr/>
      <w:tcPr>
        <w:shd w:val="clear" w:color="auto" w:fill="F5BDB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763CC8"/>
    <w:rPr>
      <w:color w:val="00174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06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06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06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06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ACC7FF" w:themeFill="accent4" w:themeFillTint="33"/>
      </w:tcPr>
    </w:tblStylePr>
    <w:tblStylePr w:type="band1Horz">
      <w:tblPr/>
      <w:tcPr>
        <w:shd w:val="clear" w:color="auto" w:fill="ACC7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763CC8"/>
    <w:rPr>
      <w:color w:val="125B4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7A6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7A6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7A6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7A6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2F2E7" w:themeFill="accent5" w:themeFillTint="33"/>
      </w:tcPr>
    </w:tblStylePr>
    <w:tblStylePr w:type="band1Horz">
      <w:tblPr/>
      <w:tcPr>
        <w:shd w:val="clear" w:color="auto" w:fill="C2F2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763CC8"/>
    <w:rPr>
      <w:color w:val="2A2CA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45C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45C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45C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45C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D9F5" w:themeFill="accent6" w:themeFillTint="33"/>
      </w:tcPr>
    </w:tblStylePr>
    <w:tblStylePr w:type="band1Horz">
      <w:tblPr/>
      <w:tcPr>
        <w:shd w:val="clear" w:color="auto" w:fill="D9D9F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763C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63CC8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E35357" w:themeColor="accent1" w:themeTint="BF"/>
        <w:left w:val="single" w:sz="8" w:space="0" w:color="E35357" w:themeColor="accent1" w:themeTint="BF"/>
        <w:bottom w:val="single" w:sz="8" w:space="0" w:color="E35357" w:themeColor="accent1" w:themeTint="BF"/>
        <w:right w:val="single" w:sz="8" w:space="0" w:color="E35357" w:themeColor="accent1" w:themeTint="BF"/>
        <w:insideH w:val="single" w:sz="8" w:space="0" w:color="E35357" w:themeColor="accent1" w:themeTint="BF"/>
        <w:insideV w:val="single" w:sz="8" w:space="0" w:color="E35357" w:themeColor="accent1" w:themeTint="BF"/>
      </w:tblBorders>
    </w:tblPr>
    <w:tcPr>
      <w:shd w:val="clear" w:color="auto" w:fill="F5C6C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535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8C8F" w:themeFill="accent1" w:themeFillTint="7F"/>
      </w:tcPr>
    </w:tblStylePr>
    <w:tblStylePr w:type="band1Horz">
      <w:tblPr/>
      <w:tcPr>
        <w:shd w:val="clear" w:color="auto" w:fill="EC8C8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404040" w:themeColor="accent2" w:themeTint="BF"/>
        <w:left w:val="single" w:sz="8" w:space="0" w:color="404040" w:themeColor="accent2" w:themeTint="BF"/>
        <w:bottom w:val="single" w:sz="8" w:space="0" w:color="404040" w:themeColor="accent2" w:themeTint="BF"/>
        <w:right w:val="single" w:sz="8" w:space="0" w:color="404040" w:themeColor="accent2" w:themeTint="BF"/>
        <w:insideH w:val="single" w:sz="8" w:space="0" w:color="404040" w:themeColor="accent2" w:themeTint="BF"/>
        <w:insideV w:val="single" w:sz="8" w:space="0" w:color="404040" w:themeColor="accent2" w:themeTint="BF"/>
      </w:tblBorders>
    </w:tblPr>
    <w:tcPr>
      <w:shd w:val="clear" w:color="auto" w:fill="C0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accent2" w:themeFillTint="7F"/>
      </w:tcPr>
    </w:tblStylePr>
    <w:tblStylePr w:type="band1Horz">
      <w:tblPr/>
      <w:tcPr>
        <w:shd w:val="clear" w:color="auto" w:fill="80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C51E25" w:themeColor="accent3" w:themeTint="BF"/>
        <w:left w:val="single" w:sz="8" w:space="0" w:color="C51E25" w:themeColor="accent3" w:themeTint="BF"/>
        <w:bottom w:val="single" w:sz="8" w:space="0" w:color="C51E25" w:themeColor="accent3" w:themeTint="BF"/>
        <w:right w:val="single" w:sz="8" w:space="0" w:color="C51E25" w:themeColor="accent3" w:themeTint="BF"/>
        <w:insideH w:val="single" w:sz="8" w:space="0" w:color="C51E25" w:themeColor="accent3" w:themeTint="BF"/>
        <w:insideV w:val="single" w:sz="8" w:space="0" w:color="C51E25" w:themeColor="accent3" w:themeTint="BF"/>
      </w:tblBorders>
    </w:tblPr>
    <w:tcPr>
      <w:shd w:val="clear" w:color="auto" w:fill="F2AEB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1E2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5C62" w:themeFill="accent3" w:themeFillTint="7F"/>
      </w:tcPr>
    </w:tblStylePr>
    <w:tblStylePr w:type="band1Horz">
      <w:tblPr/>
      <w:tcPr>
        <w:shd w:val="clear" w:color="auto" w:fill="E55C6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0042C7" w:themeColor="accent4" w:themeTint="BF"/>
        <w:left w:val="single" w:sz="8" w:space="0" w:color="0042C7" w:themeColor="accent4" w:themeTint="BF"/>
        <w:bottom w:val="single" w:sz="8" w:space="0" w:color="0042C7" w:themeColor="accent4" w:themeTint="BF"/>
        <w:right w:val="single" w:sz="8" w:space="0" w:color="0042C7" w:themeColor="accent4" w:themeTint="BF"/>
        <w:insideH w:val="single" w:sz="8" w:space="0" w:color="0042C7" w:themeColor="accent4" w:themeTint="BF"/>
        <w:insideV w:val="single" w:sz="8" w:space="0" w:color="0042C7" w:themeColor="accent4" w:themeTint="BF"/>
      </w:tblBorders>
    </w:tblPr>
    <w:tcPr>
      <w:shd w:val="clear" w:color="auto" w:fill="98BA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42C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075FF" w:themeFill="accent4" w:themeFillTint="7F"/>
      </w:tcPr>
    </w:tblStylePr>
    <w:tblStylePr w:type="band1Horz">
      <w:tblPr/>
      <w:tcPr>
        <w:shd w:val="clear" w:color="auto" w:fill="3075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28C59F" w:themeColor="accent5" w:themeTint="BF"/>
        <w:left w:val="single" w:sz="8" w:space="0" w:color="28C59F" w:themeColor="accent5" w:themeTint="BF"/>
        <w:bottom w:val="single" w:sz="8" w:space="0" w:color="28C59F" w:themeColor="accent5" w:themeTint="BF"/>
        <w:right w:val="single" w:sz="8" w:space="0" w:color="28C59F" w:themeColor="accent5" w:themeTint="BF"/>
        <w:insideH w:val="single" w:sz="8" w:space="0" w:color="28C59F" w:themeColor="accent5" w:themeTint="BF"/>
        <w:insideV w:val="single" w:sz="8" w:space="0" w:color="28C59F" w:themeColor="accent5" w:themeTint="BF"/>
      </w:tblBorders>
    </w:tblPr>
    <w:tcPr>
      <w:shd w:val="clear" w:color="auto" w:fill="B4EF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8C5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E0C3" w:themeFill="accent5" w:themeFillTint="7F"/>
      </w:tcPr>
    </w:tblStylePr>
    <w:tblStylePr w:type="band1Horz">
      <w:tblPr/>
      <w:tcPr>
        <w:shd w:val="clear" w:color="auto" w:fill="68E0C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763CC8"/>
    <w:tblPr>
      <w:tblStyleRowBandSize w:val="1"/>
      <w:tblStyleColBandSize w:val="1"/>
      <w:tblBorders>
        <w:top w:val="single" w:sz="8" w:space="0" w:color="7173DA" w:themeColor="accent6" w:themeTint="BF"/>
        <w:left w:val="single" w:sz="8" w:space="0" w:color="7173DA" w:themeColor="accent6" w:themeTint="BF"/>
        <w:bottom w:val="single" w:sz="8" w:space="0" w:color="7173DA" w:themeColor="accent6" w:themeTint="BF"/>
        <w:right w:val="single" w:sz="8" w:space="0" w:color="7173DA" w:themeColor="accent6" w:themeTint="BF"/>
        <w:insideH w:val="single" w:sz="8" w:space="0" w:color="7173DA" w:themeColor="accent6" w:themeTint="BF"/>
        <w:insideV w:val="single" w:sz="8" w:space="0" w:color="7173DA" w:themeColor="accent6" w:themeTint="BF"/>
      </w:tblBorders>
    </w:tblPr>
    <w:tcPr>
      <w:shd w:val="clear" w:color="auto" w:fill="D0D0F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73D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A2E6" w:themeFill="accent6" w:themeFillTint="7F"/>
      </w:tcPr>
    </w:tblStylePr>
    <w:tblStylePr w:type="band1Horz">
      <w:tblPr/>
      <w:tcPr>
        <w:shd w:val="clear" w:color="auto" w:fill="A0A2E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2228" w:themeColor="accent1"/>
        <w:left w:val="single" w:sz="8" w:space="0" w:color="D12228" w:themeColor="accent1"/>
        <w:bottom w:val="single" w:sz="8" w:space="0" w:color="D12228" w:themeColor="accent1"/>
        <w:right w:val="single" w:sz="8" w:space="0" w:color="D12228" w:themeColor="accent1"/>
        <w:insideH w:val="single" w:sz="8" w:space="0" w:color="D12228" w:themeColor="accent1"/>
        <w:insideV w:val="single" w:sz="8" w:space="0" w:color="D12228" w:themeColor="accent1"/>
      </w:tblBorders>
    </w:tblPr>
    <w:tcPr>
      <w:shd w:val="clear" w:color="auto" w:fill="F5C6C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8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0D2" w:themeFill="accent1" w:themeFillTint="33"/>
      </w:tcPr>
    </w:tblStylePr>
    <w:tblStylePr w:type="band1Vert">
      <w:tblPr/>
      <w:tcPr>
        <w:shd w:val="clear" w:color="auto" w:fill="EC8C8F" w:themeFill="accent1" w:themeFillTint="7F"/>
      </w:tcPr>
    </w:tblStylePr>
    <w:tblStylePr w:type="band1Horz">
      <w:tblPr/>
      <w:tcPr>
        <w:tcBorders>
          <w:insideH w:val="single" w:sz="6" w:space="0" w:color="D12228" w:themeColor="accent1"/>
          <w:insideV w:val="single" w:sz="6" w:space="0" w:color="D12228" w:themeColor="accent1"/>
        </w:tcBorders>
        <w:shd w:val="clear" w:color="auto" w:fill="EC8C8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  <w:insideH w:val="single" w:sz="8" w:space="0" w:color="000000" w:themeColor="accent2"/>
        <w:insideV w:val="single" w:sz="8" w:space="0" w:color="000000" w:themeColor="accent2"/>
      </w:tblBorders>
    </w:tblPr>
    <w:tcPr>
      <w:shd w:val="clear" w:color="auto" w:fill="C0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accent2" w:themeFillTint="33"/>
      </w:tcPr>
    </w:tblStylePr>
    <w:tblStylePr w:type="band1Vert">
      <w:tblPr/>
      <w:tcPr>
        <w:shd w:val="clear" w:color="auto" w:fill="808080" w:themeFill="accent2" w:themeFillTint="7F"/>
      </w:tcPr>
    </w:tblStylePr>
    <w:tblStylePr w:type="band1Horz">
      <w:tblPr/>
      <w:tcPr>
        <w:tcBorders>
          <w:insideH w:val="single" w:sz="6" w:space="0" w:color="000000" w:themeColor="accent2"/>
          <w:insideV w:val="single" w:sz="6" w:space="0" w:color="000000" w:themeColor="accent2"/>
        </w:tcBorders>
        <w:shd w:val="clear" w:color="auto" w:fill="80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1216" w:themeColor="accent3"/>
        <w:left w:val="single" w:sz="8" w:space="0" w:color="741216" w:themeColor="accent3"/>
        <w:bottom w:val="single" w:sz="8" w:space="0" w:color="741216" w:themeColor="accent3"/>
        <w:right w:val="single" w:sz="8" w:space="0" w:color="741216" w:themeColor="accent3"/>
        <w:insideH w:val="single" w:sz="8" w:space="0" w:color="741216" w:themeColor="accent3"/>
        <w:insideV w:val="single" w:sz="8" w:space="0" w:color="741216" w:themeColor="accent3"/>
      </w:tblBorders>
    </w:tblPr>
    <w:tcPr>
      <w:shd w:val="clear" w:color="auto" w:fill="F2AEB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DED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BDBF" w:themeFill="accent3" w:themeFillTint="33"/>
      </w:tcPr>
    </w:tblStylePr>
    <w:tblStylePr w:type="band1Vert">
      <w:tblPr/>
      <w:tcPr>
        <w:shd w:val="clear" w:color="auto" w:fill="E55C62" w:themeFill="accent3" w:themeFillTint="7F"/>
      </w:tcPr>
    </w:tblStylePr>
    <w:tblStylePr w:type="band1Horz">
      <w:tblPr/>
      <w:tcPr>
        <w:tcBorders>
          <w:insideH w:val="single" w:sz="6" w:space="0" w:color="741216" w:themeColor="accent3"/>
          <w:insideV w:val="single" w:sz="6" w:space="0" w:color="741216" w:themeColor="accent3"/>
        </w:tcBorders>
        <w:shd w:val="clear" w:color="auto" w:fill="E55C6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060" w:themeColor="accent4"/>
        <w:left w:val="single" w:sz="8" w:space="0" w:color="002060" w:themeColor="accent4"/>
        <w:bottom w:val="single" w:sz="8" w:space="0" w:color="002060" w:themeColor="accent4"/>
        <w:right w:val="single" w:sz="8" w:space="0" w:color="002060" w:themeColor="accent4"/>
        <w:insideH w:val="single" w:sz="8" w:space="0" w:color="002060" w:themeColor="accent4"/>
        <w:insideV w:val="single" w:sz="8" w:space="0" w:color="002060" w:themeColor="accent4"/>
      </w:tblBorders>
    </w:tblPr>
    <w:tcPr>
      <w:shd w:val="clear" w:color="auto" w:fill="98BA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6E3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C7FF" w:themeFill="accent4" w:themeFillTint="33"/>
      </w:tcPr>
    </w:tblStylePr>
    <w:tblStylePr w:type="band1Vert">
      <w:tblPr/>
      <w:tcPr>
        <w:shd w:val="clear" w:color="auto" w:fill="3075FF" w:themeFill="accent4" w:themeFillTint="7F"/>
      </w:tcPr>
    </w:tblStylePr>
    <w:tblStylePr w:type="band1Horz">
      <w:tblPr/>
      <w:tcPr>
        <w:tcBorders>
          <w:insideH w:val="single" w:sz="6" w:space="0" w:color="002060" w:themeColor="accent4"/>
          <w:insideV w:val="single" w:sz="6" w:space="0" w:color="002060" w:themeColor="accent4"/>
        </w:tcBorders>
        <w:shd w:val="clear" w:color="auto" w:fill="3075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A63" w:themeColor="accent5"/>
        <w:left w:val="single" w:sz="8" w:space="0" w:color="197A63" w:themeColor="accent5"/>
        <w:bottom w:val="single" w:sz="8" w:space="0" w:color="197A63" w:themeColor="accent5"/>
        <w:right w:val="single" w:sz="8" w:space="0" w:color="197A63" w:themeColor="accent5"/>
        <w:insideH w:val="single" w:sz="8" w:space="0" w:color="197A63" w:themeColor="accent5"/>
        <w:insideV w:val="single" w:sz="8" w:space="0" w:color="197A63" w:themeColor="accent5"/>
      </w:tblBorders>
    </w:tblPr>
    <w:tcPr>
      <w:shd w:val="clear" w:color="auto" w:fill="B4EF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1F9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F2E7" w:themeFill="accent5" w:themeFillTint="33"/>
      </w:tcPr>
    </w:tblStylePr>
    <w:tblStylePr w:type="band1Vert">
      <w:tblPr/>
      <w:tcPr>
        <w:shd w:val="clear" w:color="auto" w:fill="68E0C3" w:themeFill="accent5" w:themeFillTint="7F"/>
      </w:tcPr>
    </w:tblStylePr>
    <w:tblStylePr w:type="band1Horz">
      <w:tblPr/>
      <w:tcPr>
        <w:tcBorders>
          <w:insideH w:val="single" w:sz="6" w:space="0" w:color="197A63" w:themeColor="accent5"/>
          <w:insideV w:val="single" w:sz="6" w:space="0" w:color="197A63" w:themeColor="accent5"/>
        </w:tcBorders>
        <w:shd w:val="clear" w:color="auto" w:fill="68E0C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45CE" w:themeColor="accent6"/>
        <w:left w:val="single" w:sz="8" w:space="0" w:color="4245CE" w:themeColor="accent6"/>
        <w:bottom w:val="single" w:sz="8" w:space="0" w:color="4245CE" w:themeColor="accent6"/>
        <w:right w:val="single" w:sz="8" w:space="0" w:color="4245CE" w:themeColor="accent6"/>
        <w:insideH w:val="single" w:sz="8" w:space="0" w:color="4245CE" w:themeColor="accent6"/>
        <w:insideV w:val="single" w:sz="8" w:space="0" w:color="4245CE" w:themeColor="accent6"/>
      </w:tblBorders>
    </w:tblPr>
    <w:tcPr>
      <w:shd w:val="clear" w:color="auto" w:fill="D0D0F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EC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F5" w:themeFill="accent6" w:themeFillTint="33"/>
      </w:tcPr>
    </w:tblStylePr>
    <w:tblStylePr w:type="band1Vert">
      <w:tblPr/>
      <w:tcPr>
        <w:shd w:val="clear" w:color="auto" w:fill="A0A2E6" w:themeFill="accent6" w:themeFillTint="7F"/>
      </w:tcPr>
    </w:tblStylePr>
    <w:tblStylePr w:type="band1Horz">
      <w:tblPr/>
      <w:tcPr>
        <w:tcBorders>
          <w:insideH w:val="single" w:sz="6" w:space="0" w:color="4245CE" w:themeColor="accent6"/>
          <w:insideV w:val="single" w:sz="6" w:space="0" w:color="4245CE" w:themeColor="accent6"/>
        </w:tcBorders>
        <w:shd w:val="clear" w:color="auto" w:fill="A0A2E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C6C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222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222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222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222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8C8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8C8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AEB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121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121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121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121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5C6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5C6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8BA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06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06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06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06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075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075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EF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A6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A6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7A6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7A6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E0C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E0C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763CC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0F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45C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45C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45C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45C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A2E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A2E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D12228" w:themeColor="accent1"/>
        <w:bottom w:val="single" w:sz="8" w:space="0" w:color="D1222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2228" w:themeColor="accent1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D12228" w:themeColor="accent1"/>
          <w:bottom w:val="single" w:sz="8" w:space="0" w:color="D122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2228" w:themeColor="accent1"/>
          <w:bottom w:val="single" w:sz="8" w:space="0" w:color="D12228" w:themeColor="accent1"/>
        </w:tcBorders>
      </w:tcPr>
    </w:tblStylePr>
    <w:tblStylePr w:type="band1Vert">
      <w:tblPr/>
      <w:tcPr>
        <w:shd w:val="clear" w:color="auto" w:fill="F5C6C7" w:themeFill="accent1" w:themeFillTint="3F"/>
      </w:tcPr>
    </w:tblStylePr>
    <w:tblStylePr w:type="band1Horz">
      <w:tblPr/>
      <w:tcPr>
        <w:shd w:val="clear" w:color="auto" w:fill="F5C6C7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accent2"/>
        <w:bottom w:val="single" w:sz="8" w:space="0" w:color="00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accent2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000000" w:themeColor="accent2"/>
          <w:bottom w:val="single" w:sz="8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accent2"/>
          <w:bottom w:val="single" w:sz="8" w:space="0" w:color="000000" w:themeColor="accent2"/>
        </w:tcBorders>
      </w:tcPr>
    </w:tblStylePr>
    <w:tblStylePr w:type="band1Vert">
      <w:tblPr/>
      <w:tcPr>
        <w:shd w:val="clear" w:color="auto" w:fill="C0C0C0" w:themeFill="accent2" w:themeFillTint="3F"/>
      </w:tcPr>
    </w:tblStylePr>
    <w:tblStylePr w:type="band1Horz">
      <w:tblPr/>
      <w:tcPr>
        <w:shd w:val="clear" w:color="auto" w:fill="C0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741216" w:themeColor="accent3"/>
        <w:bottom w:val="single" w:sz="8" w:space="0" w:color="74121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1216" w:themeColor="accent3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741216" w:themeColor="accent3"/>
          <w:bottom w:val="single" w:sz="8" w:space="0" w:color="74121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1216" w:themeColor="accent3"/>
          <w:bottom w:val="single" w:sz="8" w:space="0" w:color="741216" w:themeColor="accent3"/>
        </w:tcBorders>
      </w:tcPr>
    </w:tblStylePr>
    <w:tblStylePr w:type="band1Vert">
      <w:tblPr/>
      <w:tcPr>
        <w:shd w:val="clear" w:color="auto" w:fill="F2AEB1" w:themeFill="accent3" w:themeFillTint="3F"/>
      </w:tcPr>
    </w:tblStylePr>
    <w:tblStylePr w:type="band1Horz">
      <w:tblPr/>
      <w:tcPr>
        <w:shd w:val="clear" w:color="auto" w:fill="F2AEB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002060" w:themeColor="accent4"/>
        <w:bottom w:val="single" w:sz="8" w:space="0" w:color="00206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060" w:themeColor="accent4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002060" w:themeColor="accent4"/>
          <w:bottom w:val="single" w:sz="8" w:space="0" w:color="00206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060" w:themeColor="accent4"/>
          <w:bottom w:val="single" w:sz="8" w:space="0" w:color="002060" w:themeColor="accent4"/>
        </w:tcBorders>
      </w:tcPr>
    </w:tblStylePr>
    <w:tblStylePr w:type="band1Vert">
      <w:tblPr/>
      <w:tcPr>
        <w:shd w:val="clear" w:color="auto" w:fill="98BAFF" w:themeFill="accent4" w:themeFillTint="3F"/>
      </w:tcPr>
    </w:tblStylePr>
    <w:tblStylePr w:type="band1Horz">
      <w:tblPr/>
      <w:tcPr>
        <w:shd w:val="clear" w:color="auto" w:fill="98BA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197A63" w:themeColor="accent5"/>
        <w:bottom w:val="single" w:sz="8" w:space="0" w:color="197A6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7A63" w:themeColor="accent5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197A63" w:themeColor="accent5"/>
          <w:bottom w:val="single" w:sz="8" w:space="0" w:color="197A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7A63" w:themeColor="accent5"/>
          <w:bottom w:val="single" w:sz="8" w:space="0" w:color="197A63" w:themeColor="accent5"/>
        </w:tcBorders>
      </w:tcPr>
    </w:tblStylePr>
    <w:tblStylePr w:type="band1Vert">
      <w:tblPr/>
      <w:tcPr>
        <w:shd w:val="clear" w:color="auto" w:fill="B4EFE1" w:themeFill="accent5" w:themeFillTint="3F"/>
      </w:tcPr>
    </w:tblStylePr>
    <w:tblStylePr w:type="band1Horz">
      <w:tblPr/>
      <w:tcPr>
        <w:shd w:val="clear" w:color="auto" w:fill="B4EFE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763CC8"/>
    <w:rPr>
      <w:color w:val="000000" w:themeColor="text1"/>
    </w:rPr>
    <w:tblPr>
      <w:tblStyleRowBandSize w:val="1"/>
      <w:tblStyleColBandSize w:val="1"/>
      <w:tblBorders>
        <w:top w:val="single" w:sz="8" w:space="0" w:color="4245CE" w:themeColor="accent6"/>
        <w:bottom w:val="single" w:sz="8" w:space="0" w:color="4245C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45CE" w:themeColor="accent6"/>
        </w:tcBorders>
      </w:tcPr>
    </w:tblStylePr>
    <w:tblStylePr w:type="lastRow">
      <w:rPr>
        <w:b/>
        <w:bCs/>
        <w:color w:val="515151" w:themeColor="text2"/>
      </w:rPr>
      <w:tblPr/>
      <w:tcPr>
        <w:tcBorders>
          <w:top w:val="single" w:sz="8" w:space="0" w:color="4245CE" w:themeColor="accent6"/>
          <w:bottom w:val="single" w:sz="8" w:space="0" w:color="4245C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45CE" w:themeColor="accent6"/>
          <w:bottom w:val="single" w:sz="8" w:space="0" w:color="4245CE" w:themeColor="accent6"/>
        </w:tcBorders>
      </w:tcPr>
    </w:tblStylePr>
    <w:tblStylePr w:type="band1Vert">
      <w:tblPr/>
      <w:tcPr>
        <w:shd w:val="clear" w:color="auto" w:fill="D0D0F3" w:themeFill="accent6" w:themeFillTint="3F"/>
      </w:tcPr>
    </w:tblStylePr>
    <w:tblStylePr w:type="band1Horz">
      <w:tblPr/>
      <w:tcPr>
        <w:shd w:val="clear" w:color="auto" w:fill="D0D0F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2228" w:themeColor="accent1"/>
        <w:left w:val="single" w:sz="8" w:space="0" w:color="D12228" w:themeColor="accent1"/>
        <w:bottom w:val="single" w:sz="8" w:space="0" w:color="D12228" w:themeColor="accent1"/>
        <w:right w:val="single" w:sz="8" w:space="0" w:color="D1222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222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1222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222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222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C6C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C6C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accent2"/>
        <w:left w:val="single" w:sz="8" w:space="0" w:color="000000" w:themeColor="accent2"/>
        <w:bottom w:val="single" w:sz="8" w:space="0" w:color="000000" w:themeColor="accent2"/>
        <w:right w:val="single" w:sz="8" w:space="0" w:color="00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1216" w:themeColor="accent3"/>
        <w:left w:val="single" w:sz="8" w:space="0" w:color="741216" w:themeColor="accent3"/>
        <w:bottom w:val="single" w:sz="8" w:space="0" w:color="741216" w:themeColor="accent3"/>
        <w:right w:val="single" w:sz="8" w:space="0" w:color="74121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121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4121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121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121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EB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AEB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060" w:themeColor="accent4"/>
        <w:left w:val="single" w:sz="8" w:space="0" w:color="002060" w:themeColor="accent4"/>
        <w:bottom w:val="single" w:sz="8" w:space="0" w:color="002060" w:themeColor="accent4"/>
        <w:right w:val="single" w:sz="8" w:space="0" w:color="00206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06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206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06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06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8BA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8BA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A63" w:themeColor="accent5"/>
        <w:left w:val="single" w:sz="8" w:space="0" w:color="197A63" w:themeColor="accent5"/>
        <w:bottom w:val="single" w:sz="8" w:space="0" w:color="197A63" w:themeColor="accent5"/>
        <w:right w:val="single" w:sz="8" w:space="0" w:color="197A6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7A6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7A6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7A6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7A6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EF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EF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763CC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45CE" w:themeColor="accent6"/>
        <w:left w:val="single" w:sz="8" w:space="0" w:color="4245CE" w:themeColor="accent6"/>
        <w:bottom w:val="single" w:sz="8" w:space="0" w:color="4245CE" w:themeColor="accent6"/>
        <w:right w:val="single" w:sz="8" w:space="0" w:color="4245C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45C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45C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45C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45C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F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0F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E35357" w:themeColor="accent1" w:themeTint="BF"/>
        <w:left w:val="single" w:sz="8" w:space="0" w:color="E35357" w:themeColor="accent1" w:themeTint="BF"/>
        <w:bottom w:val="single" w:sz="8" w:space="0" w:color="E35357" w:themeColor="accent1" w:themeTint="BF"/>
        <w:right w:val="single" w:sz="8" w:space="0" w:color="E35357" w:themeColor="accent1" w:themeTint="BF"/>
        <w:insideH w:val="single" w:sz="8" w:space="0" w:color="E3535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5357" w:themeColor="accent1" w:themeTint="BF"/>
          <w:left w:val="single" w:sz="8" w:space="0" w:color="E35357" w:themeColor="accent1" w:themeTint="BF"/>
          <w:bottom w:val="single" w:sz="8" w:space="0" w:color="E35357" w:themeColor="accent1" w:themeTint="BF"/>
          <w:right w:val="single" w:sz="8" w:space="0" w:color="E35357" w:themeColor="accent1" w:themeTint="BF"/>
          <w:insideH w:val="nil"/>
          <w:insideV w:val="nil"/>
        </w:tcBorders>
        <w:shd w:val="clear" w:color="auto" w:fill="D1222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5357" w:themeColor="accent1" w:themeTint="BF"/>
          <w:left w:val="single" w:sz="8" w:space="0" w:color="E35357" w:themeColor="accent1" w:themeTint="BF"/>
          <w:bottom w:val="single" w:sz="8" w:space="0" w:color="E35357" w:themeColor="accent1" w:themeTint="BF"/>
          <w:right w:val="single" w:sz="8" w:space="0" w:color="E3535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6C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C6C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404040" w:themeColor="accent2" w:themeTint="BF"/>
        <w:left w:val="single" w:sz="8" w:space="0" w:color="404040" w:themeColor="accent2" w:themeTint="BF"/>
        <w:bottom w:val="single" w:sz="8" w:space="0" w:color="404040" w:themeColor="accent2" w:themeTint="BF"/>
        <w:right w:val="single" w:sz="8" w:space="0" w:color="404040" w:themeColor="accent2" w:themeTint="BF"/>
        <w:insideH w:val="single" w:sz="8" w:space="0" w:color="40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accent2" w:themeTint="BF"/>
          <w:left w:val="single" w:sz="8" w:space="0" w:color="404040" w:themeColor="accent2" w:themeTint="BF"/>
          <w:bottom w:val="single" w:sz="8" w:space="0" w:color="404040" w:themeColor="accent2" w:themeTint="BF"/>
          <w:right w:val="single" w:sz="8" w:space="0" w:color="404040" w:themeColor="accent2" w:themeTint="BF"/>
          <w:insideH w:val="nil"/>
          <w:insideV w:val="nil"/>
        </w:tcBorders>
        <w:shd w:val="clear" w:color="auto" w:fill="00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accent2" w:themeTint="BF"/>
          <w:left w:val="single" w:sz="8" w:space="0" w:color="404040" w:themeColor="accent2" w:themeTint="BF"/>
          <w:bottom w:val="single" w:sz="8" w:space="0" w:color="404040" w:themeColor="accent2" w:themeTint="BF"/>
          <w:right w:val="single" w:sz="8" w:space="0" w:color="40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C51E25" w:themeColor="accent3" w:themeTint="BF"/>
        <w:left w:val="single" w:sz="8" w:space="0" w:color="C51E25" w:themeColor="accent3" w:themeTint="BF"/>
        <w:bottom w:val="single" w:sz="8" w:space="0" w:color="C51E25" w:themeColor="accent3" w:themeTint="BF"/>
        <w:right w:val="single" w:sz="8" w:space="0" w:color="C51E25" w:themeColor="accent3" w:themeTint="BF"/>
        <w:insideH w:val="single" w:sz="8" w:space="0" w:color="C51E2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1E25" w:themeColor="accent3" w:themeTint="BF"/>
          <w:left w:val="single" w:sz="8" w:space="0" w:color="C51E25" w:themeColor="accent3" w:themeTint="BF"/>
          <w:bottom w:val="single" w:sz="8" w:space="0" w:color="C51E25" w:themeColor="accent3" w:themeTint="BF"/>
          <w:right w:val="single" w:sz="8" w:space="0" w:color="C51E25" w:themeColor="accent3" w:themeTint="BF"/>
          <w:insideH w:val="nil"/>
          <w:insideV w:val="nil"/>
        </w:tcBorders>
        <w:shd w:val="clear" w:color="auto" w:fill="74121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1E25" w:themeColor="accent3" w:themeTint="BF"/>
          <w:left w:val="single" w:sz="8" w:space="0" w:color="C51E25" w:themeColor="accent3" w:themeTint="BF"/>
          <w:bottom w:val="single" w:sz="8" w:space="0" w:color="C51E25" w:themeColor="accent3" w:themeTint="BF"/>
          <w:right w:val="single" w:sz="8" w:space="0" w:color="C51E2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EB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AEB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0042C7" w:themeColor="accent4" w:themeTint="BF"/>
        <w:left w:val="single" w:sz="8" w:space="0" w:color="0042C7" w:themeColor="accent4" w:themeTint="BF"/>
        <w:bottom w:val="single" w:sz="8" w:space="0" w:color="0042C7" w:themeColor="accent4" w:themeTint="BF"/>
        <w:right w:val="single" w:sz="8" w:space="0" w:color="0042C7" w:themeColor="accent4" w:themeTint="BF"/>
        <w:insideH w:val="single" w:sz="8" w:space="0" w:color="0042C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42C7" w:themeColor="accent4" w:themeTint="BF"/>
          <w:left w:val="single" w:sz="8" w:space="0" w:color="0042C7" w:themeColor="accent4" w:themeTint="BF"/>
          <w:bottom w:val="single" w:sz="8" w:space="0" w:color="0042C7" w:themeColor="accent4" w:themeTint="BF"/>
          <w:right w:val="single" w:sz="8" w:space="0" w:color="0042C7" w:themeColor="accent4" w:themeTint="BF"/>
          <w:insideH w:val="nil"/>
          <w:insideV w:val="nil"/>
        </w:tcBorders>
        <w:shd w:val="clear" w:color="auto" w:fill="00206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42C7" w:themeColor="accent4" w:themeTint="BF"/>
          <w:left w:val="single" w:sz="8" w:space="0" w:color="0042C7" w:themeColor="accent4" w:themeTint="BF"/>
          <w:bottom w:val="single" w:sz="8" w:space="0" w:color="0042C7" w:themeColor="accent4" w:themeTint="BF"/>
          <w:right w:val="single" w:sz="8" w:space="0" w:color="0042C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BA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8BA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28C59F" w:themeColor="accent5" w:themeTint="BF"/>
        <w:left w:val="single" w:sz="8" w:space="0" w:color="28C59F" w:themeColor="accent5" w:themeTint="BF"/>
        <w:bottom w:val="single" w:sz="8" w:space="0" w:color="28C59F" w:themeColor="accent5" w:themeTint="BF"/>
        <w:right w:val="single" w:sz="8" w:space="0" w:color="28C59F" w:themeColor="accent5" w:themeTint="BF"/>
        <w:insideH w:val="single" w:sz="8" w:space="0" w:color="28C5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8C59F" w:themeColor="accent5" w:themeTint="BF"/>
          <w:left w:val="single" w:sz="8" w:space="0" w:color="28C59F" w:themeColor="accent5" w:themeTint="BF"/>
          <w:bottom w:val="single" w:sz="8" w:space="0" w:color="28C59F" w:themeColor="accent5" w:themeTint="BF"/>
          <w:right w:val="single" w:sz="8" w:space="0" w:color="28C59F" w:themeColor="accent5" w:themeTint="BF"/>
          <w:insideH w:val="nil"/>
          <w:insideV w:val="nil"/>
        </w:tcBorders>
        <w:shd w:val="clear" w:color="auto" w:fill="197A6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8C59F" w:themeColor="accent5" w:themeTint="BF"/>
          <w:left w:val="single" w:sz="8" w:space="0" w:color="28C59F" w:themeColor="accent5" w:themeTint="BF"/>
          <w:bottom w:val="single" w:sz="8" w:space="0" w:color="28C59F" w:themeColor="accent5" w:themeTint="BF"/>
          <w:right w:val="single" w:sz="8" w:space="0" w:color="28C5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F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EF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763CC8"/>
    <w:tblPr>
      <w:tblStyleRowBandSize w:val="1"/>
      <w:tblStyleColBandSize w:val="1"/>
      <w:tblBorders>
        <w:top w:val="single" w:sz="8" w:space="0" w:color="7173DA" w:themeColor="accent6" w:themeTint="BF"/>
        <w:left w:val="single" w:sz="8" w:space="0" w:color="7173DA" w:themeColor="accent6" w:themeTint="BF"/>
        <w:bottom w:val="single" w:sz="8" w:space="0" w:color="7173DA" w:themeColor="accent6" w:themeTint="BF"/>
        <w:right w:val="single" w:sz="8" w:space="0" w:color="7173DA" w:themeColor="accent6" w:themeTint="BF"/>
        <w:insideH w:val="single" w:sz="8" w:space="0" w:color="7173D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73DA" w:themeColor="accent6" w:themeTint="BF"/>
          <w:left w:val="single" w:sz="8" w:space="0" w:color="7173DA" w:themeColor="accent6" w:themeTint="BF"/>
          <w:bottom w:val="single" w:sz="8" w:space="0" w:color="7173DA" w:themeColor="accent6" w:themeTint="BF"/>
          <w:right w:val="single" w:sz="8" w:space="0" w:color="7173DA" w:themeColor="accent6" w:themeTint="BF"/>
          <w:insideH w:val="nil"/>
          <w:insideV w:val="nil"/>
        </w:tcBorders>
        <w:shd w:val="clear" w:color="auto" w:fill="4245C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73DA" w:themeColor="accent6" w:themeTint="BF"/>
          <w:left w:val="single" w:sz="8" w:space="0" w:color="7173DA" w:themeColor="accent6" w:themeTint="BF"/>
          <w:bottom w:val="single" w:sz="8" w:space="0" w:color="7173DA" w:themeColor="accent6" w:themeTint="BF"/>
          <w:right w:val="single" w:sz="8" w:space="0" w:color="7173D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F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0F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222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222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222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121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121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121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06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06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06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A6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A6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7A6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763CC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45C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45C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45C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763CC8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763CC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63CC8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locked/>
    <w:rsid w:val="00763CC8"/>
    <w:rPr>
      <w:sz w:val="22"/>
    </w:rPr>
  </w:style>
  <w:style w:type="paragraph" w:styleId="NormalWeb">
    <w:name w:val="Normal (Web)"/>
    <w:basedOn w:val="Normal"/>
    <w:uiPriority w:val="99"/>
    <w:semiHidden/>
    <w:unhideWhenUsed/>
    <w:locked/>
    <w:rsid w:val="00763CC8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763CC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63CC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63CC8"/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locked/>
    <w:rsid w:val="00763CC8"/>
  </w:style>
  <w:style w:type="character" w:styleId="PlaceholderText">
    <w:name w:val="Placeholder Text"/>
    <w:basedOn w:val="DefaultParagraphFont"/>
    <w:uiPriority w:val="99"/>
    <w:semiHidden/>
    <w:locked/>
    <w:rsid w:val="00763CC8"/>
    <w:rPr>
      <w:color w:val="666666"/>
    </w:rPr>
  </w:style>
  <w:style w:type="table" w:styleId="PlainTable1">
    <w:name w:val="Plain Table 1"/>
    <w:basedOn w:val="TableNormal"/>
    <w:uiPriority w:val="41"/>
    <w:locked/>
    <w:rsid w:val="00763CC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locked/>
    <w:rsid w:val="00763CC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locked/>
    <w:rsid w:val="00763CC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locked/>
    <w:rsid w:val="00763CC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locked/>
    <w:rsid w:val="00763CC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63CC8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63CC8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locked/>
    <w:rsid w:val="00763CC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C8"/>
    <w:rPr>
      <w:i/>
      <w:iCs/>
      <w:color w:val="404040" w:themeColor="text1" w:themeTint="BF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63CC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63CC8"/>
    <w:rPr>
      <w:sz w:val="22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63CC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63CC8"/>
    <w:rPr>
      <w:sz w:val="22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763CC8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763CC8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locked/>
    <w:rsid w:val="00763CC8"/>
    <w:rPr>
      <w:b/>
      <w:bCs/>
    </w:rPr>
  </w:style>
  <w:style w:type="character" w:styleId="SubtleEmphasis">
    <w:name w:val="Subtle Emphasis"/>
    <w:basedOn w:val="DefaultParagraphFont"/>
    <w:uiPriority w:val="19"/>
    <w:locked/>
    <w:rsid w:val="00763C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763CC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763CC8"/>
    <w:pPr>
      <w:spacing w:after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763CC8"/>
    <w:pPr>
      <w:spacing w:after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763CC8"/>
    <w:pPr>
      <w:spacing w:after="120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763CC8"/>
    <w:pPr>
      <w:spacing w:after="120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763CC8"/>
    <w:pPr>
      <w:spacing w:after="120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locked/>
    <w:rsid w:val="00763C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763CC8"/>
    <w:pPr>
      <w:spacing w:after="120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locked/>
    <w:rsid w:val="00763CC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763CC8"/>
    <w:pPr>
      <w:spacing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63CC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763CC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763CC8"/>
    <w:pPr>
      <w:spacing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763CC8"/>
    <w:pPr>
      <w:spacing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763CC8"/>
    <w:pPr>
      <w:spacing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763CC8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763CC8"/>
    <w:pPr>
      <w:spacing w:after="120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763CC8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locked/>
    <w:rsid w:val="00763C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locked/>
    <w:rsid w:val="00763CC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locked/>
    <w:rsid w:val="00763CC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763CC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763CC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763CC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763CC8"/>
    <w:pPr>
      <w:spacing w:after="100"/>
      <w:ind w:left="15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763CC8"/>
    <w:pPr>
      <w:keepNext/>
      <w:keepLines/>
      <w:spacing w:before="240" w:beforeAutospacing="0" w:after="0" w:afterAutospacing="0"/>
      <w:outlineLvl w:val="9"/>
    </w:pPr>
    <w:rPr>
      <w:rFonts w:asciiTheme="majorHAnsi" w:eastAsiaTheme="majorEastAsia" w:hAnsiTheme="majorHAnsi" w:cstheme="majorBidi"/>
      <w:b w:val="0"/>
      <w:bCs w:val="0"/>
      <w:color w:val="9C191D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763CC8"/>
    <w:rPr>
      <w:color w:val="605E5C"/>
      <w:shd w:val="clear" w:color="auto" w:fill="E1DFDD"/>
    </w:rPr>
  </w:style>
  <w:style w:type="character" w:customStyle="1" w:styleId="notion-enable-hover">
    <w:name w:val="notion-enable-hover"/>
    <w:basedOn w:val="DefaultParagraphFont"/>
    <w:rsid w:val="00577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rebird.sharepoint.com/sites/Office-Template/Shared%20Documents/RB%20Standard%20Letterhead%20Template%20(2025).dotm" TargetMode="External"/></Relationships>
</file>

<file path=word/theme/theme1.xml><?xml version="1.0" encoding="utf-8"?>
<a:theme xmlns:a="http://schemas.openxmlformats.org/drawingml/2006/main" name="RedBirdCap-Standard">
  <a:themeElements>
    <a:clrScheme name="NEW RedBird Colors">
      <a:dk1>
        <a:srgbClr val="000000"/>
      </a:dk1>
      <a:lt1>
        <a:srgbClr val="FFFFFF"/>
      </a:lt1>
      <a:dk2>
        <a:srgbClr val="515151"/>
      </a:dk2>
      <a:lt2>
        <a:srgbClr val="E7E6E6"/>
      </a:lt2>
      <a:accent1>
        <a:srgbClr val="D12228"/>
      </a:accent1>
      <a:accent2>
        <a:srgbClr val="000000"/>
      </a:accent2>
      <a:accent3>
        <a:srgbClr val="741216"/>
      </a:accent3>
      <a:accent4>
        <a:srgbClr val="002060"/>
      </a:accent4>
      <a:accent5>
        <a:srgbClr val="197A63"/>
      </a:accent5>
      <a:accent6>
        <a:srgbClr val="4245CE"/>
      </a:accent6>
      <a:hlink>
        <a:srgbClr val="002060"/>
      </a:hlink>
      <a:folHlink>
        <a:srgbClr val="5A7FC1"/>
      </a:folHlink>
    </a:clrScheme>
    <a:fontScheme name="RedBird Word Font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dBirdCap-Standard" id="{9A84C6F4-9F3C-AE4F-BE4A-A921509AA465}" vid="{A00389DB-05BF-0F4D-91C7-E1A6BE9845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5B76B05B7F94D944358B4BFA7B960" ma:contentTypeVersion="3" ma:contentTypeDescription="Create a new document." ma:contentTypeScope="" ma:versionID="c6084f95ac5507b2b66d25b45f4ffef0">
  <xsd:schema xmlns:xsd="http://www.w3.org/2001/XMLSchema" xmlns:xs="http://www.w3.org/2001/XMLSchema" xmlns:p="http://schemas.microsoft.com/office/2006/metadata/properties" xmlns:ns2="46f2d073-e896-4759-8431-f21fff3902e2" targetNamespace="http://schemas.microsoft.com/office/2006/metadata/properties" ma:root="true" ma:fieldsID="58eb389604277658d8f1d6ff23a139e6" ns2:_="">
    <xsd:import namespace="46f2d073-e896-4759-8431-f21fff3902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2d073-e896-4759-8431-f21fff3902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5FE988-6CCF-4936-87C1-CE0E547901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74C6DB-4A3A-40C4-B4A5-AD0B3C123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2d073-e896-4759-8431-f21fff3902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E9FF7B-DB48-47ED-8310-14F93EE039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21C23DD-A9E4-4B0A-A8B1-AE14BF21D7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RB%20Standard%20Letterhead%20Template%20(2025).dotm</Template>
  <TotalTime>0</TotalTime>
  <Pages>5</Pages>
  <Words>1251</Words>
  <Characters>6794</Characters>
  <Application>Microsoft Office Word</Application>
  <DocSecurity>0</DocSecurity>
  <Lines>226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Advaith Anand</dc:creator>
  <cp:keywords/>
  <dc:description/>
  <cp:lastModifiedBy>Advaith Anand</cp:lastModifiedBy>
  <cp:revision>2</cp:revision>
  <cp:lastPrinted>2026-02-18T20:45:00Z</cp:lastPrinted>
  <dcterms:created xsi:type="dcterms:W3CDTF">2026-02-27T15:47:00Z</dcterms:created>
  <dcterms:modified xsi:type="dcterms:W3CDTF">2026-02-27T15:47:00Z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db2ca5ba5e02eafb09b8a2449627a1ebee2235142edf180b6f2a8e8ac0d81aec</vt:lpwstr>
  </property>
  <property fmtid="{D5CDD505-2E9C-101B-9397-08002B2CF9AE}" pid="3" name="ContentTypeId">
    <vt:lpwstr>0x0101002975B76B05B7F94D944358B4BFA7B960</vt:lpwstr>
  </property>
</Properties>
</file>