
<file path=[Content_Types].xml><?xml version="1.0" encoding="utf-8"?>
<Types xmlns="http://schemas.openxmlformats.org/package/2006/content-types">
  <Default Extension="xml" ContentType="application/xml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7bf00b649c514907" /><Relationship Type="http://schemas.openxmlformats.org/package/2006/relationships/metadata/core-properties" Target="package/services/metadata/core-properties/dae07590867a442b9b48714607497ecf.psmdcp" Id="Rf7447e3b76a04703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w:rsidR="799DE242" w:rsidP="226E48A6" w:rsidRDefault="799DE242" w14:paraId="4B40CD84" w14:textId="73F76961">
      <w:pPr>
        <w:spacing w:before="180" w:beforeAutospacing="off" w:after="24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</w:pPr>
      <w:r w:rsidRPr="226E48A6" w:rsidR="799DE24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Hello, this is a statement for John Doe (SSN: 000-12-3456). Please analyze this portfolio data. You can contact me at 415-555-0199 or email </w:t>
      </w:r>
      <w:hyperlink r:id="Re83491fecf224378">
        <w:r w:rsidRPr="226E48A6" w:rsidR="799DE242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standard-user@example.com</w:t>
        </w:r>
      </w:hyperlink>
      <w:r w:rsidRPr="226E48A6" w:rsidR="799DE24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. </w:t>
      </w:r>
      <w:r w:rsidRPr="226E48A6" w:rsidR="799DE242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Arthur Pendelton is a fictitious private equity investor located at 1200 Mockingbird Lane, Apt 4B, Pleasanton, CA 94566. Born on March 14, 1978, his date of birth is completely made up. He holds a fictitious taxpayer identification number of 90-9876543. For his day-to-day operations, Arthur can be securely reached at +1 (925) 555-0198 or via email at </w:t>
      </w:r>
      <w:hyperlink r:id="R327a02256e9f47df">
        <w:r w:rsidRPr="226E48A6" w:rsidR="799DE242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a.pendelton@mockdomain.fake</w:t>
        </w:r>
      </w:hyperlink>
      <w:r w:rsidRPr="226E48A6" w:rsidR="799DE242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799DE242" w:rsidP="226E48A6" w:rsidRDefault="799DE242" w14:paraId="21C04C5C" w14:textId="1BB36925">
      <w:pPr>
        <w:spacing w:before="180" w:beforeAutospacing="off" w:after="24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</w:pPr>
      <w:r w:rsidRPr="226E48A6" w:rsidR="799DE242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 his professional capacity, Arthur oversees a portfolio of early-stage tech ventures. His financial accounts are managed through a fictitious clearing firm, Apex Securities, with a mock routing number of 122000661. As an accredited investor, he specializes in providing seed funding for scalable infrastructure and software as a service (SaaS) platforms.</w:t>
      </w:r>
    </w:p>
    <w:p w:rsidR="226E48A6" w:rsidP="226E48A6" w:rsidRDefault="226E48A6" w14:paraId="3C0DAAAA" w14:textId="67642A7C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226E48A6" w:rsidRDefault="226E48A6" w14:paraId="66508D99" w14:textId="2D175B3F">
      <w:pPr>
        <w:rPr>
          <w:rtl w:val="0"/>
        </w:rPr>
      </w:pPr>
    </w:p>
    <w:sectPr>
      <w:pgSz w:w="12240" w:h="15840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proofState w:spelling="clean" w:grammar="dirty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DA78C98"/>
  <w15:docId w15:val="{4193DA51-998E-4A1C-A022-9D675EE663F6}"/>
  <w:rsids>
    <w:rsidRoot w:val="226E48A6"/>
    <w:rsid w:val="226E48A6"/>
    <w:rsid w:val="799DE242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character" w:styleId="DefaultParagraphFont" w:default="1">
    <w:uiPriority w:val="1"/>
    <w:name w:val="Default Paragraph Font"/>
    <w:semiHidden/>
    <w:unhideWhenUsed/>
    <w:rsid w:val="226E48A6"/>
  </w:style>
  <w:style w:type="character" w:styleId="Hyperlink">
    <w:uiPriority w:val="99"/>
    <w:name w:val="Hyperlink"/>
    <w:basedOn w:val="DefaultParagraphFont"/>
    <w:unhideWhenUsed/>
    <w:rsid w:val="226E48A6"/>
    <w:rPr>
      <w:color w:val="0000FF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hyperlink" Target="mailto:standard-user@example.com" TargetMode="External" Id="Re83491fecf224378" /><Relationship Type="http://schemas.openxmlformats.org/officeDocument/2006/relationships/hyperlink" Target="mailto:a.pendelton@mockdomain.fake" TargetMode="External" Id="R327a02256e9f47d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