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40"/>
          <w:szCs w:val="40"/>
        </w:rPr>
        <w:t xml:space="preserve">SILC Four-Model Forest Growth Benchmark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Companion Report v8 — AGM MORTCAL year 100 update</w:t>
      </w:r>
    </w:p>
    <w:p>
      <w:pPr>
        <w:spacing w:after="320"/>
        <w:jc w:val="center"/>
      </w:pPr>
      <w:r>
        <w:rPr>
          <w:sz w:val="22"/>
          <w:szCs w:val="22"/>
        </w:rPr>
        <w:t xml:space="preserve">Aaron R. Weiskittel, CRSF, University of Maine — May 2026</w:t>
      </w:r>
    </w:p>
    <w:p>
      <w:pPr>
        <w:pStyle w:val="Heading1"/>
        <w:spacing w:after="200" w:before="300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Three findings drive this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(1) The +18.5% AGM bias on the 10 year SILC CFI long horizon scorecard is real model behavior, not a pipeline bug. Triple checking the AGM treelist to BA / Cords / BdFt computation reproduces to 1e-13 ft^2/ac, and observed STAND_METRICS BA matches direct tree list recompute to 0.005 ft^2/ac. The bias decomposes into two mechanisms: AGM under projects mortality on disturbed CFI plots (1101 and 1106 lost 27 to 34% of their stems, AGM lost 0 to 19%), plus AGM grows DBH at a uniform +0.8 in per decade regardless of site (plots 1100 and 1104 grew +0.05 to 0.17 in observed).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(2) Switching on the #126b in-source MORTCAL correction in AcadianGY 12.3.9 (default OFF) cuts the 10 year BA bias from +18.5% to +7.8%, RMSE -34%, R^2 from -0.20 to +0.47. Sawlog BdFt bias drops to +4.0% with R^2 = 0.84, the best of any model on this metric.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(3) Pushed to 100 years, MORTCAL pulls projected BA from a ceiling around 200 ft^2/ac down to a credible carrying capacity of 98 to 108 ft^2/ac. Year 100 NetCords lands at 35 to 39 cords/ac across all six byStrata cells, plus CFI plot backfill at Cedar A+B (35.8 cords/ac) and Mixedwood A+B (21.9 cords/ac).</w:t>
      </w:r>
    </w:p>
    <w:p>
      <w:pPr>
        <w:spacing w:after="120"/>
      </w:pPr>
      <w:r>
        <w:t xml:space="preserve">Recommended operational stack: AGM with MORTCAL on for long horizon Cords / BA / BdFt; FVS-NE calibrated as the short horizon (5 yr) cross check; OSM-ACD as the conservative under projection.</w:t>
      </w:r>
    </w:p>
    <w:p>
      <w:pPr>
        <w:pStyle w:val="Heading1"/>
        <w:spacing w:after="200" w:before="300"/>
      </w:pPr>
      <w:r>
        <w:rPr>
          <w:b/>
          <w:bCs/>
        </w:rPr>
        <w:t xml:space="preserve">Triple check of AGM long horizon calculations</w:t>
      </w:r>
    </w:p>
    <w:p>
      <w:pPr>
        <w:spacing w:after="120"/>
      </w:pPr>
      <w:r>
        <w:t xml:space="preserve">The +18.5% AGM bias at the 10 year CFI scorecard prompted a forensic audit. Every step of the pipeline checked out.</w:t>
      </w:r>
    </w:p>
    <w:p>
      <w:pPr>
        <w:spacing w:after="120"/>
      </w:pPr>
      <w:r>
        <w:t xml:space="preserve">Source code: ~/AcadianGY_12.3.9.r on Cardinal (identical to local v12.3.5 plus the opt-in MORTCAL correction). AcadianGYOneStand is annual (cyclen=1 hardcoded since 2022-09-01). The driver loops PERIOD_YR times, giving the correct horizon.</w:t>
      </w:r>
    </w:p>
    <w:p>
      <w:pPr>
        <w:pStyle w:val="Heading2"/>
        <w:spacing w:after="160" w:before="240"/>
      </w:pPr>
      <w:r>
        <w:rPr>
          <w:b/>
          <w:bCs/>
        </w:rPr>
        <w:t xml:space="preserve">Pipeline verification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AGM treelist to BA/Cords/BdFt reproduces results CSV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exact to 1e-13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STAND_METRICS BA_CURR vs direct TREE.csv recompute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match to 0.005 ft^2/ac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AcadianGYOneStand cycle length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annual (cyclen=1 hardcoded)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Driver loop count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PERIOD_YR iterations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 formula 0.005454 * DBH^2 * EXPF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correct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Cords formula 0.0025 * DBH^2 * HT * 0.90 * EXPF / 79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correct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BdFt formula 0.01 * DBH^2 * HT * EXPF for DBH &gt;= 9 in (Intl 1/4)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correct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DBH threshold symmetry (pred vs obs)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both at 4.5 in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Per-plot bias decomposition</w:t>
      </w:r>
    </w:p>
    <w:p>
      <w:pPr>
        <w:spacing w:after="120"/>
      </w:pPr>
      <w:r>
        <w:t xml:space="preserve">Six routine CFI pairs after excluding two establishment plots (1105, 1107 had 3x BA ingrowth). The decomposition shows that AGM grows DBH a uniform +0.8 in per decade regardless of site, while observed DBH growth was wildly variable (+0.05 to +1.04 in). AGM also missed two significant mortality events (1101 and 1106 lost 27 to 34% of stems).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280"/>
        <w:gridCol w:w="1280"/>
        <w:gridCol w:w="1280"/>
        <w:gridCol w:w="1280"/>
        <w:gridCol w:w="1280"/>
        <w:gridCol w:w="1880"/>
      </w:tblGrid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PLOT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 BA chg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 TPA chg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 QMD chg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AGM TPA chg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AGM QMD chg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AGM BA bias</w:t>
            </w:r>
          </w:p>
        </w:tc>
      </w:tr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1100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+5%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+0.17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+0.80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+18.6%</w:t>
            </w:r>
          </w:p>
        </w:tc>
      </w:tr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1101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-27%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+1.04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+0.82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+29.7%</w:t>
            </w:r>
          </w:p>
        </w:tc>
      </w:tr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1102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+16%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+0.88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+0.83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+2.6%</w:t>
            </w:r>
          </w:p>
        </w:tc>
      </w:tr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1104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+0.05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+0.83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+28.6%</w:t>
            </w:r>
          </w:p>
        </w:tc>
      </w:tr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1106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-22%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-34%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+0.67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-19%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+0.81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+25.7%</w:t>
            </w:r>
          </w:p>
        </w:tc>
      </w:tr>
      <w:tr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1109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+14%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+13%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+0.05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+0.84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+4.1%</w:t>
            </w:r>
          </w:p>
        </w:tc>
      </w:tr>
    </w:tbl>
    <w:p>
      <w:pPr>
        <w:spacing w:before="200"/>
      </w:pPr>
      <w:r>
        <w:t xml:space="preserve">Mechanism figure: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silc_cfi_long_mechanism.png" descr="figure" title="silc_cfi_long_mechani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MORTCAL correction cuts 10 year bias by more than half</w:t>
      </w:r>
    </w:p>
    <w:p>
      <w:pPr>
        <w:spacing w:after="120"/>
      </w:pPr>
      <w:r>
        <w:t xml:space="preserve">The #126b in-source size dependent mortality correction was originally calibrated to Maine FIA. It is OFF by default in AcadianGY 12.3.9. The SILC CFI test enables it via ops$MORTCAL=TRUE, MORTCAL_INTERVAL=5.</w:t>
      </w:r>
    </w:p>
    <w:p>
      <w:pPr>
        <w:spacing w:after="120"/>
      </w:pPr>
      <w:r>
        <w:t xml:space="preserve">Side by side scorecard on the n=6 routine pairs (mean horizon 10 yr):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AGM default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AGM MORTCAL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Improvement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 bias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+18.5%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+7.8%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cut by 58%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 RMSE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16.2 ft^2/ac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10.7 ft^2/ac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-34%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 R^2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-0.20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+0.47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flips negative to positive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Cords bias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+19.3%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+8.4%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cut by 56%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Cords R^2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0.82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+0.24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BdFt bias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+16.7%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+4.0%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single digit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BdFt R^2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+0.09</w:t>
            </w:r>
          </w:p>
        </w:tc>
      </w:tr>
    </w:tbl>
    <w:p>
      <w:pPr>
        <w:spacing w:before="200"/>
      </w:pPr>
      <w:r>
        <w:t xml:space="preserve">Scatter overlay (green = default, gold = MORTCAL):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silc_cfi_long_mortcal_compare.png" descr="figure" title="silc_cfi_long_mortcal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100 year trajectories: default vs MORTCAL</w:t>
      </w:r>
    </w:p>
    <w:p>
      <w:pPr>
        <w:spacing w:after="120"/>
      </w:pPr>
      <w:r>
        <w:t xml:space="preserve">Cardinal job 11076533 ran AcadianGY 12.3.9 with ops$MORTCAL=TRUE for 100 years on the 11 SILC byStrata stands, starting from the GrownDB year 2023 snapshot. The default AGM trajectory has every stratum approaching ~200 ft^2/ac at year 100, an artifact of the under mortality issue. MORTCAL pulls year 100 BA into the 98 to 108 ft^2/ac carrying capacity range, with sustainable yield 35 to 39 cords/ac across the populated cells.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silc_strata_5x2_AGM_MORTCAL_BA.png" descr="figure" title="silc_strata_5x2_AGM_MORTCAL_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40"/>
      </w:pPr>
      <w:r>
        <w:rPr>
          <w:b/>
          <w:bCs/>
        </w:rPr>
        <w:t xml:space="preserve">Year 100 outcomes (year 2123)</w:t>
      </w:r>
    </w:p>
    <w:p>
      <w:pPr>
        <w:spacing w:after="120"/>
      </w:pPr>
      <w:r>
        <w:t xml:space="preserve">Default vs MORTCAL on the 11 byStrata stands, plus CFI plot backfill on 2 of 4 empty cells.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900"/>
        <w:gridCol w:w="900"/>
        <w:gridCol w:w="900"/>
        <w:gridCol w:w="900"/>
        <w:gridCol w:w="900"/>
        <w:gridCol w:w="18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Stratum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 def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 mc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Cords def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Cords mc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dCords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Cedar / A+B (CFI backfill)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35.8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Cedar / C+D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-52%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36.9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-38%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Hardwood / A+B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-49%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65.3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39.3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-40%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Hardwood / C+D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-46%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38.9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-36%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Mixedwood / A+B (CFI backfill)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21.9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Mixedwood / C+D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-52%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66.4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37.6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-43%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Commercial Softwood / A+B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-52%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35.9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-41%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Commercial Softwood / C+D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-53%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62.9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36.2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-42%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Other Softwood (no CFI coverage)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Operational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AGM with MORTCAL on is the new long horizon champion. Use it for SILC operational sawlog projections (BdFt R^2 = 0.84) and Cords (R^2 = 0.82). Set ops$MORTCAL = TRUE, MORTCAL_INTERVAL = 5 in any AcadianGY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FVS-NE calibrated stays best on the short horizon BA bias (-0.3% at 5 yr). Pair with AGM MORTCAL as a cross check on the operational 5 yr plans.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OSM-ACD is the conservative under projection (-9.7% BA bias at 10 yr). Report AGM MORTCAL plus OSM as the operational range; per plot RMSE 10.7 ft^2/ac BA at 10 yr horizon is the empirical uncertainty band.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 100 cords/ac estimates: 35 to 39 across six byStrata cells and CFI backfill Cedar A+B; Mixedwood A+B noticeably lower (22) reflecting heavier mortality in the high density mixed pine / hardwood stands.</w:t>
      </w:r>
    </w:p>
    <w:p>
      <w:pPr>
        <w:pStyle w:val="Heading1"/>
        <w:spacing w:after="200" w:before="300"/>
      </w:pPr>
      <w:r>
        <w:rPr>
          <w:b/>
          <w:bCs/>
        </w:rPr>
        <w:t xml:space="preserve">Open questions for SILC sign off</w:t>
      </w:r>
    </w:p>
    <w:p>
      <w:pPr>
        <w:spacing w:after="120"/>
      </w:pPr>
      <w:r>
        <w:t xml:space="preserve">1. Confirm the 5 by 2 stratification rules (slide 3 of the deck) match SILC operational categories. The species composition cutoffs and density threshold are open for revision.</w:t>
      </w:r>
    </w:p>
    <w:p>
      <w:pPr>
        <w:spacing w:after="120"/>
      </w:pPr>
      <w:r>
        <w:t xml:space="preserve">2. Validate the year 100 BA target of 98 to 108 ft^2/ac against SILC's expected carrying capacity for managed Acadian stands.</w:t>
      </w:r>
    </w:p>
    <w:p>
      <w:pPr>
        <w:spacing w:after="120"/>
      </w:pPr>
      <w:r>
        <w:t xml:space="preserve">3. Decide whether 35 to 39 cords/ac at year 100 anchors the operational AAC, or whether an additional discount applies.</w:t>
      </w:r>
    </w:p>
    <w:p>
      <w:pPr>
        <w:pStyle w:val="Heading1"/>
        <w:spacing w:after="200" w:before="300"/>
      </w:pPr>
      <w:r>
        <w:rPr>
          <w:b/>
          <w:bCs/>
        </w:rPr>
        <w:t xml:space="preserve">File index</w:t>
      </w:r>
    </w:p>
    <w:p>
      <w:pPr>
        <w:spacing w:after="120"/>
      </w:pPr>
      <w:r>
        <w:t xml:space="preserve">All artifacts in /home/aweiskittel/Documents/Claude/fvs-modern/silc_cfi_v8_deliverables/. Key files: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SILC_4Model_Benchmark_v8_Weiskittel.pdf — 17 slide operational deck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silc_strata_5x2_AGM_MORTCAL_trajectories.csv — strata level 100 yr trajectories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silc_strata_5x2_year100_mortcal_vs_default.csv — year 2123 outcomes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silc_cfi_backfill_100yr_mortcal_trajectories.csv — Cedar A+B and Mixedwood A+B from CFI plots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silc_cfi_long_mechanism.png and silc_cfi_long_mortcal_compare.png — supporting figures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draft_email_to_ian_ryan.md — handoff email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A3D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A3D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a1c451be51f1e7439123497ea6ee5630fe4535.png"/><Relationship Id="rId8" Type="http://schemas.openxmlformats.org/officeDocument/2006/relationships/image" Target="media/d6bd323fbf7c26423dac60523fb995395d9f2283.png"/><Relationship Id="rId9" Type="http://schemas.openxmlformats.org/officeDocument/2006/relationships/image" Target="media/a80ba45735066cd32c55c52c375fb39f1c57d7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2026-05-29T12:44:11.537Z</dcterms:created>
  <dcterms:modified xsi:type="dcterms:W3CDTF">2026-05-29T12:44:11.538Z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