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52733A">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52733A">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52733A">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52733A">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52733A">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52733A">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52733A">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52733A">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52733A">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52733A">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52733A">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Según Young Kwak y Frank anbari (2011)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77777777"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Pr>
          <w:color w:val="000000" w:themeColor="text1"/>
        </w:rPr>
        <w:t>, sin embargo el origen de EVM no se relaciona directamente a la misma.</w:t>
      </w:r>
    </w:p>
    <w:p w14:paraId="4122893B" w14:textId="77777777" w:rsidR="00EB3782" w:rsidRPr="000C4445" w:rsidRDefault="00EB3782" w:rsidP="00EB3782">
      <w:pPr>
        <w:jc w:val="both"/>
        <w:rPr>
          <w:color w:val="000000" w:themeColor="text1"/>
        </w:rPr>
      </w:pPr>
    </w:p>
    <w:p w14:paraId="64F775BF" w14:textId="77777777" w:rsidR="00EB3782" w:rsidRDefault="00EB3782" w:rsidP="00EB3782">
      <w:pPr>
        <w:jc w:val="both"/>
        <w:rPr>
          <w:color w:val="000000" w:themeColor="text1"/>
        </w:rPr>
      </w:pPr>
      <w:r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Pr>
          <w:color w:val="000000" w:themeColor="text1"/>
        </w:rPr>
        <w:t xml:space="preserve">Con esto se puede concluir que las técnicas PERT/COST eran los predecesores de EVM, 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77777777" w:rsidR="00EB3782" w:rsidRDefault="00EB3782" w:rsidP="00EB3782">
      <w:pPr>
        <w:jc w:val="both"/>
        <w:rPr>
          <w:color w:val="000000" w:themeColor="text1"/>
        </w:rPr>
      </w:pPr>
      <w:r>
        <w:rPr>
          <w:color w:val="000000" w:themeColor="text1"/>
        </w:rPr>
        <w:lastRenderedPageBreak/>
        <w:t>Como lo describe Wayne (2000) 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77777777"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Pr="00EB3782">
        <w:rPr>
          <w:color w:val="000000" w:themeColor="text1"/>
        </w:rPr>
        <w:t xml:space="preserve">Según Young Kwak y Frank anbari (2011)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77777777" w:rsidR="00EB3782" w:rsidRDefault="00EB3782" w:rsidP="00EB3782">
      <w:pPr>
        <w:jc w:val="both"/>
        <w:rPr>
          <w:color w:val="000000" w:themeColor="text1"/>
        </w:rPr>
      </w:pPr>
      <w:r>
        <w:rPr>
          <w:color w:val="000000" w:themeColor="text1"/>
        </w:rPr>
        <w:t xml:space="preserve">De manera más históricamente específica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cuanto tiempo y costo requerirá dicha tarea se hace más simple debido a que se puede contar con la experiencia previa. Sin embargo para proyectos en los que se requiere desarrollar un prototipo o un entregable nunca antes hecho, realizar estimaciones puede ser un proceso mucho mas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w:t>
      </w:r>
      <w:r>
        <w:rPr>
          <w:color w:val="000000" w:themeColor="text1"/>
        </w:rPr>
        <w:lastRenderedPageBreak/>
        <w:t xml:space="preserve">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77777777" w:rsidR="00EB3782" w:rsidRPr="00EB3782" w:rsidRDefault="00EB3782" w:rsidP="00EB3782">
      <w:pPr>
        <w:jc w:val="both"/>
        <w:rPr>
          <w:color w:val="000000" w:themeColor="text1"/>
        </w:rPr>
      </w:pPr>
      <w:r>
        <w:rPr>
          <w:color w:val="000000" w:themeColor="text1"/>
        </w:rPr>
        <w:t>A pesar de la ansiedad de la industria y la falta de unicidad de parte del Departamento de Defensa de los Estados Unidos respecto a un método integral de gestión de proyectos que se pudiera reflejar en un mismo y genérico conjunto de requisitos para los contratos y así también  para la gestión interna de los proyectos lo cual facilitaría la comparación y evaluación de los mismos, se hacía presente una necesidad por lo cual se pudo llegar a una iniciativa que con la cual se pretendía cubrir algunos de estos puntos. Finalmente se hace conocer una metodología con una relación más directa con la Gestión del Valor Ganado. S</w:t>
      </w:r>
      <w:r w:rsidRPr="00EB3782">
        <w:rPr>
          <w:color w:val="000000" w:themeColor="text1"/>
        </w:rPr>
        <w:t xml:space="preserve">egún Young Kwak y Frank Anbari (2011)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77777777"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practicas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practicas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2CCB5696" w:rsidR="00EB3782" w:rsidRPr="00CE00CC"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Kwak y Frank anbari (2011)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29" w:name="_Toc464123250"/>
      <w:r>
        <w:rPr>
          <w:rFonts w:eastAsia="Times New Roman"/>
          <w:b/>
          <w:bCs/>
          <w:lang w:val="es-ES_tradnl"/>
        </w:rPr>
        <w:t>Primeros desafíos</w:t>
      </w:r>
      <w:r w:rsidRPr="00536125">
        <w:rPr>
          <w:rFonts w:eastAsia="Times New Roman"/>
          <w:b/>
          <w:bCs/>
          <w:lang w:val="es-ES_tradnl"/>
        </w:rPr>
        <w:t>:</w:t>
      </w:r>
      <w:bookmarkEnd w:id="29"/>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2B782362" w:rsidR="00EB3782" w:rsidRDefault="00EB3782" w:rsidP="00EB3782">
      <w:pPr>
        <w:jc w:val="both"/>
        <w:rPr>
          <w:color w:val="000000" w:themeColor="text1"/>
        </w:rPr>
      </w:pPr>
      <w:r>
        <w:rPr>
          <w:color w:val="000000" w:themeColor="text1"/>
        </w:rPr>
        <w:t>Como se puede notar dadas las diferentes 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77777777" w:rsidR="00EB3782" w:rsidRDefault="00EB3782" w:rsidP="00EB3782">
      <w:pPr>
        <w:jc w:val="both"/>
        <w:rPr>
          <w:color w:val="000000" w:themeColor="text1"/>
        </w:rPr>
      </w:pPr>
      <w:r>
        <w:rPr>
          <w:color w:val="000000" w:themeColor="text1"/>
        </w:rPr>
        <w:t>Según Wayne (2000) en Junio de 1970 se realizó una reunión en Andrews Air Force Base</w:t>
      </w:r>
      <w:r w:rsidRPr="00D33B6E">
        <w:rPr>
          <w:color w:val="000000" w:themeColor="text1"/>
        </w:rPr>
        <w:t xml:space="preserve"> </w:t>
      </w:r>
      <w:r>
        <w:rPr>
          <w:color w:val="000000" w:themeColor="text1"/>
        </w:rPr>
        <w:t xml:space="preserve"> donde </w:t>
      </w:r>
      <w:r w:rsidRPr="00D33B6E">
        <w:rPr>
          <w:color w:val="000000" w:themeColor="text1"/>
        </w:rPr>
        <w:t>conferenciantes</w:t>
      </w:r>
      <w:r>
        <w:rPr>
          <w:color w:val="000000" w:themeColor="text1"/>
        </w:rPr>
        <w:t xml:space="preserve"> tanto de parte de la industria como de parte del gobierno pudieron </w:t>
      </w:r>
      <w:r>
        <w:rPr>
          <w:color w:val="000000" w:themeColor="text1"/>
        </w:rPr>
        <w:lastRenderedPageBreak/>
        <w:t>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5C16C1F4" w:rsidR="00EB3782" w:rsidRDefault="00EB3782" w:rsidP="00EB3782">
      <w:pPr>
        <w:jc w:val="both"/>
        <w:rPr>
          <w:color w:val="000000" w:themeColor="text1"/>
        </w:rPr>
      </w:pPr>
      <w:r>
        <w:rPr>
          <w:color w:val="000000" w:themeColor="text1"/>
        </w:rPr>
        <w:t xml:space="preserve">Para Wayne (2000) los desafíos de la gestión de proyectos, los cuales fueron enfrentados hace décadas son aún más complejos hoy en día. Los cuales son exacerbados por una menor porción del presupuesto nacional para la defensa de los Estados Unidos y una reducida base industrial. El avión combatiente Raptor F-22 de la Fuerza Aérea de los Estados unidos, en avanzado desarrollo en los años 2000 para reemplazar el F-15, provee un excelente caso de estudio. La Fuerza Aérea requiere que el F-22 vuele más rápido que la velocidad del sonido sin utilizar </w:t>
      </w:r>
      <w:r w:rsidRPr="00BF6C94">
        <w:rPr>
          <w:color w:val="000000" w:themeColor="text1"/>
        </w:rPr>
        <w:t xml:space="preserve">sistemas de postcombustión </w:t>
      </w:r>
      <w:r>
        <w:rPr>
          <w:color w:val="000000" w:themeColor="text1"/>
        </w:rPr>
        <w:t xml:space="preserve">de </w:t>
      </w:r>
      <w:r w:rsidRPr="00BF6C94">
        <w:rPr>
          <w:color w:val="000000" w:themeColor="text1"/>
        </w:rPr>
        <w:t>alto consumo de combustible</w:t>
      </w:r>
      <w:r>
        <w:rPr>
          <w:color w:val="000000" w:themeColor="text1"/>
        </w:rPr>
        <w:t>.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publico, al no tener precios establecidos en el mercado. Este tipo de entorno propició el éxito de EVM, según Wayne (2000),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0" w:name="_Toc464123251"/>
      <w:r>
        <w:rPr>
          <w:rFonts w:eastAsia="Times New Roman"/>
          <w:b/>
          <w:bCs/>
          <w:lang w:val="es-ES_tradnl"/>
        </w:rPr>
        <w:t>Evolución</w:t>
      </w:r>
      <w:r w:rsidRPr="00536125">
        <w:rPr>
          <w:rFonts w:eastAsia="Times New Roman"/>
          <w:b/>
          <w:bCs/>
          <w:lang w:val="es-ES_tradnl"/>
        </w:rPr>
        <w:t>:</w:t>
      </w:r>
      <w:bookmarkEnd w:id="30"/>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77777777" w:rsidR="00EB3782" w:rsidRDefault="00EB3782" w:rsidP="00EB3782">
      <w:pPr>
        <w:jc w:val="both"/>
        <w:rPr>
          <w:color w:val="000000" w:themeColor="text1"/>
        </w:rPr>
      </w:pPr>
      <w:r>
        <w:rPr>
          <w:color w:val="000000" w:themeColor="text1"/>
        </w:rPr>
        <w:lastRenderedPageBreak/>
        <w:t>Así fue como la típica política con bases en supervisión afectó negativamente incluso al C/SCSC, sin embargo, según Wayne (2000) a inicios de los años 1980, el señor Christle 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1" w:name="_Toc464123252"/>
      <w:r>
        <w:rPr>
          <w:rFonts w:eastAsia="Times New Roman"/>
          <w:b/>
          <w:bCs/>
          <w:lang w:val="es-ES_tradnl"/>
        </w:rPr>
        <w:t>Políticas, legislaciones y documentaciones</w:t>
      </w:r>
      <w:r w:rsidRPr="00536125">
        <w:rPr>
          <w:rFonts w:eastAsia="Times New Roman"/>
          <w:b/>
          <w:bCs/>
          <w:lang w:val="es-ES_tradnl"/>
        </w:rPr>
        <w:t>:</w:t>
      </w:r>
      <w:bookmarkEnd w:id="31"/>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77777777"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Young Kwak y Frank Anbari (2011) mencionan que la Oficina de Gestión y Presupuesto, conocida también como OMB por sus siglas en inglés de Office of Management and Budget, requiere el uso de EVM para reportar el desempeño de proyectos federales en los Estados Unidos. </w:t>
      </w:r>
    </w:p>
    <w:p w14:paraId="3C025F42"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Young Kwak y Frank Anbari (2011)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como implementar EVMS en proyectos del gobierno basados en el estándar de la industria (p. 4). </w:t>
      </w:r>
    </w:p>
    <w:p w14:paraId="420D3161"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Young Kwak y Frank Anbari (2011)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lastRenderedPageBreak/>
        <w:t>Por otro lado respecto a guías y documentaciones, Young Kwak y Frank Anbari (2011)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2" w:name="_Toc464123253"/>
      <w:r>
        <w:rPr>
          <w:rFonts w:eastAsia="Times New Roman"/>
          <w:b/>
          <w:bCs/>
          <w:lang w:val="es-ES_tradnl"/>
        </w:rPr>
        <w:t>Inserción en la industria y adopción</w:t>
      </w:r>
      <w:r w:rsidRPr="00536125">
        <w:rPr>
          <w:rFonts w:eastAsia="Times New Roman"/>
          <w:b/>
          <w:bCs/>
          <w:lang w:val="es-ES_tradnl"/>
        </w:rPr>
        <w:t>:</w:t>
      </w:r>
      <w:bookmarkEnd w:id="32"/>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77777777" w:rsidR="00EB3782" w:rsidRDefault="00EB3782" w:rsidP="00EB3782">
      <w:pPr>
        <w:jc w:val="both"/>
        <w:rPr>
          <w:color w:val="000000" w:themeColor="text1"/>
        </w:rPr>
      </w:pPr>
      <w:r>
        <w:rPr>
          <w:color w:val="000000" w:themeColor="text1"/>
        </w:rPr>
        <w:t>Para que se de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el cancelamiento del mismo fue considerado seriamente y tanto la carrera como la reputación de civiles y militantes fue dañada 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7BB24415"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Young Kwak y Frank anbari (2011)  mencionan que en Estados Unidos, el gobierno federal decidió descartar C/SCSC a finales de 1996, en un intento de promover el amplio uso de EVM, proponiendo como alternativa sistemas de EVM (EVMS) más flexibles (p. 3).</w:t>
      </w:r>
    </w:p>
    <w:p w14:paraId="60EF88CA"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Kwak y Frank Anbari (2011)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w:t>
      </w:r>
      <w:r w:rsidRPr="00EB3782">
        <w:rPr>
          <w:rFonts w:ascii="Arial" w:hAnsi="Arial" w:cs="Arial"/>
          <w:color w:val="000000" w:themeColor="text1"/>
          <w:sz w:val="22"/>
          <w:szCs w:val="22"/>
          <w:lang w:val="es-ES_tradnl" w:eastAsia="es-ES"/>
        </w:rPr>
        <w:lastRenderedPageBreak/>
        <w:t xml:space="preserve">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Según Young Kwak y Frank anbari (2011)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Young Kwak y Frank Anbari (2011)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lastRenderedPageBreak/>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 xml:space="preserve">Seguido a una exhaustiva búsqueda mundial por las mejores prácticas, oficiales del Ministerio de Construcción de los Estados Unidos en febrero de </w:t>
      </w:r>
      <w:commentRangeStart w:id="33"/>
      <w:r>
        <w:rPr>
          <w:color w:val="000000" w:themeColor="text1"/>
        </w:rPr>
        <w:t>1999</w:t>
      </w:r>
      <w:commentRangeEnd w:id="33"/>
      <w:r w:rsidRPr="00EB3782">
        <w:rPr>
          <w:color w:val="000000" w:themeColor="text1"/>
        </w:rPr>
        <w:commentReference w:id="33"/>
      </w:r>
      <w:r>
        <w:rPr>
          <w:color w:val="000000" w:themeColor="text1"/>
        </w:rPr>
        <w:t>,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Young Kwak y Frank anbari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43B1CC97"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Young H. Kwak y Frank T. Anbari (2011) hoy en día </w:t>
      </w:r>
      <w:bookmarkStart w:id="34" w:name="_GoBack"/>
      <w:bookmarkEnd w:id="34"/>
      <w:r w:rsidRPr="00EB3782">
        <w:rPr>
          <w:rFonts w:ascii="Arial" w:hAnsi="Arial" w:cs="Arial"/>
          <w:color w:val="000000" w:themeColor="text1"/>
          <w:sz w:val="22"/>
          <w:szCs w:val="22"/>
          <w:lang w:val="es-ES_tradnl" w:eastAsia="es-ES"/>
        </w:rPr>
        <w:t>es obligatorio en muchos de programas y proyectos del gobierno de los Estados Unidos (p. 2).</w:t>
      </w:r>
    </w:p>
    <w:p w14:paraId="1702A708"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Young Kwak y Frank Anbari (2011) mencionan que existen ejemplos de visible fallas en grandes proyectos o programas públicos. En Estados Unidos, en el año 2008 se reportó que de 840 grandes e importantes proyectos gubernamentales relacionados a las tecnologías de la información, más de 300 han sido reportados como mal planificados, algunos incluso al punto de ser evaluados como inaceptables (p. 2). </w:t>
      </w:r>
    </w:p>
    <w:p w14:paraId="20E274CC"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lastRenderedPageBreak/>
        <w:t>Young Kwak y Frank Anbari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2AA78948" w14:textId="77777777" w:rsidR="00EB3782" w:rsidRPr="006D56AC" w:rsidRDefault="00EB3782" w:rsidP="00EB3782">
      <w:pPr>
        <w:jc w:val="both"/>
        <w:rPr>
          <w:rFonts w:ascii="MSTT31c6cb" w:hAnsi="MSTT31c6cb"/>
          <w:sz w:val="20"/>
          <w:szCs w:val="20"/>
        </w:rPr>
      </w:pPr>
    </w:p>
    <w:p w14:paraId="79F61136" w14:textId="77777777" w:rsidR="00232D4F" w:rsidRDefault="00232D4F" w:rsidP="00232D4F">
      <w:pPr>
        <w:rPr>
          <w:color w:val="000000" w:themeColor="text1"/>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64123254"/>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w:t>
      </w:r>
      <w:r w:rsidRPr="00536125">
        <w:rPr>
          <w:color w:val="000000" w:themeColor="text1"/>
        </w:rPr>
        <w:lastRenderedPageBreak/>
        <w:t xml:space="preserve">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232D4F">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232D4F">
      <w:pPr>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232D4F">
      <w:pPr>
        <w:pStyle w:val="Normal1"/>
        <w:jc w:val="both"/>
        <w:rPr>
          <w:color w:val="000000" w:themeColor="text1"/>
          <w:sz w:val="24"/>
          <w:szCs w:val="24"/>
          <w:lang w:val="es-ES_tradnl"/>
        </w:rPr>
      </w:pPr>
    </w:p>
    <w:p w14:paraId="10DD2AEB" w14:textId="77777777" w:rsidR="00232D4F" w:rsidRPr="00536125" w:rsidRDefault="00232D4F" w:rsidP="00232D4F">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64123256"/>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64123257"/>
      <w:r w:rsidRPr="00536125">
        <w:rPr>
          <w:rFonts w:eastAsia="Times New Roman"/>
          <w:b/>
          <w:bCs/>
          <w:color w:val="000000" w:themeColor="text1"/>
          <w:lang w:val="es-ES_tradnl"/>
        </w:rPr>
        <w:t>Planeamiento de Sprints</w:t>
      </w:r>
      <w:bookmarkEnd w:id="38"/>
    </w:p>
    <w:p w14:paraId="5FB02616" w14:textId="77777777" w:rsidR="0092328F" w:rsidRPr="00536125" w:rsidRDefault="0092328F" w:rsidP="0092328F">
      <w:pPr>
        <w:pStyle w:val="Heading3"/>
        <w:jc w:val="both"/>
        <w:rPr>
          <w:rFonts w:eastAsia="Times New Roman"/>
          <w:lang w:val="es-ES_tradnl"/>
        </w:rPr>
      </w:pPr>
      <w:bookmarkStart w:id="39" w:name="_Toc464123258"/>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64123259"/>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64123260"/>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64123261"/>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64123262"/>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64123263"/>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64123264"/>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64123265"/>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64123266"/>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9"/>
      <w:r>
        <w:rPr>
          <w:rFonts w:ascii="Arial" w:hAnsi="Arial" w:cs="Arial"/>
          <w:color w:val="000000"/>
          <w:lang w:val="es-ES_tradnl"/>
        </w:rPr>
        <w:t xml:space="preserve">Adición </w:t>
      </w:r>
      <w:commentRangeEnd w:id="49"/>
      <w:r>
        <w:rPr>
          <w:rStyle w:val="CommentReference"/>
          <w:rFonts w:ascii="Arial" w:hAnsi="Arial" w:cs="Arial"/>
          <w:color w:val="000000"/>
          <w:lang w:val="es-ES_tradnl" w:eastAsia="es-ES"/>
        </w:rPr>
        <w:commentReference w:id="49"/>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50"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1" w:name="_Toc464123269"/>
      <w:r w:rsidRPr="00536125">
        <w:rPr>
          <w:rFonts w:eastAsia="Times New Roman"/>
          <w:b/>
          <w:bCs/>
          <w:lang w:val="es-ES_tradnl"/>
        </w:rPr>
        <w:lastRenderedPageBreak/>
        <w:t>Sprint #1</w:t>
      </w:r>
      <w:r w:rsidR="00844917">
        <w:rPr>
          <w:rFonts w:eastAsia="Times New Roman"/>
          <w:b/>
          <w:bCs/>
          <w:lang w:val="es-ES_tradnl"/>
        </w:rPr>
        <w:t>2</w:t>
      </w:r>
      <w:bookmarkEnd w:id="5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2"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4CB7FA6D"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Mejoras en las configuraciones por defecto (separación de seeds por modelo, funcionalidad de restaurar las configuraciones de fábrica).</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685D0A61" w14:textId="77777777" w:rsidR="0033376C" w:rsidRDefault="0033376C" w:rsidP="0033376C">
      <w:pPr>
        <w:pStyle w:val="Normal1"/>
      </w:pPr>
    </w:p>
    <w:p w14:paraId="5464248C" w14:textId="77777777" w:rsidR="0033376C" w:rsidRDefault="0033376C" w:rsidP="0033376C">
      <w:pPr>
        <w:pStyle w:val="Normal1"/>
      </w:pPr>
    </w:p>
    <w:p w14:paraId="20DAEB9F" w14:textId="77777777" w:rsidR="0033376C" w:rsidRDefault="0033376C"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3" w:name="_Toc464123271"/>
      <w:r w:rsidRPr="00536125">
        <w:rPr>
          <w:rFonts w:eastAsia="Times New Roman"/>
          <w:b/>
          <w:bCs/>
          <w:lang w:val="es-ES_tradnl"/>
        </w:rPr>
        <w:lastRenderedPageBreak/>
        <w:t>Datos iniciales</w:t>
      </w:r>
      <w:bookmarkEnd w:id="53"/>
    </w:p>
    <w:p w14:paraId="7F3BF696" w14:textId="77777777" w:rsidR="00AE061E" w:rsidRPr="00536125" w:rsidRDefault="00AE061E" w:rsidP="00AE061E">
      <w:pPr>
        <w:pStyle w:val="Heading2"/>
        <w:jc w:val="center"/>
        <w:rPr>
          <w:rFonts w:eastAsia="Times New Roman"/>
          <w:lang w:val="es-ES_tradnl"/>
        </w:rPr>
      </w:pPr>
      <w:bookmarkStart w:id="54" w:name="_Toc464123272"/>
      <w:r w:rsidRPr="00536125">
        <w:rPr>
          <w:rFonts w:eastAsia="Times New Roman"/>
          <w:b/>
          <w:bCs/>
          <w:lang w:val="es-ES_tradnl"/>
        </w:rPr>
        <w:t>Roles iniciales</w:t>
      </w:r>
      <w:bookmarkEnd w:id="54"/>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5" w:name="_Toc464123273"/>
      <w:r w:rsidRPr="00536125">
        <w:rPr>
          <w:rFonts w:eastAsia="Times New Roman"/>
          <w:b/>
          <w:bCs/>
          <w:lang w:val="es-ES_tradnl"/>
        </w:rPr>
        <w:t>Director de proyecto:</w:t>
      </w:r>
      <w:bookmarkEnd w:id="55"/>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6" w:name="_Toc464123274"/>
      <w:r w:rsidRPr="00536125">
        <w:rPr>
          <w:rFonts w:eastAsia="Times New Roman"/>
          <w:b/>
          <w:bCs/>
          <w:lang w:val="es-ES_tradnl"/>
        </w:rPr>
        <w:lastRenderedPageBreak/>
        <w:t>Interesado</w:t>
      </w:r>
      <w:bookmarkEnd w:id="56"/>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7" w:name="_Toc464123275"/>
      <w:r w:rsidRPr="00536125">
        <w:rPr>
          <w:rFonts w:eastAsia="Times New Roman"/>
          <w:b/>
          <w:bCs/>
          <w:lang w:val="es-ES_tradnl"/>
        </w:rPr>
        <w:t>Gestor de recursos humanos (RRHH)</w:t>
      </w:r>
      <w:bookmarkEnd w:id="57"/>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64123276"/>
      <w:r w:rsidRPr="00536125">
        <w:rPr>
          <w:rFonts w:eastAsia="Times New Roman"/>
          <w:b/>
          <w:bCs/>
          <w:lang w:val="es-ES_tradnl"/>
        </w:rPr>
        <w:t>Supervisor</w:t>
      </w:r>
      <w:bookmarkEnd w:id="58"/>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9" w:name="_Toc464123277"/>
      <w:r w:rsidRPr="00536125">
        <w:rPr>
          <w:rFonts w:eastAsia="Times New Roman"/>
          <w:b/>
          <w:bCs/>
          <w:lang w:val="es-ES_tradnl"/>
        </w:rPr>
        <w:t>Realizador</w:t>
      </w:r>
      <w:bookmarkEnd w:id="59"/>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0" w:name="_Toc464123278"/>
      <w:r>
        <w:rPr>
          <w:rFonts w:eastAsia="Times New Roman"/>
          <w:b/>
          <w:bCs/>
          <w:lang w:val="es-ES_tradnl"/>
        </w:rPr>
        <w:t>Administrador</w:t>
      </w:r>
      <w:bookmarkEnd w:id="60"/>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1" w:name="_Toc464123279"/>
      <w:r w:rsidRPr="00536125">
        <w:rPr>
          <w:rFonts w:eastAsia="Times New Roman"/>
          <w:b/>
          <w:bCs/>
          <w:lang w:val="es-ES_tradnl"/>
        </w:rPr>
        <w:t>Organización de la estructura de desglose del trabajo (EDT) inicial</w:t>
      </w:r>
      <w:bookmarkEnd w:id="61"/>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2" w:name="_Toc464123280"/>
      <w:r w:rsidRPr="00536125">
        <w:rPr>
          <w:rFonts w:eastAsia="Times New Roman"/>
          <w:b/>
          <w:bCs/>
          <w:lang w:val="es-ES_tradnl"/>
        </w:rPr>
        <w:t>Hitos</w:t>
      </w:r>
      <w:bookmarkEnd w:id="62"/>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3" w:name="_Toc464123281"/>
      <w:r w:rsidRPr="00536125">
        <w:rPr>
          <w:rFonts w:eastAsia="Times New Roman"/>
          <w:b/>
          <w:bCs/>
          <w:lang w:val="es-ES_tradnl"/>
        </w:rPr>
        <w:t>Tareas</w:t>
      </w:r>
      <w:bookmarkEnd w:id="63"/>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4" w:name="_Toc464123282"/>
      <w:r w:rsidRPr="00536125">
        <w:rPr>
          <w:rFonts w:eastAsia="Times New Roman"/>
          <w:b/>
          <w:bCs/>
          <w:lang w:val="es-ES_tradnl"/>
        </w:rPr>
        <w:t>Estados iniciales</w:t>
      </w:r>
      <w:bookmarkEnd w:id="64"/>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5" w:name="_Toc464123283"/>
      <w:r w:rsidRPr="00536125">
        <w:rPr>
          <w:rFonts w:eastAsia="Times New Roman"/>
          <w:b/>
          <w:bCs/>
          <w:lang w:val="es-ES_tradnl"/>
        </w:rPr>
        <w:t>Nueva</w:t>
      </w:r>
      <w:bookmarkEnd w:id="65"/>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6" w:name="_Toc464123284"/>
      <w:r w:rsidRPr="00536125">
        <w:rPr>
          <w:rFonts w:eastAsia="Times New Roman"/>
          <w:b/>
          <w:bCs/>
          <w:lang w:val="es-ES_tradnl"/>
        </w:rPr>
        <w:t>En progreso</w:t>
      </w:r>
      <w:bookmarkEnd w:id="66"/>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7" w:name="_Toc464123285"/>
      <w:r w:rsidRPr="00536125">
        <w:rPr>
          <w:rFonts w:eastAsia="Times New Roman"/>
          <w:b/>
          <w:bCs/>
          <w:lang w:val="es-ES_tradnl"/>
        </w:rPr>
        <w:t>En evaluación</w:t>
      </w:r>
      <w:bookmarkEnd w:id="67"/>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8" w:name="_Toc464123286"/>
      <w:r w:rsidRPr="00536125">
        <w:rPr>
          <w:rFonts w:eastAsia="Times New Roman"/>
          <w:b/>
          <w:bCs/>
          <w:lang w:val="es-ES_tradnl"/>
        </w:rPr>
        <w:t>Cerrada</w:t>
      </w:r>
      <w:bookmarkEnd w:id="68"/>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9" w:name="_Toc464123287"/>
      <w:r w:rsidRPr="00536125">
        <w:rPr>
          <w:rFonts w:eastAsia="Times New Roman"/>
          <w:b/>
          <w:bCs/>
          <w:lang w:val="es-ES_tradnl"/>
        </w:rPr>
        <w:t>Rechazada</w:t>
      </w:r>
      <w:bookmarkEnd w:id="69"/>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0" w:name="_Toc464123288"/>
      <w:r w:rsidRPr="00536125">
        <w:rPr>
          <w:rFonts w:eastAsia="Times New Roman"/>
          <w:b/>
          <w:bCs/>
          <w:lang w:val="es-ES_tradnl"/>
        </w:rPr>
        <w:t>Prioridades iniciales</w:t>
      </w:r>
      <w:bookmarkEnd w:id="70"/>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1" w:name="_Toc464123289"/>
      <w:r w:rsidRPr="00536125">
        <w:rPr>
          <w:rFonts w:eastAsia="Times New Roman"/>
          <w:b/>
          <w:bCs/>
          <w:lang w:val="es-ES_tradnl"/>
        </w:rPr>
        <w:t>Tipo de actividades iniciales</w:t>
      </w:r>
      <w:bookmarkEnd w:id="71"/>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2" w:name="_Toc464123290"/>
      <w:r w:rsidRPr="00536125">
        <w:rPr>
          <w:rFonts w:eastAsia="Times New Roman"/>
          <w:b/>
          <w:bCs/>
          <w:color w:val="000000" w:themeColor="text1"/>
          <w:lang w:val="es-ES_tradnl"/>
        </w:rPr>
        <w:lastRenderedPageBreak/>
        <w:t>Gestión del Valor Ganado</w:t>
      </w:r>
      <w:bookmarkEnd w:id="72"/>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3" w:name="_Toc464123291"/>
      <w:r w:rsidRPr="00536125">
        <w:rPr>
          <w:rFonts w:eastAsia="Times New Roman"/>
          <w:b/>
          <w:bCs/>
          <w:color w:val="000000" w:themeColor="text1"/>
          <w:lang w:val="es-ES_tradnl"/>
        </w:rPr>
        <w:lastRenderedPageBreak/>
        <w:t>Valor Planificado</w:t>
      </w:r>
      <w:bookmarkEnd w:id="73"/>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4" w:name="_Toc464123292"/>
      <w:r w:rsidRPr="00536125">
        <w:rPr>
          <w:rFonts w:eastAsia="Times New Roman"/>
          <w:b/>
          <w:bCs/>
          <w:color w:val="000000" w:themeColor="text1"/>
          <w:lang w:val="es-ES_tradnl"/>
        </w:rPr>
        <w:t>Valor Ganado</w:t>
      </w:r>
      <w:bookmarkEnd w:id="74"/>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5" w:name="_Toc464123293"/>
      <w:r w:rsidRPr="00536125">
        <w:rPr>
          <w:rFonts w:eastAsia="Times New Roman"/>
          <w:b/>
          <w:bCs/>
          <w:color w:val="000000" w:themeColor="text1"/>
          <w:lang w:val="es-ES_tradnl"/>
        </w:rPr>
        <w:lastRenderedPageBreak/>
        <w:t>Costo Real</w:t>
      </w:r>
      <w:bookmarkEnd w:id="75"/>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6" w:name="_Toc464123294"/>
      <w:r w:rsidRPr="00536125">
        <w:rPr>
          <w:rFonts w:eastAsia="Times New Roman"/>
          <w:b/>
          <w:bCs/>
          <w:color w:val="000000" w:themeColor="text1"/>
          <w:lang w:val="es-ES_tradnl"/>
        </w:rPr>
        <w:t>Técnicas de medición del Valor Ganado</w:t>
      </w:r>
      <w:bookmarkEnd w:id="76"/>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7" w:name="_Toc464123295"/>
      <w:r w:rsidRPr="00536125">
        <w:rPr>
          <w:rFonts w:eastAsia="Times New Roman"/>
          <w:b/>
          <w:bCs/>
          <w:color w:val="000000" w:themeColor="text1"/>
          <w:lang w:val="es-ES_tradnl"/>
        </w:rPr>
        <w:t>Fórmula fija</w:t>
      </w:r>
      <w:bookmarkEnd w:id="77"/>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8" w:name="_Toc464123296"/>
      <w:r w:rsidRPr="00536125">
        <w:rPr>
          <w:rFonts w:eastAsia="Times New Roman"/>
          <w:b/>
          <w:bCs/>
          <w:color w:val="000000" w:themeColor="text1"/>
          <w:lang w:val="es-ES_tradnl"/>
        </w:rPr>
        <w:t>Hito ponderado</w:t>
      </w:r>
      <w:bookmarkEnd w:id="78"/>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9" w:name="_Toc464123297"/>
      <w:r w:rsidRPr="00536125">
        <w:rPr>
          <w:rFonts w:eastAsia="Times New Roman"/>
          <w:b/>
          <w:bCs/>
          <w:color w:val="000000" w:themeColor="text1"/>
          <w:lang w:val="es-ES_tradnl"/>
        </w:rPr>
        <w:lastRenderedPageBreak/>
        <w:t>Porcentaje completo</w:t>
      </w:r>
      <w:bookmarkEnd w:id="79"/>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0" w:name="_Toc464123298"/>
      <w:r w:rsidRPr="00536125">
        <w:rPr>
          <w:rFonts w:eastAsia="Times New Roman"/>
          <w:b/>
          <w:bCs/>
          <w:color w:val="000000" w:themeColor="text1"/>
          <w:lang w:val="es-ES_tradnl"/>
        </w:rPr>
        <w:t>Esfuerzo prorrateado</w:t>
      </w:r>
      <w:bookmarkEnd w:id="80"/>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1" w:name="_Toc464123299"/>
      <w:r w:rsidRPr="00536125">
        <w:rPr>
          <w:rFonts w:eastAsia="Times New Roman"/>
          <w:b/>
          <w:bCs/>
          <w:color w:val="000000" w:themeColor="text1"/>
          <w:lang w:val="es-ES_tradnl"/>
        </w:rPr>
        <w:t>Nivel de esfuerzo</w:t>
      </w:r>
      <w:bookmarkEnd w:id="81"/>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2" w:name="_Toc464123300"/>
      <w:r w:rsidRPr="00536125">
        <w:rPr>
          <w:rFonts w:eastAsia="Times New Roman"/>
          <w:b/>
          <w:bCs/>
          <w:color w:val="000000" w:themeColor="text1"/>
          <w:lang w:val="es-ES_tradnl"/>
        </w:rPr>
        <w:lastRenderedPageBreak/>
        <w:t>Relación entre los elementos fundamentales del Valor Ganado</w:t>
      </w:r>
      <w:bookmarkEnd w:id="82"/>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3" w:name="_Toc464123301"/>
      <w:r w:rsidRPr="00536125">
        <w:rPr>
          <w:rFonts w:eastAsia="Times New Roman"/>
          <w:b/>
          <w:bCs/>
          <w:color w:val="000000" w:themeColor="text1"/>
          <w:lang w:val="es-ES_tradnl"/>
        </w:rPr>
        <w:t>Variaciones, índices y proyecciones</w:t>
      </w:r>
      <w:bookmarkEnd w:id="83"/>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4" w:name="_Toc464123302"/>
      <w:r w:rsidRPr="00536125">
        <w:rPr>
          <w:rFonts w:eastAsia="Times New Roman"/>
          <w:b/>
          <w:bCs/>
          <w:color w:val="000000" w:themeColor="text1"/>
          <w:lang w:val="es-ES_tradnl"/>
        </w:rPr>
        <w:t>Variaciones</w:t>
      </w:r>
      <w:bookmarkEnd w:id="84"/>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5" w:name="_Toc464123303"/>
      <w:r w:rsidRPr="00536125">
        <w:rPr>
          <w:rFonts w:eastAsia="Times New Roman"/>
          <w:b/>
          <w:bCs/>
          <w:color w:val="000000" w:themeColor="text1"/>
          <w:lang w:val="es-ES_tradnl"/>
        </w:rPr>
        <w:t>Índices</w:t>
      </w:r>
      <w:bookmarkEnd w:id="85"/>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6" w:name="_Toc464123304"/>
      <w:r w:rsidRPr="00536125">
        <w:rPr>
          <w:rFonts w:eastAsia="Times New Roman"/>
          <w:b/>
          <w:bCs/>
          <w:color w:val="000000" w:themeColor="text1"/>
          <w:lang w:val="es-ES_tradnl"/>
        </w:rPr>
        <w:t>Proyecciones</w:t>
      </w:r>
      <w:bookmarkEnd w:id="86"/>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7" w:name="_Toc464123305"/>
      <w:r w:rsidRPr="00536125">
        <w:rPr>
          <w:rFonts w:eastAsia="Times New Roman"/>
          <w:b/>
          <w:bCs/>
          <w:color w:val="000000" w:themeColor="text1"/>
          <w:lang w:val="es-ES_tradnl"/>
        </w:rPr>
        <w:t>Índice de desempeño del trabajo por completar</w:t>
      </w:r>
      <w:bookmarkEnd w:id="87"/>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88" w:name="_Toc464123306"/>
      <w:r w:rsidRPr="00536125">
        <w:rPr>
          <w:rFonts w:eastAsia="Times New Roman"/>
          <w:b/>
          <w:bCs/>
          <w:lang w:val="es-ES_tradnl"/>
        </w:rPr>
        <w:lastRenderedPageBreak/>
        <w:t>Recopilación de datos para EVM</w:t>
      </w:r>
      <w:bookmarkEnd w:id="88"/>
    </w:p>
    <w:p w14:paraId="64D3D8A3" w14:textId="5AAF17E8" w:rsidR="00982698" w:rsidRPr="00536125" w:rsidRDefault="00982698" w:rsidP="00982698">
      <w:pPr>
        <w:pStyle w:val="Heading2"/>
        <w:jc w:val="center"/>
        <w:rPr>
          <w:rFonts w:eastAsia="Times New Roman"/>
          <w:lang w:val="es-ES_tradnl"/>
        </w:rPr>
      </w:pPr>
      <w:bookmarkStart w:id="89" w:name="_Toc464123307"/>
      <w:r w:rsidRPr="00536125">
        <w:rPr>
          <w:rFonts w:eastAsia="Times New Roman"/>
          <w:b/>
          <w:bCs/>
          <w:lang w:val="es-ES_tradnl"/>
        </w:rPr>
        <w:t>Gestión de tareas</w:t>
      </w:r>
      <w:bookmarkEnd w:id="89"/>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0"/>
      <w:r w:rsidR="00861D32" w:rsidRPr="00536125">
        <w:rPr>
          <w:rFonts w:ascii="Arial" w:hAnsi="Arial" w:cs="Arial"/>
          <w:color w:val="000000"/>
          <w:lang w:val="es-ES_tradnl"/>
        </w:rPr>
        <w:t xml:space="preserve">eliminar </w:t>
      </w:r>
      <w:commentRangeEnd w:id="90"/>
      <w:r w:rsidR="003654AC">
        <w:rPr>
          <w:rStyle w:val="CommentReference"/>
          <w:rFonts w:ascii="Arial" w:hAnsi="Arial" w:cs="Arial"/>
          <w:color w:val="000000"/>
          <w:lang w:val="es-ES_tradnl" w:eastAsia="es-ES"/>
        </w:rPr>
        <w:commentReference w:id="90"/>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1" w:name="_Toc464123308"/>
      <w:r w:rsidRPr="00536125">
        <w:rPr>
          <w:rStyle w:val="CommentReference"/>
          <w:color w:val="000000"/>
          <w:lang w:val="es-ES_tradnl"/>
        </w:rPr>
        <w:commentReference w:id="92"/>
      </w:r>
      <w:r w:rsidRPr="00536125">
        <w:rPr>
          <w:rFonts w:eastAsia="Times New Roman"/>
          <w:b/>
          <w:bCs/>
          <w:lang w:val="es-ES_tradnl"/>
        </w:rPr>
        <w:t>Valor Planificado:</w:t>
      </w:r>
      <w:bookmarkEnd w:id="91"/>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93"/>
      <w:r w:rsidRPr="00536125">
        <w:rPr>
          <w:rFonts w:ascii="Arial" w:hAnsi="Arial" w:cs="Arial"/>
          <w:color w:val="000000"/>
          <w:lang w:val="es-ES_tradnl"/>
        </w:rPr>
        <w:t>la herramienta</w:t>
      </w:r>
      <w:commentRangeEnd w:id="93"/>
      <w:r w:rsidRPr="00536125">
        <w:rPr>
          <w:rStyle w:val="CommentReference"/>
          <w:rFonts w:ascii="Arial" w:hAnsi="Arial" w:cs="Arial"/>
          <w:color w:val="000000"/>
          <w:lang w:val="es-ES_tradnl" w:eastAsia="es-ES"/>
        </w:rPr>
        <w:commentReference w:id="93"/>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94"/>
      <w:r w:rsidR="007F73EA" w:rsidRPr="00536125">
        <w:rPr>
          <w:rFonts w:ascii="Arial" w:hAnsi="Arial" w:cs="Arial"/>
          <w:color w:val="000000"/>
          <w:lang w:val="es-ES_tradnl"/>
        </w:rPr>
        <w:t xml:space="preserve">concebir </w:t>
      </w:r>
      <w:commentRangeEnd w:id="94"/>
      <w:r w:rsidR="005234BB">
        <w:rPr>
          <w:rStyle w:val="CommentReference"/>
          <w:rFonts w:ascii="Arial" w:hAnsi="Arial" w:cs="Arial"/>
          <w:color w:val="000000"/>
          <w:lang w:val="es-ES_tradnl" w:eastAsia="es-ES"/>
        </w:rPr>
        <w:commentReference w:id="94"/>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95" w:name="_Toc464123309"/>
      <w:r w:rsidRPr="00536125">
        <w:rPr>
          <w:rFonts w:eastAsia="Times New Roman"/>
          <w:b/>
          <w:bCs/>
          <w:lang w:val="es-ES_tradnl"/>
        </w:rPr>
        <w:t>Registros y Costo Real:</w:t>
      </w:r>
      <w:bookmarkEnd w:id="95"/>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96" w:name="_Toc464123310"/>
      <w:r w:rsidRPr="00536125">
        <w:rPr>
          <w:rFonts w:eastAsia="Times New Roman"/>
          <w:b/>
          <w:bCs/>
          <w:lang w:val="es-ES_tradnl"/>
        </w:rPr>
        <w:t>Valor Ganado:</w:t>
      </w:r>
      <w:bookmarkEnd w:id="96"/>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97" w:name="_Toc464123311"/>
      <w:r>
        <w:rPr>
          <w:rFonts w:eastAsia="Times New Roman"/>
          <w:b/>
          <w:bCs/>
          <w:lang w:val="es-ES_tradnl"/>
        </w:rPr>
        <w:t>P</w:t>
      </w:r>
      <w:r w:rsidR="007746CD" w:rsidRPr="00536125">
        <w:rPr>
          <w:rFonts w:eastAsia="Times New Roman"/>
          <w:b/>
          <w:bCs/>
          <w:lang w:val="es-ES_tradnl"/>
        </w:rPr>
        <w:t>rocesamiento y almacenamiento:</w:t>
      </w:r>
      <w:bookmarkEnd w:id="97"/>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98"/>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98"/>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98"/>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52733A"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Microsoft Office User" w:date="2016-10-03T16:13:00Z" w:initials="Office">
    <w:p w14:paraId="7B05F8E2" w14:textId="77777777" w:rsidR="00EB3782" w:rsidRDefault="00EB3782" w:rsidP="00EB3782">
      <w:pPr>
        <w:pStyle w:val="CommentText"/>
      </w:pPr>
      <w:r>
        <w:rPr>
          <w:rStyle w:val="CommentReference"/>
        </w:rPr>
        <w:annotationRef/>
      </w:r>
      <w:r>
        <w:t>fecha</w:t>
      </w:r>
    </w:p>
  </w:comment>
  <w:comment w:id="49" w:author="Microsoft Office User" w:date="2016-09-11T18:09:00Z" w:initials="MOU">
    <w:p w14:paraId="14D52DB7" w14:textId="6FC0CB94" w:rsidR="00EF0B8E" w:rsidRDefault="00EF0B8E">
      <w:pPr>
        <w:pStyle w:val="CommentText"/>
      </w:pPr>
      <w:r>
        <w:rPr>
          <w:rStyle w:val="CommentReference"/>
        </w:rPr>
        <w:annotationRef/>
      </w:r>
      <w:r>
        <w:t>Necesito un sinonimo</w:t>
      </w:r>
    </w:p>
  </w:comment>
  <w:comment w:id="90" w:author="Microsoft Office User" w:date="2016-09-06T09:34:00Z" w:initials="MOU">
    <w:p w14:paraId="0B8343E1" w14:textId="7973838A" w:rsidR="00EF0B8E" w:rsidRDefault="00EF0B8E">
      <w:pPr>
        <w:pStyle w:val="CommentText"/>
      </w:pPr>
      <w:r>
        <w:rPr>
          <w:rStyle w:val="CommentReference"/>
        </w:rPr>
        <w:annotationRef/>
      </w:r>
      <w:r>
        <w:t>Definir si se podrán o no eliminar. Creo que se debería poder, gitlab creo que no permite (a modo comparativo).</w:t>
      </w:r>
    </w:p>
  </w:comment>
  <w:comment w:id="92" w:author="Microsoft Office User" w:date="2016-08-28T10:30:00Z" w:initials="Office">
    <w:p w14:paraId="1C3D9D4E" w14:textId="502B947D" w:rsidR="00EF0B8E" w:rsidRDefault="00EF0B8E">
      <w:pPr>
        <w:pStyle w:val="CommentText"/>
      </w:pPr>
      <w:r>
        <w:rPr>
          <w:rStyle w:val="CommentReference"/>
        </w:rPr>
        <w:annotationRef/>
      </w:r>
      <w:r>
        <w:t>Peticiones o tareas? Vamo a decidirno</w:t>
      </w:r>
    </w:p>
  </w:comment>
  <w:comment w:id="93" w:author="Microsoft Office User" w:date="2016-08-30T20:41:00Z" w:initials="Office">
    <w:p w14:paraId="27025A7A" w14:textId="218336C4" w:rsidR="00EF0B8E" w:rsidRDefault="00EF0B8E">
      <w:pPr>
        <w:pStyle w:val="CommentText"/>
      </w:pPr>
      <w:r>
        <w:rPr>
          <w:rStyle w:val="CommentReference"/>
        </w:rPr>
        <w:annotationRef/>
      </w:r>
      <w:r>
        <w:t>La herramienta ok</w:t>
      </w:r>
    </w:p>
  </w:comment>
  <w:comment w:id="94" w:author="Microsoft Office User" w:date="2016-09-06T09:39:00Z" w:initials="MOU">
    <w:p w14:paraId="3988940C" w14:textId="3B989AD3" w:rsidR="00EF0B8E" w:rsidRDefault="00EF0B8E">
      <w:pPr>
        <w:pStyle w:val="CommentText"/>
      </w:pPr>
      <w:r>
        <w:rPr>
          <w:rStyle w:val="CommentReference"/>
        </w:rPr>
        <w:annotationRef/>
      </w:r>
      <w:r>
        <w:t>Algún sinónimo? Definir, implementar, algo asi.</w:t>
      </w:r>
    </w:p>
  </w:comment>
  <w:comment w:id="98" w:author="Microsoft Office User" w:date="2016-09-04T16:26:00Z" w:initials="Office">
    <w:p w14:paraId="1A6CB773" w14:textId="77777777" w:rsidR="00EF0B8E" w:rsidRDefault="00EF0B8E">
      <w:pPr>
        <w:pStyle w:val="CommentText"/>
      </w:pPr>
      <w:r>
        <w:rPr>
          <w:rStyle w:val="CommentReference"/>
        </w:rPr>
        <w:annotationRef/>
      </w:r>
      <w:r>
        <w:t xml:space="preserve">Esto debería ser otro capítulo </w:t>
      </w:r>
    </w:p>
    <w:p w14:paraId="55F930A7" w14:textId="57C674AB" w:rsidR="00EF0B8E" w:rsidRDefault="00EF0B8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05F8E2" w15:done="0"/>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A08D8" w14:textId="77777777" w:rsidR="0052733A" w:rsidRDefault="0052733A">
      <w:pPr>
        <w:spacing w:line="240" w:lineRule="auto"/>
      </w:pPr>
      <w:r>
        <w:separator/>
      </w:r>
    </w:p>
  </w:endnote>
  <w:endnote w:type="continuationSeparator" w:id="0">
    <w:p w14:paraId="1961644F" w14:textId="77777777" w:rsidR="0052733A" w:rsidRDefault="00527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TT31c6cb">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EF0B8E" w:rsidRDefault="00EF0B8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EF0B8E" w:rsidRDefault="00EF0B8E"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EF0B8E" w:rsidRDefault="00EF0B8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1312">
      <w:rPr>
        <w:rStyle w:val="PageNumber"/>
        <w:noProof/>
      </w:rPr>
      <w:t>25</w:t>
    </w:r>
    <w:r>
      <w:rPr>
        <w:rStyle w:val="PageNumber"/>
      </w:rPr>
      <w:fldChar w:fldCharType="end"/>
    </w:r>
  </w:p>
  <w:p w14:paraId="6415E656" w14:textId="77777777" w:rsidR="00EF0B8E" w:rsidRDefault="00EF0B8E"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DA2AA" w14:textId="77777777" w:rsidR="0052733A" w:rsidRDefault="0052733A">
      <w:pPr>
        <w:spacing w:line="240" w:lineRule="auto"/>
      </w:pPr>
      <w:r>
        <w:separator/>
      </w:r>
    </w:p>
  </w:footnote>
  <w:footnote w:type="continuationSeparator" w:id="0">
    <w:p w14:paraId="1D37830C" w14:textId="77777777" w:rsidR="0052733A" w:rsidRDefault="0052733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36E6"/>
    <w:rsid w:val="00230655"/>
    <w:rsid w:val="00232D4F"/>
    <w:rsid w:val="00253F7C"/>
    <w:rsid w:val="0026272D"/>
    <w:rsid w:val="00270773"/>
    <w:rsid w:val="00270EEF"/>
    <w:rsid w:val="00280B36"/>
    <w:rsid w:val="002849E0"/>
    <w:rsid w:val="002A18CA"/>
    <w:rsid w:val="002A2C28"/>
    <w:rsid w:val="002B7F7E"/>
    <w:rsid w:val="002D09FE"/>
    <w:rsid w:val="002D1361"/>
    <w:rsid w:val="002D6CCE"/>
    <w:rsid w:val="002F695C"/>
    <w:rsid w:val="00301989"/>
    <w:rsid w:val="00301C74"/>
    <w:rsid w:val="00310FA7"/>
    <w:rsid w:val="0032134E"/>
    <w:rsid w:val="003250AF"/>
    <w:rsid w:val="00331B7F"/>
    <w:rsid w:val="0033376C"/>
    <w:rsid w:val="00333ED7"/>
    <w:rsid w:val="003473CF"/>
    <w:rsid w:val="003621CB"/>
    <w:rsid w:val="003637F3"/>
    <w:rsid w:val="003642D9"/>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E85"/>
    <w:rsid w:val="00485558"/>
    <w:rsid w:val="00486854"/>
    <w:rsid w:val="00492151"/>
    <w:rsid w:val="0049272E"/>
    <w:rsid w:val="004949F1"/>
    <w:rsid w:val="004B1CE5"/>
    <w:rsid w:val="004B2A52"/>
    <w:rsid w:val="004D0978"/>
    <w:rsid w:val="004D3E8A"/>
    <w:rsid w:val="004D6A15"/>
    <w:rsid w:val="004E0AF0"/>
    <w:rsid w:val="004E38D4"/>
    <w:rsid w:val="004F76EF"/>
    <w:rsid w:val="005234BB"/>
    <w:rsid w:val="0052733A"/>
    <w:rsid w:val="005355CF"/>
    <w:rsid w:val="00536125"/>
    <w:rsid w:val="005362EF"/>
    <w:rsid w:val="00536D65"/>
    <w:rsid w:val="005408E5"/>
    <w:rsid w:val="00586F4F"/>
    <w:rsid w:val="005A7EE7"/>
    <w:rsid w:val="005B6A91"/>
    <w:rsid w:val="005C1B34"/>
    <w:rsid w:val="005E5DF5"/>
    <w:rsid w:val="005F03B4"/>
    <w:rsid w:val="005F76C8"/>
    <w:rsid w:val="00600BDE"/>
    <w:rsid w:val="0060695B"/>
    <w:rsid w:val="00611ABD"/>
    <w:rsid w:val="0061465A"/>
    <w:rsid w:val="00620A70"/>
    <w:rsid w:val="00621359"/>
    <w:rsid w:val="00660AF9"/>
    <w:rsid w:val="00675281"/>
    <w:rsid w:val="00675BDA"/>
    <w:rsid w:val="00681E23"/>
    <w:rsid w:val="006853D9"/>
    <w:rsid w:val="00693D71"/>
    <w:rsid w:val="0069735B"/>
    <w:rsid w:val="006A375E"/>
    <w:rsid w:val="006C03CD"/>
    <w:rsid w:val="006C2544"/>
    <w:rsid w:val="006D3811"/>
    <w:rsid w:val="006E306B"/>
    <w:rsid w:val="006E47BA"/>
    <w:rsid w:val="006F3672"/>
    <w:rsid w:val="00701312"/>
    <w:rsid w:val="00701718"/>
    <w:rsid w:val="00732E34"/>
    <w:rsid w:val="00753AB1"/>
    <w:rsid w:val="00754BFC"/>
    <w:rsid w:val="007729F8"/>
    <w:rsid w:val="007746CD"/>
    <w:rsid w:val="00794510"/>
    <w:rsid w:val="007A0169"/>
    <w:rsid w:val="007C2DED"/>
    <w:rsid w:val="007E4C95"/>
    <w:rsid w:val="007E6C69"/>
    <w:rsid w:val="007F03E8"/>
    <w:rsid w:val="007F73EA"/>
    <w:rsid w:val="008008CE"/>
    <w:rsid w:val="00803091"/>
    <w:rsid w:val="00803C5F"/>
    <w:rsid w:val="00806395"/>
    <w:rsid w:val="00806AC2"/>
    <w:rsid w:val="008164EE"/>
    <w:rsid w:val="00822035"/>
    <w:rsid w:val="00842139"/>
    <w:rsid w:val="00844917"/>
    <w:rsid w:val="00861D32"/>
    <w:rsid w:val="00864A1B"/>
    <w:rsid w:val="008973EA"/>
    <w:rsid w:val="008A401A"/>
    <w:rsid w:val="008B66A0"/>
    <w:rsid w:val="008C1D6B"/>
    <w:rsid w:val="008C43EA"/>
    <w:rsid w:val="008C4872"/>
    <w:rsid w:val="008D6D4B"/>
    <w:rsid w:val="008E398E"/>
    <w:rsid w:val="008F4BF5"/>
    <w:rsid w:val="008F65A7"/>
    <w:rsid w:val="00900336"/>
    <w:rsid w:val="00905E92"/>
    <w:rsid w:val="0092328F"/>
    <w:rsid w:val="00925436"/>
    <w:rsid w:val="00927DB0"/>
    <w:rsid w:val="009325EA"/>
    <w:rsid w:val="00942276"/>
    <w:rsid w:val="00963111"/>
    <w:rsid w:val="00964804"/>
    <w:rsid w:val="00982698"/>
    <w:rsid w:val="0098379F"/>
    <w:rsid w:val="009A289A"/>
    <w:rsid w:val="009A31D6"/>
    <w:rsid w:val="009B50B6"/>
    <w:rsid w:val="009C02EA"/>
    <w:rsid w:val="00A108CB"/>
    <w:rsid w:val="00A14FC1"/>
    <w:rsid w:val="00A24320"/>
    <w:rsid w:val="00A2636B"/>
    <w:rsid w:val="00A27E17"/>
    <w:rsid w:val="00A417CE"/>
    <w:rsid w:val="00A42F17"/>
    <w:rsid w:val="00A479BD"/>
    <w:rsid w:val="00A80BE2"/>
    <w:rsid w:val="00A85178"/>
    <w:rsid w:val="00AA2DF6"/>
    <w:rsid w:val="00AB17D7"/>
    <w:rsid w:val="00AB78DA"/>
    <w:rsid w:val="00AB7AD3"/>
    <w:rsid w:val="00AC1E31"/>
    <w:rsid w:val="00AE061E"/>
    <w:rsid w:val="00AF5C5A"/>
    <w:rsid w:val="00B34D6C"/>
    <w:rsid w:val="00B64F80"/>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7E50"/>
    <w:rsid w:val="00CE0093"/>
    <w:rsid w:val="00CE00CC"/>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A2BBB"/>
    <w:rsid w:val="00DB1974"/>
    <w:rsid w:val="00DB4BFA"/>
    <w:rsid w:val="00DC47BA"/>
    <w:rsid w:val="00DD5415"/>
    <w:rsid w:val="00E15E23"/>
    <w:rsid w:val="00E55D03"/>
    <w:rsid w:val="00E76EBC"/>
    <w:rsid w:val="00E950B9"/>
    <w:rsid w:val="00E955DE"/>
    <w:rsid w:val="00E956C6"/>
    <w:rsid w:val="00EA0F52"/>
    <w:rsid w:val="00EA2CAD"/>
    <w:rsid w:val="00EA4946"/>
    <w:rsid w:val="00EB3782"/>
    <w:rsid w:val="00ED16C6"/>
    <w:rsid w:val="00EE0DC3"/>
    <w:rsid w:val="00EE169B"/>
    <w:rsid w:val="00EE6996"/>
    <w:rsid w:val="00EE7295"/>
    <w:rsid w:val="00EF0B8E"/>
    <w:rsid w:val="00F138DA"/>
    <w:rsid w:val="00F22840"/>
    <w:rsid w:val="00F472EC"/>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0EA24-A4DF-9443-81D4-E8E9B8340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66</Pages>
  <Words>24431</Words>
  <Characters>139263</Characters>
  <Application>Microsoft Macintosh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46</cp:revision>
  <dcterms:created xsi:type="dcterms:W3CDTF">2016-09-04T21:49:00Z</dcterms:created>
  <dcterms:modified xsi:type="dcterms:W3CDTF">2016-10-13T15:00:00Z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