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rFonts w:ascii="Times New Roman" w:hAnsi="Times New Roman" w:cs="Times New Roman"/>
          <w:noProof/>
          <w:color w:val="auto"/>
          <w:sz w:val="24"/>
          <w:szCs w:val="24"/>
          <w:lang w:val="en-US" w:eastAsia="en-US"/>
        </w:rPr>
      </w:sdtEndPr>
      <w:sdtContent>
        <w:p w14:paraId="75F525F1" w14:textId="487070B9" w:rsidR="00280B36" w:rsidRPr="00536125" w:rsidRDefault="00280B36">
          <w:pPr>
            <w:pStyle w:val="TOCHeading"/>
            <w:rPr>
              <w:lang w:val="es-ES_tradnl"/>
            </w:rPr>
          </w:pPr>
          <w:r w:rsidRPr="00536125">
            <w:rPr>
              <w:lang w:val="es-ES_tradnl"/>
            </w:rPr>
            <w:t>Table of Contents</w:t>
          </w:r>
        </w:p>
        <w:p w14:paraId="6F9B09B5" w14:textId="77777777" w:rsidR="00C136A8"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2739639" w:history="1">
            <w:r w:rsidR="00C136A8" w:rsidRPr="00F21534">
              <w:rPr>
                <w:rStyle w:val="Hyperlink"/>
                <w:rFonts w:eastAsia="Times New Roman"/>
                <w:bCs/>
                <w:noProof/>
              </w:rPr>
              <w:t>Problemática</w:t>
            </w:r>
            <w:r w:rsidR="00C136A8">
              <w:rPr>
                <w:noProof/>
                <w:webHidden/>
              </w:rPr>
              <w:tab/>
            </w:r>
            <w:r w:rsidR="00C136A8">
              <w:rPr>
                <w:noProof/>
                <w:webHidden/>
              </w:rPr>
              <w:fldChar w:fldCharType="begin"/>
            </w:r>
            <w:r w:rsidR="00C136A8">
              <w:rPr>
                <w:noProof/>
                <w:webHidden/>
              </w:rPr>
              <w:instrText xml:space="preserve"> PAGEREF _Toc462739639 \h </w:instrText>
            </w:r>
            <w:r w:rsidR="00C136A8">
              <w:rPr>
                <w:noProof/>
                <w:webHidden/>
              </w:rPr>
            </w:r>
            <w:r w:rsidR="00C136A8">
              <w:rPr>
                <w:noProof/>
                <w:webHidden/>
              </w:rPr>
              <w:fldChar w:fldCharType="separate"/>
            </w:r>
            <w:r w:rsidR="00C136A8">
              <w:rPr>
                <w:noProof/>
                <w:webHidden/>
              </w:rPr>
              <w:t>4</w:t>
            </w:r>
            <w:r w:rsidR="00C136A8">
              <w:rPr>
                <w:noProof/>
                <w:webHidden/>
              </w:rPr>
              <w:fldChar w:fldCharType="end"/>
            </w:r>
          </w:hyperlink>
        </w:p>
        <w:p w14:paraId="29D065B5"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40" w:history="1">
            <w:r w:rsidR="00C136A8" w:rsidRPr="00F21534">
              <w:rPr>
                <w:rStyle w:val="Hyperlink"/>
                <w:rFonts w:eastAsia="Times New Roman"/>
                <w:bCs/>
                <w:noProof/>
              </w:rPr>
              <w:t>OBJETIVOS</w:t>
            </w:r>
            <w:r w:rsidR="00C136A8">
              <w:rPr>
                <w:noProof/>
                <w:webHidden/>
              </w:rPr>
              <w:tab/>
            </w:r>
            <w:r w:rsidR="00C136A8">
              <w:rPr>
                <w:noProof/>
                <w:webHidden/>
              </w:rPr>
              <w:fldChar w:fldCharType="begin"/>
            </w:r>
            <w:r w:rsidR="00C136A8">
              <w:rPr>
                <w:noProof/>
                <w:webHidden/>
              </w:rPr>
              <w:instrText xml:space="preserve"> PAGEREF _Toc462739640 \h </w:instrText>
            </w:r>
            <w:r w:rsidR="00C136A8">
              <w:rPr>
                <w:noProof/>
                <w:webHidden/>
              </w:rPr>
            </w:r>
            <w:r w:rsidR="00C136A8">
              <w:rPr>
                <w:noProof/>
                <w:webHidden/>
              </w:rPr>
              <w:fldChar w:fldCharType="separate"/>
            </w:r>
            <w:r w:rsidR="00C136A8">
              <w:rPr>
                <w:noProof/>
                <w:webHidden/>
              </w:rPr>
              <w:t>5</w:t>
            </w:r>
            <w:r w:rsidR="00C136A8">
              <w:rPr>
                <w:noProof/>
                <w:webHidden/>
              </w:rPr>
              <w:fldChar w:fldCharType="end"/>
            </w:r>
          </w:hyperlink>
        </w:p>
        <w:p w14:paraId="3ADA9B75"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41" w:history="1">
            <w:r w:rsidR="00C136A8" w:rsidRPr="00F21534">
              <w:rPr>
                <w:rStyle w:val="Hyperlink"/>
                <w:rFonts w:eastAsia="Times New Roman"/>
                <w:bCs/>
                <w:noProof/>
              </w:rPr>
              <w:t>Objetivo general</w:t>
            </w:r>
            <w:r w:rsidR="00C136A8">
              <w:rPr>
                <w:noProof/>
                <w:webHidden/>
              </w:rPr>
              <w:tab/>
            </w:r>
            <w:r w:rsidR="00C136A8">
              <w:rPr>
                <w:noProof/>
                <w:webHidden/>
              </w:rPr>
              <w:fldChar w:fldCharType="begin"/>
            </w:r>
            <w:r w:rsidR="00C136A8">
              <w:rPr>
                <w:noProof/>
                <w:webHidden/>
              </w:rPr>
              <w:instrText xml:space="preserve"> PAGEREF _Toc462739641 \h </w:instrText>
            </w:r>
            <w:r w:rsidR="00C136A8">
              <w:rPr>
                <w:noProof/>
                <w:webHidden/>
              </w:rPr>
            </w:r>
            <w:r w:rsidR="00C136A8">
              <w:rPr>
                <w:noProof/>
                <w:webHidden/>
              </w:rPr>
              <w:fldChar w:fldCharType="separate"/>
            </w:r>
            <w:r w:rsidR="00C136A8">
              <w:rPr>
                <w:noProof/>
                <w:webHidden/>
              </w:rPr>
              <w:t>5</w:t>
            </w:r>
            <w:r w:rsidR="00C136A8">
              <w:rPr>
                <w:noProof/>
                <w:webHidden/>
              </w:rPr>
              <w:fldChar w:fldCharType="end"/>
            </w:r>
          </w:hyperlink>
        </w:p>
        <w:p w14:paraId="6F8AB503"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42" w:history="1">
            <w:r w:rsidR="00C136A8" w:rsidRPr="00F21534">
              <w:rPr>
                <w:rStyle w:val="Hyperlink"/>
                <w:rFonts w:eastAsia="Times New Roman"/>
                <w:bCs/>
                <w:noProof/>
              </w:rPr>
              <w:t>Objetivos Específicos</w:t>
            </w:r>
            <w:r w:rsidR="00C136A8">
              <w:rPr>
                <w:noProof/>
                <w:webHidden/>
              </w:rPr>
              <w:tab/>
            </w:r>
            <w:r w:rsidR="00C136A8">
              <w:rPr>
                <w:noProof/>
                <w:webHidden/>
              </w:rPr>
              <w:fldChar w:fldCharType="begin"/>
            </w:r>
            <w:r w:rsidR="00C136A8">
              <w:rPr>
                <w:noProof/>
                <w:webHidden/>
              </w:rPr>
              <w:instrText xml:space="preserve"> PAGEREF _Toc462739642 \h </w:instrText>
            </w:r>
            <w:r w:rsidR="00C136A8">
              <w:rPr>
                <w:noProof/>
                <w:webHidden/>
              </w:rPr>
            </w:r>
            <w:r w:rsidR="00C136A8">
              <w:rPr>
                <w:noProof/>
                <w:webHidden/>
              </w:rPr>
              <w:fldChar w:fldCharType="separate"/>
            </w:r>
            <w:r w:rsidR="00C136A8">
              <w:rPr>
                <w:noProof/>
                <w:webHidden/>
              </w:rPr>
              <w:t>5</w:t>
            </w:r>
            <w:r w:rsidR="00C136A8">
              <w:rPr>
                <w:noProof/>
                <w:webHidden/>
              </w:rPr>
              <w:fldChar w:fldCharType="end"/>
            </w:r>
          </w:hyperlink>
        </w:p>
        <w:p w14:paraId="374F284E"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43" w:history="1">
            <w:r w:rsidR="00C136A8" w:rsidRPr="00F21534">
              <w:rPr>
                <w:rStyle w:val="Hyperlink"/>
                <w:rFonts w:eastAsia="Times New Roman"/>
                <w:bCs/>
                <w:noProof/>
              </w:rPr>
              <w:t>Alcance</w:t>
            </w:r>
            <w:r w:rsidR="00C136A8">
              <w:rPr>
                <w:noProof/>
                <w:webHidden/>
              </w:rPr>
              <w:tab/>
            </w:r>
            <w:r w:rsidR="00C136A8">
              <w:rPr>
                <w:noProof/>
                <w:webHidden/>
              </w:rPr>
              <w:fldChar w:fldCharType="begin"/>
            </w:r>
            <w:r w:rsidR="00C136A8">
              <w:rPr>
                <w:noProof/>
                <w:webHidden/>
              </w:rPr>
              <w:instrText xml:space="preserve"> PAGEREF _Toc462739643 \h </w:instrText>
            </w:r>
            <w:r w:rsidR="00C136A8">
              <w:rPr>
                <w:noProof/>
                <w:webHidden/>
              </w:rPr>
            </w:r>
            <w:r w:rsidR="00C136A8">
              <w:rPr>
                <w:noProof/>
                <w:webHidden/>
              </w:rPr>
              <w:fldChar w:fldCharType="separate"/>
            </w:r>
            <w:r w:rsidR="00C136A8">
              <w:rPr>
                <w:noProof/>
                <w:webHidden/>
              </w:rPr>
              <w:t>6</w:t>
            </w:r>
            <w:r w:rsidR="00C136A8">
              <w:rPr>
                <w:noProof/>
                <w:webHidden/>
              </w:rPr>
              <w:fldChar w:fldCharType="end"/>
            </w:r>
          </w:hyperlink>
        </w:p>
        <w:p w14:paraId="72CA07AF"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44" w:history="1">
            <w:r w:rsidR="00C136A8" w:rsidRPr="00F21534">
              <w:rPr>
                <w:rStyle w:val="Hyperlink"/>
                <w:rFonts w:eastAsia="Times New Roman"/>
                <w:bCs/>
                <w:noProof/>
              </w:rPr>
              <w:t>Limitaciones</w:t>
            </w:r>
            <w:r w:rsidR="00C136A8">
              <w:rPr>
                <w:noProof/>
                <w:webHidden/>
              </w:rPr>
              <w:tab/>
            </w:r>
            <w:r w:rsidR="00C136A8">
              <w:rPr>
                <w:noProof/>
                <w:webHidden/>
              </w:rPr>
              <w:fldChar w:fldCharType="begin"/>
            </w:r>
            <w:r w:rsidR="00C136A8">
              <w:rPr>
                <w:noProof/>
                <w:webHidden/>
              </w:rPr>
              <w:instrText xml:space="preserve"> PAGEREF _Toc462739644 \h </w:instrText>
            </w:r>
            <w:r w:rsidR="00C136A8">
              <w:rPr>
                <w:noProof/>
                <w:webHidden/>
              </w:rPr>
            </w:r>
            <w:r w:rsidR="00C136A8">
              <w:rPr>
                <w:noProof/>
                <w:webHidden/>
              </w:rPr>
              <w:fldChar w:fldCharType="separate"/>
            </w:r>
            <w:r w:rsidR="00C136A8">
              <w:rPr>
                <w:noProof/>
                <w:webHidden/>
              </w:rPr>
              <w:t>6</w:t>
            </w:r>
            <w:r w:rsidR="00C136A8">
              <w:rPr>
                <w:noProof/>
                <w:webHidden/>
              </w:rPr>
              <w:fldChar w:fldCharType="end"/>
            </w:r>
          </w:hyperlink>
        </w:p>
        <w:p w14:paraId="4B95AC20"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45" w:history="1">
            <w:r w:rsidR="00C136A8" w:rsidRPr="00F21534">
              <w:rPr>
                <w:rStyle w:val="Hyperlink"/>
                <w:rFonts w:eastAsia="Times New Roman"/>
                <w:bCs/>
                <w:noProof/>
              </w:rPr>
              <w:t>Conceptos Fundamentales</w:t>
            </w:r>
            <w:r w:rsidR="00C136A8">
              <w:rPr>
                <w:noProof/>
                <w:webHidden/>
              </w:rPr>
              <w:tab/>
            </w:r>
            <w:r w:rsidR="00C136A8">
              <w:rPr>
                <w:noProof/>
                <w:webHidden/>
              </w:rPr>
              <w:fldChar w:fldCharType="begin"/>
            </w:r>
            <w:r w:rsidR="00C136A8">
              <w:rPr>
                <w:noProof/>
                <w:webHidden/>
              </w:rPr>
              <w:instrText xml:space="preserve"> PAGEREF _Toc462739645 \h </w:instrText>
            </w:r>
            <w:r w:rsidR="00C136A8">
              <w:rPr>
                <w:noProof/>
                <w:webHidden/>
              </w:rPr>
            </w:r>
            <w:r w:rsidR="00C136A8">
              <w:rPr>
                <w:noProof/>
                <w:webHidden/>
              </w:rPr>
              <w:fldChar w:fldCharType="separate"/>
            </w:r>
            <w:r w:rsidR="00C136A8">
              <w:rPr>
                <w:noProof/>
                <w:webHidden/>
              </w:rPr>
              <w:t>8</w:t>
            </w:r>
            <w:r w:rsidR="00C136A8">
              <w:rPr>
                <w:noProof/>
                <w:webHidden/>
              </w:rPr>
              <w:fldChar w:fldCharType="end"/>
            </w:r>
          </w:hyperlink>
        </w:p>
        <w:p w14:paraId="47F922AA"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46" w:history="1">
            <w:r w:rsidR="00C136A8" w:rsidRPr="00F21534">
              <w:rPr>
                <w:rStyle w:val="Hyperlink"/>
                <w:rFonts w:eastAsia="Times New Roman"/>
                <w:bCs/>
                <w:noProof/>
              </w:rPr>
              <w:t>Proyecto</w:t>
            </w:r>
            <w:r w:rsidR="00C136A8">
              <w:rPr>
                <w:noProof/>
                <w:webHidden/>
              </w:rPr>
              <w:tab/>
            </w:r>
            <w:r w:rsidR="00C136A8">
              <w:rPr>
                <w:noProof/>
                <w:webHidden/>
              </w:rPr>
              <w:fldChar w:fldCharType="begin"/>
            </w:r>
            <w:r w:rsidR="00C136A8">
              <w:rPr>
                <w:noProof/>
                <w:webHidden/>
              </w:rPr>
              <w:instrText xml:space="preserve"> PAGEREF _Toc462739646 \h </w:instrText>
            </w:r>
            <w:r w:rsidR="00C136A8">
              <w:rPr>
                <w:noProof/>
                <w:webHidden/>
              </w:rPr>
            </w:r>
            <w:r w:rsidR="00C136A8">
              <w:rPr>
                <w:noProof/>
                <w:webHidden/>
              </w:rPr>
              <w:fldChar w:fldCharType="separate"/>
            </w:r>
            <w:r w:rsidR="00C136A8">
              <w:rPr>
                <w:noProof/>
                <w:webHidden/>
              </w:rPr>
              <w:t>8</w:t>
            </w:r>
            <w:r w:rsidR="00C136A8">
              <w:rPr>
                <w:noProof/>
                <w:webHidden/>
              </w:rPr>
              <w:fldChar w:fldCharType="end"/>
            </w:r>
          </w:hyperlink>
        </w:p>
        <w:p w14:paraId="3BB3A1D5"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47" w:history="1">
            <w:r w:rsidR="00C136A8" w:rsidRPr="00F21534">
              <w:rPr>
                <w:rStyle w:val="Hyperlink"/>
                <w:rFonts w:eastAsia="Times New Roman"/>
                <w:bCs/>
                <w:noProof/>
              </w:rPr>
              <w:t>PMI</w:t>
            </w:r>
            <w:r w:rsidR="00C136A8">
              <w:rPr>
                <w:noProof/>
                <w:webHidden/>
              </w:rPr>
              <w:tab/>
            </w:r>
            <w:r w:rsidR="00C136A8">
              <w:rPr>
                <w:noProof/>
                <w:webHidden/>
              </w:rPr>
              <w:fldChar w:fldCharType="begin"/>
            </w:r>
            <w:r w:rsidR="00C136A8">
              <w:rPr>
                <w:noProof/>
                <w:webHidden/>
              </w:rPr>
              <w:instrText xml:space="preserve"> PAGEREF _Toc462739647 \h </w:instrText>
            </w:r>
            <w:r w:rsidR="00C136A8">
              <w:rPr>
                <w:noProof/>
                <w:webHidden/>
              </w:rPr>
            </w:r>
            <w:r w:rsidR="00C136A8">
              <w:rPr>
                <w:noProof/>
                <w:webHidden/>
              </w:rPr>
              <w:fldChar w:fldCharType="separate"/>
            </w:r>
            <w:r w:rsidR="00C136A8">
              <w:rPr>
                <w:noProof/>
                <w:webHidden/>
              </w:rPr>
              <w:t>9</w:t>
            </w:r>
            <w:r w:rsidR="00C136A8">
              <w:rPr>
                <w:noProof/>
                <w:webHidden/>
              </w:rPr>
              <w:fldChar w:fldCharType="end"/>
            </w:r>
          </w:hyperlink>
        </w:p>
        <w:p w14:paraId="75544C8E"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48" w:history="1">
            <w:r w:rsidR="00C136A8" w:rsidRPr="00F21534">
              <w:rPr>
                <w:rStyle w:val="Hyperlink"/>
                <w:rFonts w:eastAsia="Times New Roman"/>
                <w:bCs/>
                <w:noProof/>
              </w:rPr>
              <w:t>PMBOK</w:t>
            </w:r>
            <w:r w:rsidR="00C136A8">
              <w:rPr>
                <w:noProof/>
                <w:webHidden/>
              </w:rPr>
              <w:tab/>
            </w:r>
            <w:r w:rsidR="00C136A8">
              <w:rPr>
                <w:noProof/>
                <w:webHidden/>
              </w:rPr>
              <w:fldChar w:fldCharType="begin"/>
            </w:r>
            <w:r w:rsidR="00C136A8">
              <w:rPr>
                <w:noProof/>
                <w:webHidden/>
              </w:rPr>
              <w:instrText xml:space="preserve"> PAGEREF _Toc462739648 \h </w:instrText>
            </w:r>
            <w:r w:rsidR="00C136A8">
              <w:rPr>
                <w:noProof/>
                <w:webHidden/>
              </w:rPr>
            </w:r>
            <w:r w:rsidR="00C136A8">
              <w:rPr>
                <w:noProof/>
                <w:webHidden/>
              </w:rPr>
              <w:fldChar w:fldCharType="separate"/>
            </w:r>
            <w:r w:rsidR="00C136A8">
              <w:rPr>
                <w:noProof/>
                <w:webHidden/>
              </w:rPr>
              <w:t>9</w:t>
            </w:r>
            <w:r w:rsidR="00C136A8">
              <w:rPr>
                <w:noProof/>
                <w:webHidden/>
              </w:rPr>
              <w:fldChar w:fldCharType="end"/>
            </w:r>
          </w:hyperlink>
        </w:p>
        <w:p w14:paraId="3E09DE2B"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49" w:history="1">
            <w:r w:rsidR="00C136A8" w:rsidRPr="00F21534">
              <w:rPr>
                <w:rStyle w:val="Hyperlink"/>
                <w:rFonts w:eastAsia="Times New Roman"/>
                <w:bCs/>
                <w:noProof/>
              </w:rPr>
              <w:t>Dirección de proyectos</w:t>
            </w:r>
            <w:r w:rsidR="00C136A8">
              <w:rPr>
                <w:noProof/>
                <w:webHidden/>
              </w:rPr>
              <w:tab/>
            </w:r>
            <w:r w:rsidR="00C136A8">
              <w:rPr>
                <w:noProof/>
                <w:webHidden/>
              </w:rPr>
              <w:fldChar w:fldCharType="begin"/>
            </w:r>
            <w:r w:rsidR="00C136A8">
              <w:rPr>
                <w:noProof/>
                <w:webHidden/>
              </w:rPr>
              <w:instrText xml:space="preserve"> PAGEREF _Toc462739649 \h </w:instrText>
            </w:r>
            <w:r w:rsidR="00C136A8">
              <w:rPr>
                <w:noProof/>
                <w:webHidden/>
              </w:rPr>
            </w:r>
            <w:r w:rsidR="00C136A8">
              <w:rPr>
                <w:noProof/>
                <w:webHidden/>
              </w:rPr>
              <w:fldChar w:fldCharType="separate"/>
            </w:r>
            <w:r w:rsidR="00C136A8">
              <w:rPr>
                <w:noProof/>
                <w:webHidden/>
              </w:rPr>
              <w:t>10</w:t>
            </w:r>
            <w:r w:rsidR="00C136A8">
              <w:rPr>
                <w:noProof/>
                <w:webHidden/>
              </w:rPr>
              <w:fldChar w:fldCharType="end"/>
            </w:r>
          </w:hyperlink>
        </w:p>
        <w:p w14:paraId="1B9CF7C2"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0" w:history="1">
            <w:r w:rsidR="00C136A8" w:rsidRPr="00F21534">
              <w:rPr>
                <w:rStyle w:val="Hyperlink"/>
                <w:rFonts w:eastAsia="Times New Roman"/>
                <w:bCs/>
                <w:noProof/>
              </w:rPr>
              <w:t>Director del proyecto</w:t>
            </w:r>
            <w:r w:rsidR="00C136A8">
              <w:rPr>
                <w:noProof/>
                <w:webHidden/>
              </w:rPr>
              <w:tab/>
            </w:r>
            <w:r w:rsidR="00C136A8">
              <w:rPr>
                <w:noProof/>
                <w:webHidden/>
              </w:rPr>
              <w:fldChar w:fldCharType="begin"/>
            </w:r>
            <w:r w:rsidR="00C136A8">
              <w:rPr>
                <w:noProof/>
                <w:webHidden/>
              </w:rPr>
              <w:instrText xml:space="preserve"> PAGEREF _Toc462739650 \h </w:instrText>
            </w:r>
            <w:r w:rsidR="00C136A8">
              <w:rPr>
                <w:noProof/>
                <w:webHidden/>
              </w:rPr>
            </w:r>
            <w:r w:rsidR="00C136A8">
              <w:rPr>
                <w:noProof/>
                <w:webHidden/>
              </w:rPr>
              <w:fldChar w:fldCharType="separate"/>
            </w:r>
            <w:r w:rsidR="00C136A8">
              <w:rPr>
                <w:noProof/>
                <w:webHidden/>
              </w:rPr>
              <w:t>10</w:t>
            </w:r>
            <w:r w:rsidR="00C136A8">
              <w:rPr>
                <w:noProof/>
                <w:webHidden/>
              </w:rPr>
              <w:fldChar w:fldCharType="end"/>
            </w:r>
          </w:hyperlink>
        </w:p>
        <w:p w14:paraId="6FD982AC"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1" w:history="1">
            <w:r w:rsidR="00C136A8" w:rsidRPr="00F21534">
              <w:rPr>
                <w:rStyle w:val="Hyperlink"/>
                <w:rFonts w:eastAsia="Times New Roman"/>
                <w:bCs/>
                <w:noProof/>
              </w:rPr>
              <w:t>Equipo del proyecto</w:t>
            </w:r>
            <w:r w:rsidR="00C136A8">
              <w:rPr>
                <w:noProof/>
                <w:webHidden/>
              </w:rPr>
              <w:tab/>
            </w:r>
            <w:r w:rsidR="00C136A8">
              <w:rPr>
                <w:noProof/>
                <w:webHidden/>
              </w:rPr>
              <w:fldChar w:fldCharType="begin"/>
            </w:r>
            <w:r w:rsidR="00C136A8">
              <w:rPr>
                <w:noProof/>
                <w:webHidden/>
              </w:rPr>
              <w:instrText xml:space="preserve"> PAGEREF _Toc462739651 \h </w:instrText>
            </w:r>
            <w:r w:rsidR="00C136A8">
              <w:rPr>
                <w:noProof/>
                <w:webHidden/>
              </w:rPr>
            </w:r>
            <w:r w:rsidR="00C136A8">
              <w:rPr>
                <w:noProof/>
                <w:webHidden/>
              </w:rPr>
              <w:fldChar w:fldCharType="separate"/>
            </w:r>
            <w:r w:rsidR="00C136A8">
              <w:rPr>
                <w:noProof/>
                <w:webHidden/>
              </w:rPr>
              <w:t>11</w:t>
            </w:r>
            <w:r w:rsidR="00C136A8">
              <w:rPr>
                <w:noProof/>
                <w:webHidden/>
              </w:rPr>
              <w:fldChar w:fldCharType="end"/>
            </w:r>
          </w:hyperlink>
        </w:p>
        <w:p w14:paraId="0676FF58"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2" w:history="1">
            <w:r w:rsidR="00C136A8" w:rsidRPr="00F21534">
              <w:rPr>
                <w:rStyle w:val="Hyperlink"/>
                <w:rFonts w:eastAsia="Times New Roman"/>
                <w:bCs/>
                <w:noProof/>
              </w:rPr>
              <w:t>Ciclo de vida del proyecto</w:t>
            </w:r>
            <w:r w:rsidR="00C136A8">
              <w:rPr>
                <w:noProof/>
                <w:webHidden/>
              </w:rPr>
              <w:tab/>
            </w:r>
            <w:r w:rsidR="00C136A8">
              <w:rPr>
                <w:noProof/>
                <w:webHidden/>
              </w:rPr>
              <w:fldChar w:fldCharType="begin"/>
            </w:r>
            <w:r w:rsidR="00C136A8">
              <w:rPr>
                <w:noProof/>
                <w:webHidden/>
              </w:rPr>
              <w:instrText xml:space="preserve"> PAGEREF _Toc462739652 \h </w:instrText>
            </w:r>
            <w:r w:rsidR="00C136A8">
              <w:rPr>
                <w:noProof/>
                <w:webHidden/>
              </w:rPr>
            </w:r>
            <w:r w:rsidR="00C136A8">
              <w:rPr>
                <w:noProof/>
                <w:webHidden/>
              </w:rPr>
              <w:fldChar w:fldCharType="separate"/>
            </w:r>
            <w:r w:rsidR="00C136A8">
              <w:rPr>
                <w:noProof/>
                <w:webHidden/>
              </w:rPr>
              <w:t>11</w:t>
            </w:r>
            <w:r w:rsidR="00C136A8">
              <w:rPr>
                <w:noProof/>
                <w:webHidden/>
              </w:rPr>
              <w:fldChar w:fldCharType="end"/>
            </w:r>
          </w:hyperlink>
        </w:p>
        <w:p w14:paraId="1E2E7404"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3" w:history="1">
            <w:r w:rsidR="00C136A8" w:rsidRPr="00F21534">
              <w:rPr>
                <w:rStyle w:val="Hyperlink"/>
                <w:rFonts w:eastAsia="Times New Roman"/>
                <w:bCs/>
                <w:noProof/>
              </w:rPr>
              <w:t>Fases del proyecto</w:t>
            </w:r>
            <w:r w:rsidR="00C136A8">
              <w:rPr>
                <w:noProof/>
                <w:webHidden/>
              </w:rPr>
              <w:tab/>
            </w:r>
            <w:r w:rsidR="00C136A8">
              <w:rPr>
                <w:noProof/>
                <w:webHidden/>
              </w:rPr>
              <w:fldChar w:fldCharType="begin"/>
            </w:r>
            <w:r w:rsidR="00C136A8">
              <w:rPr>
                <w:noProof/>
                <w:webHidden/>
              </w:rPr>
              <w:instrText xml:space="preserve"> PAGEREF _Toc462739653 \h </w:instrText>
            </w:r>
            <w:r w:rsidR="00C136A8">
              <w:rPr>
                <w:noProof/>
                <w:webHidden/>
              </w:rPr>
            </w:r>
            <w:r w:rsidR="00C136A8">
              <w:rPr>
                <w:noProof/>
                <w:webHidden/>
              </w:rPr>
              <w:fldChar w:fldCharType="separate"/>
            </w:r>
            <w:r w:rsidR="00C136A8">
              <w:rPr>
                <w:noProof/>
                <w:webHidden/>
              </w:rPr>
              <w:t>11</w:t>
            </w:r>
            <w:r w:rsidR="00C136A8">
              <w:rPr>
                <w:noProof/>
                <w:webHidden/>
              </w:rPr>
              <w:fldChar w:fldCharType="end"/>
            </w:r>
          </w:hyperlink>
        </w:p>
        <w:p w14:paraId="772574E6"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4" w:history="1">
            <w:r w:rsidR="00C136A8" w:rsidRPr="00F21534">
              <w:rPr>
                <w:rStyle w:val="Hyperlink"/>
                <w:rFonts w:eastAsia="Times New Roman"/>
                <w:bCs/>
                <w:noProof/>
              </w:rPr>
              <w:t>Cronograma</w:t>
            </w:r>
            <w:r w:rsidR="00C136A8">
              <w:rPr>
                <w:noProof/>
                <w:webHidden/>
              </w:rPr>
              <w:tab/>
            </w:r>
            <w:r w:rsidR="00C136A8">
              <w:rPr>
                <w:noProof/>
                <w:webHidden/>
              </w:rPr>
              <w:fldChar w:fldCharType="begin"/>
            </w:r>
            <w:r w:rsidR="00C136A8">
              <w:rPr>
                <w:noProof/>
                <w:webHidden/>
              </w:rPr>
              <w:instrText xml:space="preserve"> PAGEREF _Toc462739654 \h </w:instrText>
            </w:r>
            <w:r w:rsidR="00C136A8">
              <w:rPr>
                <w:noProof/>
                <w:webHidden/>
              </w:rPr>
            </w:r>
            <w:r w:rsidR="00C136A8">
              <w:rPr>
                <w:noProof/>
                <w:webHidden/>
              </w:rPr>
              <w:fldChar w:fldCharType="separate"/>
            </w:r>
            <w:r w:rsidR="00C136A8">
              <w:rPr>
                <w:noProof/>
                <w:webHidden/>
              </w:rPr>
              <w:t>12</w:t>
            </w:r>
            <w:r w:rsidR="00C136A8">
              <w:rPr>
                <w:noProof/>
                <w:webHidden/>
              </w:rPr>
              <w:fldChar w:fldCharType="end"/>
            </w:r>
          </w:hyperlink>
        </w:p>
        <w:p w14:paraId="73028547"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5" w:history="1">
            <w:r w:rsidR="00C136A8" w:rsidRPr="00F21534">
              <w:rPr>
                <w:rStyle w:val="Hyperlink"/>
                <w:rFonts w:eastAsia="Times New Roman"/>
                <w:bCs/>
                <w:noProof/>
              </w:rPr>
              <w:t>Costo</w:t>
            </w:r>
            <w:r w:rsidR="00C136A8">
              <w:rPr>
                <w:noProof/>
                <w:webHidden/>
              </w:rPr>
              <w:tab/>
            </w:r>
            <w:r w:rsidR="00C136A8">
              <w:rPr>
                <w:noProof/>
                <w:webHidden/>
              </w:rPr>
              <w:fldChar w:fldCharType="begin"/>
            </w:r>
            <w:r w:rsidR="00C136A8">
              <w:rPr>
                <w:noProof/>
                <w:webHidden/>
              </w:rPr>
              <w:instrText xml:space="preserve"> PAGEREF _Toc462739655 \h </w:instrText>
            </w:r>
            <w:r w:rsidR="00C136A8">
              <w:rPr>
                <w:noProof/>
                <w:webHidden/>
              </w:rPr>
            </w:r>
            <w:r w:rsidR="00C136A8">
              <w:rPr>
                <w:noProof/>
                <w:webHidden/>
              </w:rPr>
              <w:fldChar w:fldCharType="separate"/>
            </w:r>
            <w:r w:rsidR="00C136A8">
              <w:rPr>
                <w:noProof/>
                <w:webHidden/>
              </w:rPr>
              <w:t>12</w:t>
            </w:r>
            <w:r w:rsidR="00C136A8">
              <w:rPr>
                <w:noProof/>
                <w:webHidden/>
              </w:rPr>
              <w:fldChar w:fldCharType="end"/>
            </w:r>
          </w:hyperlink>
        </w:p>
        <w:p w14:paraId="42BFDA05"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6" w:history="1">
            <w:r w:rsidR="00C136A8" w:rsidRPr="00F21534">
              <w:rPr>
                <w:rStyle w:val="Hyperlink"/>
                <w:rFonts w:eastAsia="Times New Roman"/>
                <w:bCs/>
                <w:noProof/>
              </w:rPr>
              <w:t>Presupuesto</w:t>
            </w:r>
            <w:r w:rsidR="00C136A8">
              <w:rPr>
                <w:noProof/>
                <w:webHidden/>
              </w:rPr>
              <w:tab/>
            </w:r>
            <w:r w:rsidR="00C136A8">
              <w:rPr>
                <w:noProof/>
                <w:webHidden/>
              </w:rPr>
              <w:fldChar w:fldCharType="begin"/>
            </w:r>
            <w:r w:rsidR="00C136A8">
              <w:rPr>
                <w:noProof/>
                <w:webHidden/>
              </w:rPr>
              <w:instrText xml:space="preserve"> PAGEREF _Toc462739656 \h </w:instrText>
            </w:r>
            <w:r w:rsidR="00C136A8">
              <w:rPr>
                <w:noProof/>
                <w:webHidden/>
              </w:rPr>
            </w:r>
            <w:r w:rsidR="00C136A8">
              <w:rPr>
                <w:noProof/>
                <w:webHidden/>
              </w:rPr>
              <w:fldChar w:fldCharType="separate"/>
            </w:r>
            <w:r w:rsidR="00C136A8">
              <w:rPr>
                <w:noProof/>
                <w:webHidden/>
              </w:rPr>
              <w:t>12</w:t>
            </w:r>
            <w:r w:rsidR="00C136A8">
              <w:rPr>
                <w:noProof/>
                <w:webHidden/>
              </w:rPr>
              <w:fldChar w:fldCharType="end"/>
            </w:r>
          </w:hyperlink>
        </w:p>
        <w:p w14:paraId="551BDAF1"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7" w:history="1">
            <w:r w:rsidR="00C136A8" w:rsidRPr="00F21534">
              <w:rPr>
                <w:rStyle w:val="Hyperlink"/>
                <w:rFonts w:eastAsia="Times New Roman"/>
                <w:bCs/>
                <w:noProof/>
              </w:rPr>
              <w:t>Estructura de desglose de trabajo o estructura detallada del trabajo</w:t>
            </w:r>
            <w:r w:rsidR="00C136A8">
              <w:rPr>
                <w:noProof/>
                <w:webHidden/>
              </w:rPr>
              <w:tab/>
            </w:r>
            <w:r w:rsidR="00C136A8">
              <w:rPr>
                <w:noProof/>
                <w:webHidden/>
              </w:rPr>
              <w:fldChar w:fldCharType="begin"/>
            </w:r>
            <w:r w:rsidR="00C136A8">
              <w:rPr>
                <w:noProof/>
                <w:webHidden/>
              </w:rPr>
              <w:instrText xml:space="preserve"> PAGEREF _Toc462739657 \h </w:instrText>
            </w:r>
            <w:r w:rsidR="00C136A8">
              <w:rPr>
                <w:noProof/>
                <w:webHidden/>
              </w:rPr>
            </w:r>
            <w:r w:rsidR="00C136A8">
              <w:rPr>
                <w:noProof/>
                <w:webHidden/>
              </w:rPr>
              <w:fldChar w:fldCharType="separate"/>
            </w:r>
            <w:r w:rsidR="00C136A8">
              <w:rPr>
                <w:noProof/>
                <w:webHidden/>
              </w:rPr>
              <w:t>12</w:t>
            </w:r>
            <w:r w:rsidR="00C136A8">
              <w:rPr>
                <w:noProof/>
                <w:webHidden/>
              </w:rPr>
              <w:fldChar w:fldCharType="end"/>
            </w:r>
          </w:hyperlink>
        </w:p>
        <w:p w14:paraId="28AB2353"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8" w:history="1">
            <w:r w:rsidR="00C136A8" w:rsidRPr="00F21534">
              <w:rPr>
                <w:rStyle w:val="Hyperlink"/>
                <w:rFonts w:eastAsia="Times New Roman"/>
                <w:bCs/>
                <w:noProof/>
              </w:rPr>
              <w:t>Incertidumbre</w:t>
            </w:r>
            <w:r w:rsidR="00C136A8">
              <w:rPr>
                <w:noProof/>
                <w:webHidden/>
              </w:rPr>
              <w:tab/>
            </w:r>
            <w:r w:rsidR="00C136A8">
              <w:rPr>
                <w:noProof/>
                <w:webHidden/>
              </w:rPr>
              <w:fldChar w:fldCharType="begin"/>
            </w:r>
            <w:r w:rsidR="00C136A8">
              <w:rPr>
                <w:noProof/>
                <w:webHidden/>
              </w:rPr>
              <w:instrText xml:space="preserve"> PAGEREF _Toc462739658 \h </w:instrText>
            </w:r>
            <w:r w:rsidR="00C136A8">
              <w:rPr>
                <w:noProof/>
                <w:webHidden/>
              </w:rPr>
            </w:r>
            <w:r w:rsidR="00C136A8">
              <w:rPr>
                <w:noProof/>
                <w:webHidden/>
              </w:rPr>
              <w:fldChar w:fldCharType="separate"/>
            </w:r>
            <w:r w:rsidR="00C136A8">
              <w:rPr>
                <w:noProof/>
                <w:webHidden/>
              </w:rPr>
              <w:t>13</w:t>
            </w:r>
            <w:r w:rsidR="00C136A8">
              <w:rPr>
                <w:noProof/>
                <w:webHidden/>
              </w:rPr>
              <w:fldChar w:fldCharType="end"/>
            </w:r>
          </w:hyperlink>
        </w:p>
        <w:p w14:paraId="4876DD7A"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59" w:history="1">
            <w:r w:rsidR="00C136A8" w:rsidRPr="00F21534">
              <w:rPr>
                <w:rStyle w:val="Hyperlink"/>
                <w:rFonts w:eastAsia="Times New Roman"/>
                <w:bCs/>
                <w:noProof/>
              </w:rPr>
              <w:t>Hito</w:t>
            </w:r>
            <w:r w:rsidR="00C136A8">
              <w:rPr>
                <w:noProof/>
                <w:webHidden/>
              </w:rPr>
              <w:tab/>
            </w:r>
            <w:r w:rsidR="00C136A8">
              <w:rPr>
                <w:noProof/>
                <w:webHidden/>
              </w:rPr>
              <w:fldChar w:fldCharType="begin"/>
            </w:r>
            <w:r w:rsidR="00C136A8">
              <w:rPr>
                <w:noProof/>
                <w:webHidden/>
              </w:rPr>
              <w:instrText xml:space="preserve"> PAGEREF _Toc462739659 \h </w:instrText>
            </w:r>
            <w:r w:rsidR="00C136A8">
              <w:rPr>
                <w:noProof/>
                <w:webHidden/>
              </w:rPr>
            </w:r>
            <w:r w:rsidR="00C136A8">
              <w:rPr>
                <w:noProof/>
                <w:webHidden/>
              </w:rPr>
              <w:fldChar w:fldCharType="separate"/>
            </w:r>
            <w:r w:rsidR="00C136A8">
              <w:rPr>
                <w:noProof/>
                <w:webHidden/>
              </w:rPr>
              <w:t>13</w:t>
            </w:r>
            <w:r w:rsidR="00C136A8">
              <w:rPr>
                <w:noProof/>
                <w:webHidden/>
              </w:rPr>
              <w:fldChar w:fldCharType="end"/>
            </w:r>
          </w:hyperlink>
        </w:p>
        <w:p w14:paraId="131B5F40"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60" w:history="1">
            <w:r w:rsidR="00C136A8" w:rsidRPr="00F21534">
              <w:rPr>
                <w:rStyle w:val="Hyperlink"/>
                <w:rFonts w:eastAsia="Times New Roman"/>
                <w:bCs/>
                <w:noProof/>
              </w:rPr>
              <w:t>Gestión del valor ganado</w:t>
            </w:r>
            <w:r w:rsidR="00C136A8">
              <w:rPr>
                <w:noProof/>
                <w:webHidden/>
              </w:rPr>
              <w:tab/>
            </w:r>
            <w:r w:rsidR="00C136A8">
              <w:rPr>
                <w:noProof/>
                <w:webHidden/>
              </w:rPr>
              <w:fldChar w:fldCharType="begin"/>
            </w:r>
            <w:r w:rsidR="00C136A8">
              <w:rPr>
                <w:noProof/>
                <w:webHidden/>
              </w:rPr>
              <w:instrText xml:space="preserve"> PAGEREF _Toc462739660 \h </w:instrText>
            </w:r>
            <w:r w:rsidR="00C136A8">
              <w:rPr>
                <w:noProof/>
                <w:webHidden/>
              </w:rPr>
            </w:r>
            <w:r w:rsidR="00C136A8">
              <w:rPr>
                <w:noProof/>
                <w:webHidden/>
              </w:rPr>
              <w:fldChar w:fldCharType="separate"/>
            </w:r>
            <w:r w:rsidR="00C136A8">
              <w:rPr>
                <w:noProof/>
                <w:webHidden/>
              </w:rPr>
              <w:t>13</w:t>
            </w:r>
            <w:r w:rsidR="00C136A8">
              <w:rPr>
                <w:noProof/>
                <w:webHidden/>
              </w:rPr>
              <w:fldChar w:fldCharType="end"/>
            </w:r>
          </w:hyperlink>
        </w:p>
        <w:p w14:paraId="1C21CA22"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61" w:history="1">
            <w:r w:rsidR="00C136A8" w:rsidRPr="00F21534">
              <w:rPr>
                <w:rStyle w:val="Hyperlink"/>
                <w:rFonts w:eastAsia="Times New Roman"/>
                <w:bCs/>
                <w:noProof/>
              </w:rPr>
              <w:t>Herramienta automatizada de programación de proyecto</w:t>
            </w:r>
            <w:r w:rsidR="00C136A8">
              <w:rPr>
                <w:noProof/>
                <w:webHidden/>
              </w:rPr>
              <w:tab/>
            </w:r>
            <w:r w:rsidR="00C136A8">
              <w:rPr>
                <w:noProof/>
                <w:webHidden/>
              </w:rPr>
              <w:fldChar w:fldCharType="begin"/>
            </w:r>
            <w:r w:rsidR="00C136A8">
              <w:rPr>
                <w:noProof/>
                <w:webHidden/>
              </w:rPr>
              <w:instrText xml:space="preserve"> PAGEREF _Toc462739661 \h </w:instrText>
            </w:r>
            <w:r w:rsidR="00C136A8">
              <w:rPr>
                <w:noProof/>
                <w:webHidden/>
              </w:rPr>
            </w:r>
            <w:r w:rsidR="00C136A8">
              <w:rPr>
                <w:noProof/>
                <w:webHidden/>
              </w:rPr>
              <w:fldChar w:fldCharType="separate"/>
            </w:r>
            <w:r w:rsidR="00C136A8">
              <w:rPr>
                <w:noProof/>
                <w:webHidden/>
              </w:rPr>
              <w:t>13</w:t>
            </w:r>
            <w:r w:rsidR="00C136A8">
              <w:rPr>
                <w:noProof/>
                <w:webHidden/>
              </w:rPr>
              <w:fldChar w:fldCharType="end"/>
            </w:r>
          </w:hyperlink>
        </w:p>
        <w:p w14:paraId="57543073"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62" w:history="1">
            <w:r w:rsidR="00C136A8" w:rsidRPr="00F21534">
              <w:rPr>
                <w:rStyle w:val="Hyperlink"/>
                <w:rFonts w:eastAsia="Times New Roman"/>
                <w:bCs/>
                <w:noProof/>
              </w:rPr>
              <w:t>Metodologías ágiles</w:t>
            </w:r>
            <w:r w:rsidR="00C136A8">
              <w:rPr>
                <w:noProof/>
                <w:webHidden/>
              </w:rPr>
              <w:tab/>
            </w:r>
            <w:r w:rsidR="00C136A8">
              <w:rPr>
                <w:noProof/>
                <w:webHidden/>
              </w:rPr>
              <w:fldChar w:fldCharType="begin"/>
            </w:r>
            <w:r w:rsidR="00C136A8">
              <w:rPr>
                <w:noProof/>
                <w:webHidden/>
              </w:rPr>
              <w:instrText xml:space="preserve"> PAGEREF _Toc462739662 \h </w:instrText>
            </w:r>
            <w:r w:rsidR="00C136A8">
              <w:rPr>
                <w:noProof/>
                <w:webHidden/>
              </w:rPr>
            </w:r>
            <w:r w:rsidR="00C136A8">
              <w:rPr>
                <w:noProof/>
                <w:webHidden/>
              </w:rPr>
              <w:fldChar w:fldCharType="separate"/>
            </w:r>
            <w:r w:rsidR="00C136A8">
              <w:rPr>
                <w:noProof/>
                <w:webHidden/>
              </w:rPr>
              <w:t>13</w:t>
            </w:r>
            <w:r w:rsidR="00C136A8">
              <w:rPr>
                <w:noProof/>
                <w:webHidden/>
              </w:rPr>
              <w:fldChar w:fldCharType="end"/>
            </w:r>
          </w:hyperlink>
        </w:p>
        <w:p w14:paraId="53D38B29"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63" w:history="1">
            <w:r w:rsidR="00C136A8" w:rsidRPr="00F21534">
              <w:rPr>
                <w:rStyle w:val="Hyperlink"/>
                <w:rFonts w:eastAsia="Times New Roman"/>
                <w:bCs/>
                <w:noProof/>
              </w:rPr>
              <w:t>Estado del arte</w:t>
            </w:r>
            <w:r w:rsidR="00C136A8">
              <w:rPr>
                <w:noProof/>
                <w:webHidden/>
              </w:rPr>
              <w:tab/>
            </w:r>
            <w:r w:rsidR="00C136A8">
              <w:rPr>
                <w:noProof/>
                <w:webHidden/>
              </w:rPr>
              <w:fldChar w:fldCharType="begin"/>
            </w:r>
            <w:r w:rsidR="00C136A8">
              <w:rPr>
                <w:noProof/>
                <w:webHidden/>
              </w:rPr>
              <w:instrText xml:space="preserve"> PAGEREF _Toc462739663 \h </w:instrText>
            </w:r>
            <w:r w:rsidR="00C136A8">
              <w:rPr>
                <w:noProof/>
                <w:webHidden/>
              </w:rPr>
            </w:r>
            <w:r w:rsidR="00C136A8">
              <w:rPr>
                <w:noProof/>
                <w:webHidden/>
              </w:rPr>
              <w:fldChar w:fldCharType="separate"/>
            </w:r>
            <w:r w:rsidR="00C136A8">
              <w:rPr>
                <w:noProof/>
                <w:webHidden/>
              </w:rPr>
              <w:t>15</w:t>
            </w:r>
            <w:r w:rsidR="00C136A8">
              <w:rPr>
                <w:noProof/>
                <w:webHidden/>
              </w:rPr>
              <w:fldChar w:fldCharType="end"/>
            </w:r>
          </w:hyperlink>
        </w:p>
        <w:p w14:paraId="758E867F"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64" w:history="1">
            <w:r w:rsidR="00C136A8" w:rsidRPr="00F21534">
              <w:rPr>
                <w:rStyle w:val="Hyperlink"/>
                <w:rFonts w:eastAsia="Times New Roman"/>
                <w:bCs/>
                <w:noProof/>
              </w:rPr>
              <w:t>Precedentes y Contexto Cronológico de la Gestión del Valor</w:t>
            </w:r>
            <w:r w:rsidR="00C136A8">
              <w:rPr>
                <w:noProof/>
                <w:webHidden/>
              </w:rPr>
              <w:tab/>
            </w:r>
            <w:r w:rsidR="00C136A8">
              <w:rPr>
                <w:noProof/>
                <w:webHidden/>
              </w:rPr>
              <w:fldChar w:fldCharType="begin"/>
            </w:r>
            <w:r w:rsidR="00C136A8">
              <w:rPr>
                <w:noProof/>
                <w:webHidden/>
              </w:rPr>
              <w:instrText xml:space="preserve"> PAGEREF _Toc462739664 \h </w:instrText>
            </w:r>
            <w:r w:rsidR="00C136A8">
              <w:rPr>
                <w:noProof/>
                <w:webHidden/>
              </w:rPr>
            </w:r>
            <w:r w:rsidR="00C136A8">
              <w:rPr>
                <w:noProof/>
                <w:webHidden/>
              </w:rPr>
              <w:fldChar w:fldCharType="separate"/>
            </w:r>
            <w:r w:rsidR="00C136A8">
              <w:rPr>
                <w:noProof/>
                <w:webHidden/>
              </w:rPr>
              <w:t>15</w:t>
            </w:r>
            <w:r w:rsidR="00C136A8">
              <w:rPr>
                <w:noProof/>
                <w:webHidden/>
              </w:rPr>
              <w:fldChar w:fldCharType="end"/>
            </w:r>
          </w:hyperlink>
        </w:p>
        <w:p w14:paraId="77CAB7D6"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65" w:history="1">
            <w:r w:rsidR="00C136A8" w:rsidRPr="00F21534">
              <w:rPr>
                <w:rStyle w:val="Hyperlink"/>
                <w:rFonts w:eastAsia="Times New Roman"/>
                <w:bCs/>
                <w:noProof/>
              </w:rPr>
              <w:t>Herramientas de Gestión de Proyectos y Tareas</w:t>
            </w:r>
            <w:r w:rsidR="00C136A8">
              <w:rPr>
                <w:noProof/>
                <w:webHidden/>
              </w:rPr>
              <w:tab/>
            </w:r>
            <w:r w:rsidR="00C136A8">
              <w:rPr>
                <w:noProof/>
                <w:webHidden/>
              </w:rPr>
              <w:fldChar w:fldCharType="begin"/>
            </w:r>
            <w:r w:rsidR="00C136A8">
              <w:rPr>
                <w:noProof/>
                <w:webHidden/>
              </w:rPr>
              <w:instrText xml:space="preserve"> PAGEREF _Toc462739665 \h </w:instrText>
            </w:r>
            <w:r w:rsidR="00C136A8">
              <w:rPr>
                <w:noProof/>
                <w:webHidden/>
              </w:rPr>
            </w:r>
            <w:r w:rsidR="00C136A8">
              <w:rPr>
                <w:noProof/>
                <w:webHidden/>
              </w:rPr>
              <w:fldChar w:fldCharType="separate"/>
            </w:r>
            <w:r w:rsidR="00C136A8">
              <w:rPr>
                <w:noProof/>
                <w:webHidden/>
              </w:rPr>
              <w:t>22</w:t>
            </w:r>
            <w:r w:rsidR="00C136A8">
              <w:rPr>
                <w:noProof/>
                <w:webHidden/>
              </w:rPr>
              <w:fldChar w:fldCharType="end"/>
            </w:r>
          </w:hyperlink>
        </w:p>
        <w:p w14:paraId="36FB76C4"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66" w:history="1">
            <w:r w:rsidR="00C136A8" w:rsidRPr="00F21534">
              <w:rPr>
                <w:rStyle w:val="Hyperlink"/>
                <w:rFonts w:eastAsia="Times New Roman"/>
                <w:bCs/>
                <w:noProof/>
              </w:rPr>
              <w:t>Marco metodológico</w:t>
            </w:r>
            <w:r w:rsidR="00C136A8">
              <w:rPr>
                <w:noProof/>
                <w:webHidden/>
              </w:rPr>
              <w:tab/>
            </w:r>
            <w:r w:rsidR="00C136A8">
              <w:rPr>
                <w:noProof/>
                <w:webHidden/>
              </w:rPr>
              <w:fldChar w:fldCharType="begin"/>
            </w:r>
            <w:r w:rsidR="00C136A8">
              <w:rPr>
                <w:noProof/>
                <w:webHidden/>
              </w:rPr>
              <w:instrText xml:space="preserve"> PAGEREF _Toc462739666 \h </w:instrText>
            </w:r>
            <w:r w:rsidR="00C136A8">
              <w:rPr>
                <w:noProof/>
                <w:webHidden/>
              </w:rPr>
            </w:r>
            <w:r w:rsidR="00C136A8">
              <w:rPr>
                <w:noProof/>
                <w:webHidden/>
              </w:rPr>
              <w:fldChar w:fldCharType="separate"/>
            </w:r>
            <w:r w:rsidR="00C136A8">
              <w:rPr>
                <w:noProof/>
                <w:webHidden/>
              </w:rPr>
              <w:t>27</w:t>
            </w:r>
            <w:r w:rsidR="00C136A8">
              <w:rPr>
                <w:noProof/>
                <w:webHidden/>
              </w:rPr>
              <w:fldChar w:fldCharType="end"/>
            </w:r>
          </w:hyperlink>
        </w:p>
        <w:p w14:paraId="680817F0"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67" w:history="1">
            <w:r w:rsidR="00C136A8" w:rsidRPr="00F21534">
              <w:rPr>
                <w:rStyle w:val="Hyperlink"/>
                <w:rFonts w:eastAsia="Times New Roman"/>
                <w:bCs/>
                <w:noProof/>
              </w:rPr>
              <w:t>Herramientas</w:t>
            </w:r>
            <w:r w:rsidR="00C136A8">
              <w:rPr>
                <w:noProof/>
                <w:webHidden/>
              </w:rPr>
              <w:tab/>
            </w:r>
            <w:r w:rsidR="00C136A8">
              <w:rPr>
                <w:noProof/>
                <w:webHidden/>
              </w:rPr>
              <w:fldChar w:fldCharType="begin"/>
            </w:r>
            <w:r w:rsidR="00C136A8">
              <w:rPr>
                <w:noProof/>
                <w:webHidden/>
              </w:rPr>
              <w:instrText xml:space="preserve"> PAGEREF _Toc462739667 \h </w:instrText>
            </w:r>
            <w:r w:rsidR="00C136A8">
              <w:rPr>
                <w:noProof/>
                <w:webHidden/>
              </w:rPr>
            </w:r>
            <w:r w:rsidR="00C136A8">
              <w:rPr>
                <w:noProof/>
                <w:webHidden/>
              </w:rPr>
              <w:fldChar w:fldCharType="separate"/>
            </w:r>
            <w:r w:rsidR="00C136A8">
              <w:rPr>
                <w:noProof/>
                <w:webHidden/>
              </w:rPr>
              <w:t>27</w:t>
            </w:r>
            <w:r w:rsidR="00C136A8">
              <w:rPr>
                <w:noProof/>
                <w:webHidden/>
              </w:rPr>
              <w:fldChar w:fldCharType="end"/>
            </w:r>
          </w:hyperlink>
        </w:p>
        <w:p w14:paraId="198B511E"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68" w:history="1">
            <w:r w:rsidR="00C136A8" w:rsidRPr="00F21534">
              <w:rPr>
                <w:rStyle w:val="Hyperlink"/>
                <w:rFonts w:eastAsia="Times New Roman"/>
                <w:bCs/>
                <w:noProof/>
              </w:rPr>
              <w:t>Planeamiento de Sprints</w:t>
            </w:r>
            <w:r w:rsidR="00C136A8">
              <w:rPr>
                <w:noProof/>
                <w:webHidden/>
              </w:rPr>
              <w:tab/>
            </w:r>
            <w:r w:rsidR="00C136A8">
              <w:rPr>
                <w:noProof/>
                <w:webHidden/>
              </w:rPr>
              <w:fldChar w:fldCharType="begin"/>
            </w:r>
            <w:r w:rsidR="00C136A8">
              <w:rPr>
                <w:noProof/>
                <w:webHidden/>
              </w:rPr>
              <w:instrText xml:space="preserve"> PAGEREF _Toc462739668 \h </w:instrText>
            </w:r>
            <w:r w:rsidR="00C136A8">
              <w:rPr>
                <w:noProof/>
                <w:webHidden/>
              </w:rPr>
            </w:r>
            <w:r w:rsidR="00C136A8">
              <w:rPr>
                <w:noProof/>
                <w:webHidden/>
              </w:rPr>
              <w:fldChar w:fldCharType="separate"/>
            </w:r>
            <w:r w:rsidR="00C136A8">
              <w:rPr>
                <w:noProof/>
                <w:webHidden/>
              </w:rPr>
              <w:t>28</w:t>
            </w:r>
            <w:r w:rsidR="00C136A8">
              <w:rPr>
                <w:noProof/>
                <w:webHidden/>
              </w:rPr>
              <w:fldChar w:fldCharType="end"/>
            </w:r>
          </w:hyperlink>
        </w:p>
        <w:p w14:paraId="10B3BA34"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69" w:history="1">
            <w:r w:rsidR="00C136A8" w:rsidRPr="00F21534">
              <w:rPr>
                <w:rStyle w:val="Hyperlink"/>
                <w:rFonts w:eastAsia="Times New Roman"/>
                <w:b/>
                <w:bCs/>
                <w:noProof/>
              </w:rPr>
              <w:t>Sprint #1</w:t>
            </w:r>
            <w:r w:rsidR="00C136A8">
              <w:rPr>
                <w:noProof/>
                <w:webHidden/>
              </w:rPr>
              <w:tab/>
            </w:r>
            <w:r w:rsidR="00C136A8">
              <w:rPr>
                <w:noProof/>
                <w:webHidden/>
              </w:rPr>
              <w:fldChar w:fldCharType="begin"/>
            </w:r>
            <w:r w:rsidR="00C136A8">
              <w:rPr>
                <w:noProof/>
                <w:webHidden/>
              </w:rPr>
              <w:instrText xml:space="preserve"> PAGEREF _Toc462739669 \h </w:instrText>
            </w:r>
            <w:r w:rsidR="00C136A8">
              <w:rPr>
                <w:noProof/>
                <w:webHidden/>
              </w:rPr>
            </w:r>
            <w:r w:rsidR="00C136A8">
              <w:rPr>
                <w:noProof/>
                <w:webHidden/>
              </w:rPr>
              <w:fldChar w:fldCharType="separate"/>
            </w:r>
            <w:r w:rsidR="00C136A8">
              <w:rPr>
                <w:noProof/>
                <w:webHidden/>
              </w:rPr>
              <w:t>28</w:t>
            </w:r>
            <w:r w:rsidR="00C136A8">
              <w:rPr>
                <w:noProof/>
                <w:webHidden/>
              </w:rPr>
              <w:fldChar w:fldCharType="end"/>
            </w:r>
          </w:hyperlink>
        </w:p>
        <w:p w14:paraId="59FB093F"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0" w:history="1">
            <w:r w:rsidR="00C136A8" w:rsidRPr="00F21534">
              <w:rPr>
                <w:rStyle w:val="Hyperlink"/>
                <w:rFonts w:eastAsia="Times New Roman"/>
                <w:b/>
                <w:bCs/>
                <w:noProof/>
              </w:rPr>
              <w:t>Sprint #2</w:t>
            </w:r>
            <w:r w:rsidR="00C136A8">
              <w:rPr>
                <w:noProof/>
                <w:webHidden/>
              </w:rPr>
              <w:tab/>
            </w:r>
            <w:r w:rsidR="00C136A8">
              <w:rPr>
                <w:noProof/>
                <w:webHidden/>
              </w:rPr>
              <w:fldChar w:fldCharType="begin"/>
            </w:r>
            <w:r w:rsidR="00C136A8">
              <w:rPr>
                <w:noProof/>
                <w:webHidden/>
              </w:rPr>
              <w:instrText xml:space="preserve"> PAGEREF _Toc462739670 \h </w:instrText>
            </w:r>
            <w:r w:rsidR="00C136A8">
              <w:rPr>
                <w:noProof/>
                <w:webHidden/>
              </w:rPr>
            </w:r>
            <w:r w:rsidR="00C136A8">
              <w:rPr>
                <w:noProof/>
                <w:webHidden/>
              </w:rPr>
              <w:fldChar w:fldCharType="separate"/>
            </w:r>
            <w:r w:rsidR="00C136A8">
              <w:rPr>
                <w:noProof/>
                <w:webHidden/>
              </w:rPr>
              <w:t>28</w:t>
            </w:r>
            <w:r w:rsidR="00C136A8">
              <w:rPr>
                <w:noProof/>
                <w:webHidden/>
              </w:rPr>
              <w:fldChar w:fldCharType="end"/>
            </w:r>
          </w:hyperlink>
        </w:p>
        <w:p w14:paraId="0E9EA41C"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1" w:history="1">
            <w:r w:rsidR="00C136A8" w:rsidRPr="00F21534">
              <w:rPr>
                <w:rStyle w:val="Hyperlink"/>
                <w:rFonts w:eastAsia="Times New Roman"/>
                <w:b/>
                <w:bCs/>
                <w:noProof/>
              </w:rPr>
              <w:t>Sprint #3</w:t>
            </w:r>
            <w:r w:rsidR="00C136A8">
              <w:rPr>
                <w:noProof/>
                <w:webHidden/>
              </w:rPr>
              <w:tab/>
            </w:r>
            <w:r w:rsidR="00C136A8">
              <w:rPr>
                <w:noProof/>
                <w:webHidden/>
              </w:rPr>
              <w:fldChar w:fldCharType="begin"/>
            </w:r>
            <w:r w:rsidR="00C136A8">
              <w:rPr>
                <w:noProof/>
                <w:webHidden/>
              </w:rPr>
              <w:instrText xml:space="preserve"> PAGEREF _Toc462739671 \h </w:instrText>
            </w:r>
            <w:r w:rsidR="00C136A8">
              <w:rPr>
                <w:noProof/>
                <w:webHidden/>
              </w:rPr>
            </w:r>
            <w:r w:rsidR="00C136A8">
              <w:rPr>
                <w:noProof/>
                <w:webHidden/>
              </w:rPr>
              <w:fldChar w:fldCharType="separate"/>
            </w:r>
            <w:r w:rsidR="00C136A8">
              <w:rPr>
                <w:noProof/>
                <w:webHidden/>
              </w:rPr>
              <w:t>28</w:t>
            </w:r>
            <w:r w:rsidR="00C136A8">
              <w:rPr>
                <w:noProof/>
                <w:webHidden/>
              </w:rPr>
              <w:fldChar w:fldCharType="end"/>
            </w:r>
          </w:hyperlink>
        </w:p>
        <w:p w14:paraId="770A8110"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2" w:history="1">
            <w:r w:rsidR="00C136A8" w:rsidRPr="00F21534">
              <w:rPr>
                <w:rStyle w:val="Hyperlink"/>
                <w:rFonts w:eastAsia="Times New Roman"/>
                <w:b/>
                <w:bCs/>
                <w:noProof/>
              </w:rPr>
              <w:t>Sprint #4</w:t>
            </w:r>
            <w:r w:rsidR="00C136A8">
              <w:rPr>
                <w:noProof/>
                <w:webHidden/>
              </w:rPr>
              <w:tab/>
            </w:r>
            <w:r w:rsidR="00C136A8">
              <w:rPr>
                <w:noProof/>
                <w:webHidden/>
              </w:rPr>
              <w:fldChar w:fldCharType="begin"/>
            </w:r>
            <w:r w:rsidR="00C136A8">
              <w:rPr>
                <w:noProof/>
                <w:webHidden/>
              </w:rPr>
              <w:instrText xml:space="preserve"> PAGEREF _Toc462739672 \h </w:instrText>
            </w:r>
            <w:r w:rsidR="00C136A8">
              <w:rPr>
                <w:noProof/>
                <w:webHidden/>
              </w:rPr>
            </w:r>
            <w:r w:rsidR="00C136A8">
              <w:rPr>
                <w:noProof/>
                <w:webHidden/>
              </w:rPr>
              <w:fldChar w:fldCharType="separate"/>
            </w:r>
            <w:r w:rsidR="00C136A8">
              <w:rPr>
                <w:noProof/>
                <w:webHidden/>
              </w:rPr>
              <w:t>28</w:t>
            </w:r>
            <w:r w:rsidR="00C136A8">
              <w:rPr>
                <w:noProof/>
                <w:webHidden/>
              </w:rPr>
              <w:fldChar w:fldCharType="end"/>
            </w:r>
          </w:hyperlink>
        </w:p>
        <w:p w14:paraId="69063A2C"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3" w:history="1">
            <w:r w:rsidR="00C136A8" w:rsidRPr="00F21534">
              <w:rPr>
                <w:rStyle w:val="Hyperlink"/>
                <w:rFonts w:eastAsia="Times New Roman"/>
                <w:b/>
                <w:bCs/>
                <w:noProof/>
              </w:rPr>
              <w:t>Sprint #5</w:t>
            </w:r>
            <w:r w:rsidR="00C136A8">
              <w:rPr>
                <w:noProof/>
                <w:webHidden/>
              </w:rPr>
              <w:tab/>
            </w:r>
            <w:r w:rsidR="00C136A8">
              <w:rPr>
                <w:noProof/>
                <w:webHidden/>
              </w:rPr>
              <w:fldChar w:fldCharType="begin"/>
            </w:r>
            <w:r w:rsidR="00C136A8">
              <w:rPr>
                <w:noProof/>
                <w:webHidden/>
              </w:rPr>
              <w:instrText xml:space="preserve"> PAGEREF _Toc462739673 \h </w:instrText>
            </w:r>
            <w:r w:rsidR="00C136A8">
              <w:rPr>
                <w:noProof/>
                <w:webHidden/>
              </w:rPr>
            </w:r>
            <w:r w:rsidR="00C136A8">
              <w:rPr>
                <w:noProof/>
                <w:webHidden/>
              </w:rPr>
              <w:fldChar w:fldCharType="separate"/>
            </w:r>
            <w:r w:rsidR="00C136A8">
              <w:rPr>
                <w:noProof/>
                <w:webHidden/>
              </w:rPr>
              <w:t>29</w:t>
            </w:r>
            <w:r w:rsidR="00C136A8">
              <w:rPr>
                <w:noProof/>
                <w:webHidden/>
              </w:rPr>
              <w:fldChar w:fldCharType="end"/>
            </w:r>
          </w:hyperlink>
        </w:p>
        <w:p w14:paraId="2EF29176"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4" w:history="1">
            <w:r w:rsidR="00C136A8" w:rsidRPr="00F21534">
              <w:rPr>
                <w:rStyle w:val="Hyperlink"/>
                <w:rFonts w:eastAsia="Times New Roman"/>
                <w:b/>
                <w:bCs/>
                <w:noProof/>
              </w:rPr>
              <w:t>Sprint #6</w:t>
            </w:r>
            <w:r w:rsidR="00C136A8">
              <w:rPr>
                <w:noProof/>
                <w:webHidden/>
              </w:rPr>
              <w:tab/>
            </w:r>
            <w:r w:rsidR="00C136A8">
              <w:rPr>
                <w:noProof/>
                <w:webHidden/>
              </w:rPr>
              <w:fldChar w:fldCharType="begin"/>
            </w:r>
            <w:r w:rsidR="00C136A8">
              <w:rPr>
                <w:noProof/>
                <w:webHidden/>
              </w:rPr>
              <w:instrText xml:space="preserve"> PAGEREF _Toc462739674 \h </w:instrText>
            </w:r>
            <w:r w:rsidR="00C136A8">
              <w:rPr>
                <w:noProof/>
                <w:webHidden/>
              </w:rPr>
            </w:r>
            <w:r w:rsidR="00C136A8">
              <w:rPr>
                <w:noProof/>
                <w:webHidden/>
              </w:rPr>
              <w:fldChar w:fldCharType="separate"/>
            </w:r>
            <w:r w:rsidR="00C136A8">
              <w:rPr>
                <w:noProof/>
                <w:webHidden/>
              </w:rPr>
              <w:t>29</w:t>
            </w:r>
            <w:r w:rsidR="00C136A8">
              <w:rPr>
                <w:noProof/>
                <w:webHidden/>
              </w:rPr>
              <w:fldChar w:fldCharType="end"/>
            </w:r>
          </w:hyperlink>
        </w:p>
        <w:p w14:paraId="2AC32FCA"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5" w:history="1">
            <w:r w:rsidR="00C136A8" w:rsidRPr="00F21534">
              <w:rPr>
                <w:rStyle w:val="Hyperlink"/>
                <w:rFonts w:eastAsia="Times New Roman"/>
                <w:b/>
                <w:bCs/>
                <w:noProof/>
              </w:rPr>
              <w:t>Sprint #7</w:t>
            </w:r>
            <w:r w:rsidR="00C136A8">
              <w:rPr>
                <w:noProof/>
                <w:webHidden/>
              </w:rPr>
              <w:tab/>
            </w:r>
            <w:r w:rsidR="00C136A8">
              <w:rPr>
                <w:noProof/>
                <w:webHidden/>
              </w:rPr>
              <w:fldChar w:fldCharType="begin"/>
            </w:r>
            <w:r w:rsidR="00C136A8">
              <w:rPr>
                <w:noProof/>
                <w:webHidden/>
              </w:rPr>
              <w:instrText xml:space="preserve"> PAGEREF _Toc462739675 \h </w:instrText>
            </w:r>
            <w:r w:rsidR="00C136A8">
              <w:rPr>
                <w:noProof/>
                <w:webHidden/>
              </w:rPr>
            </w:r>
            <w:r w:rsidR="00C136A8">
              <w:rPr>
                <w:noProof/>
                <w:webHidden/>
              </w:rPr>
              <w:fldChar w:fldCharType="separate"/>
            </w:r>
            <w:r w:rsidR="00C136A8">
              <w:rPr>
                <w:noProof/>
                <w:webHidden/>
              </w:rPr>
              <w:t>29</w:t>
            </w:r>
            <w:r w:rsidR="00C136A8">
              <w:rPr>
                <w:noProof/>
                <w:webHidden/>
              </w:rPr>
              <w:fldChar w:fldCharType="end"/>
            </w:r>
          </w:hyperlink>
        </w:p>
        <w:p w14:paraId="1D0D1CA5"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6" w:history="1">
            <w:r w:rsidR="00C136A8" w:rsidRPr="00F21534">
              <w:rPr>
                <w:rStyle w:val="Hyperlink"/>
                <w:rFonts w:eastAsia="Times New Roman"/>
                <w:b/>
                <w:bCs/>
                <w:noProof/>
              </w:rPr>
              <w:t>Sprint #8</w:t>
            </w:r>
            <w:r w:rsidR="00C136A8">
              <w:rPr>
                <w:noProof/>
                <w:webHidden/>
              </w:rPr>
              <w:tab/>
            </w:r>
            <w:r w:rsidR="00C136A8">
              <w:rPr>
                <w:noProof/>
                <w:webHidden/>
              </w:rPr>
              <w:fldChar w:fldCharType="begin"/>
            </w:r>
            <w:r w:rsidR="00C136A8">
              <w:rPr>
                <w:noProof/>
                <w:webHidden/>
              </w:rPr>
              <w:instrText xml:space="preserve"> PAGEREF _Toc462739676 \h </w:instrText>
            </w:r>
            <w:r w:rsidR="00C136A8">
              <w:rPr>
                <w:noProof/>
                <w:webHidden/>
              </w:rPr>
            </w:r>
            <w:r w:rsidR="00C136A8">
              <w:rPr>
                <w:noProof/>
                <w:webHidden/>
              </w:rPr>
              <w:fldChar w:fldCharType="separate"/>
            </w:r>
            <w:r w:rsidR="00C136A8">
              <w:rPr>
                <w:noProof/>
                <w:webHidden/>
              </w:rPr>
              <w:t>29</w:t>
            </w:r>
            <w:r w:rsidR="00C136A8">
              <w:rPr>
                <w:noProof/>
                <w:webHidden/>
              </w:rPr>
              <w:fldChar w:fldCharType="end"/>
            </w:r>
          </w:hyperlink>
        </w:p>
        <w:p w14:paraId="1B10ABA1"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7" w:history="1">
            <w:r w:rsidR="00C136A8" w:rsidRPr="00F21534">
              <w:rPr>
                <w:rStyle w:val="Hyperlink"/>
                <w:rFonts w:eastAsia="Times New Roman"/>
                <w:b/>
                <w:bCs/>
                <w:noProof/>
              </w:rPr>
              <w:t>Sprint #9</w:t>
            </w:r>
            <w:r w:rsidR="00C136A8">
              <w:rPr>
                <w:noProof/>
                <w:webHidden/>
              </w:rPr>
              <w:tab/>
            </w:r>
            <w:r w:rsidR="00C136A8">
              <w:rPr>
                <w:noProof/>
                <w:webHidden/>
              </w:rPr>
              <w:fldChar w:fldCharType="begin"/>
            </w:r>
            <w:r w:rsidR="00C136A8">
              <w:rPr>
                <w:noProof/>
                <w:webHidden/>
              </w:rPr>
              <w:instrText xml:space="preserve"> PAGEREF _Toc462739677 \h </w:instrText>
            </w:r>
            <w:r w:rsidR="00C136A8">
              <w:rPr>
                <w:noProof/>
                <w:webHidden/>
              </w:rPr>
            </w:r>
            <w:r w:rsidR="00C136A8">
              <w:rPr>
                <w:noProof/>
                <w:webHidden/>
              </w:rPr>
              <w:fldChar w:fldCharType="separate"/>
            </w:r>
            <w:r w:rsidR="00C136A8">
              <w:rPr>
                <w:noProof/>
                <w:webHidden/>
              </w:rPr>
              <w:t>30</w:t>
            </w:r>
            <w:r w:rsidR="00C136A8">
              <w:rPr>
                <w:noProof/>
                <w:webHidden/>
              </w:rPr>
              <w:fldChar w:fldCharType="end"/>
            </w:r>
          </w:hyperlink>
        </w:p>
        <w:p w14:paraId="6994F01D"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8" w:history="1">
            <w:r w:rsidR="00C136A8" w:rsidRPr="00F21534">
              <w:rPr>
                <w:rStyle w:val="Hyperlink"/>
                <w:rFonts w:eastAsia="Times New Roman"/>
                <w:b/>
                <w:bCs/>
                <w:noProof/>
              </w:rPr>
              <w:t>Sprint #10</w:t>
            </w:r>
            <w:r w:rsidR="00C136A8">
              <w:rPr>
                <w:noProof/>
                <w:webHidden/>
              </w:rPr>
              <w:tab/>
            </w:r>
            <w:r w:rsidR="00C136A8">
              <w:rPr>
                <w:noProof/>
                <w:webHidden/>
              </w:rPr>
              <w:fldChar w:fldCharType="begin"/>
            </w:r>
            <w:r w:rsidR="00C136A8">
              <w:rPr>
                <w:noProof/>
                <w:webHidden/>
              </w:rPr>
              <w:instrText xml:space="preserve"> PAGEREF _Toc462739678 \h </w:instrText>
            </w:r>
            <w:r w:rsidR="00C136A8">
              <w:rPr>
                <w:noProof/>
                <w:webHidden/>
              </w:rPr>
            </w:r>
            <w:r w:rsidR="00C136A8">
              <w:rPr>
                <w:noProof/>
                <w:webHidden/>
              </w:rPr>
              <w:fldChar w:fldCharType="separate"/>
            </w:r>
            <w:r w:rsidR="00C136A8">
              <w:rPr>
                <w:noProof/>
                <w:webHidden/>
              </w:rPr>
              <w:t>30</w:t>
            </w:r>
            <w:r w:rsidR="00C136A8">
              <w:rPr>
                <w:noProof/>
                <w:webHidden/>
              </w:rPr>
              <w:fldChar w:fldCharType="end"/>
            </w:r>
          </w:hyperlink>
        </w:p>
        <w:p w14:paraId="11CC8452"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79" w:history="1">
            <w:r w:rsidR="00C136A8" w:rsidRPr="00F21534">
              <w:rPr>
                <w:rStyle w:val="Hyperlink"/>
                <w:rFonts w:eastAsia="Times New Roman"/>
                <w:b/>
                <w:bCs/>
                <w:noProof/>
              </w:rPr>
              <w:t>Sprint #11</w:t>
            </w:r>
            <w:r w:rsidR="00C136A8">
              <w:rPr>
                <w:noProof/>
                <w:webHidden/>
              </w:rPr>
              <w:tab/>
            </w:r>
            <w:r w:rsidR="00C136A8">
              <w:rPr>
                <w:noProof/>
                <w:webHidden/>
              </w:rPr>
              <w:fldChar w:fldCharType="begin"/>
            </w:r>
            <w:r w:rsidR="00C136A8">
              <w:rPr>
                <w:noProof/>
                <w:webHidden/>
              </w:rPr>
              <w:instrText xml:space="preserve"> PAGEREF _Toc462739679 \h </w:instrText>
            </w:r>
            <w:r w:rsidR="00C136A8">
              <w:rPr>
                <w:noProof/>
                <w:webHidden/>
              </w:rPr>
            </w:r>
            <w:r w:rsidR="00C136A8">
              <w:rPr>
                <w:noProof/>
                <w:webHidden/>
              </w:rPr>
              <w:fldChar w:fldCharType="separate"/>
            </w:r>
            <w:r w:rsidR="00C136A8">
              <w:rPr>
                <w:noProof/>
                <w:webHidden/>
              </w:rPr>
              <w:t>30</w:t>
            </w:r>
            <w:r w:rsidR="00C136A8">
              <w:rPr>
                <w:noProof/>
                <w:webHidden/>
              </w:rPr>
              <w:fldChar w:fldCharType="end"/>
            </w:r>
          </w:hyperlink>
        </w:p>
        <w:p w14:paraId="6DFCF3F6"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80" w:history="1">
            <w:r w:rsidR="00C136A8" w:rsidRPr="00F21534">
              <w:rPr>
                <w:rStyle w:val="Hyperlink"/>
                <w:rFonts w:eastAsia="Times New Roman"/>
                <w:b/>
                <w:bCs/>
                <w:noProof/>
              </w:rPr>
              <w:t>Sprint #12</w:t>
            </w:r>
            <w:r w:rsidR="00C136A8">
              <w:rPr>
                <w:noProof/>
                <w:webHidden/>
              </w:rPr>
              <w:tab/>
            </w:r>
            <w:r w:rsidR="00C136A8">
              <w:rPr>
                <w:noProof/>
                <w:webHidden/>
              </w:rPr>
              <w:fldChar w:fldCharType="begin"/>
            </w:r>
            <w:r w:rsidR="00C136A8">
              <w:rPr>
                <w:noProof/>
                <w:webHidden/>
              </w:rPr>
              <w:instrText xml:space="preserve"> PAGEREF _Toc462739680 \h </w:instrText>
            </w:r>
            <w:r w:rsidR="00C136A8">
              <w:rPr>
                <w:noProof/>
                <w:webHidden/>
              </w:rPr>
            </w:r>
            <w:r w:rsidR="00C136A8">
              <w:rPr>
                <w:noProof/>
                <w:webHidden/>
              </w:rPr>
              <w:fldChar w:fldCharType="separate"/>
            </w:r>
            <w:r w:rsidR="00C136A8">
              <w:rPr>
                <w:noProof/>
                <w:webHidden/>
              </w:rPr>
              <w:t>30</w:t>
            </w:r>
            <w:r w:rsidR="00C136A8">
              <w:rPr>
                <w:noProof/>
                <w:webHidden/>
              </w:rPr>
              <w:fldChar w:fldCharType="end"/>
            </w:r>
          </w:hyperlink>
        </w:p>
        <w:p w14:paraId="1C280AB9"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81" w:history="1">
            <w:r w:rsidR="00C136A8" w:rsidRPr="00F21534">
              <w:rPr>
                <w:rStyle w:val="Hyperlink"/>
                <w:rFonts w:eastAsia="Times New Roman"/>
                <w:bCs/>
                <w:noProof/>
              </w:rPr>
              <w:t>Datos iniciales</w:t>
            </w:r>
            <w:r w:rsidR="00C136A8">
              <w:rPr>
                <w:noProof/>
                <w:webHidden/>
              </w:rPr>
              <w:tab/>
            </w:r>
            <w:r w:rsidR="00C136A8">
              <w:rPr>
                <w:noProof/>
                <w:webHidden/>
              </w:rPr>
              <w:fldChar w:fldCharType="begin"/>
            </w:r>
            <w:r w:rsidR="00C136A8">
              <w:rPr>
                <w:noProof/>
                <w:webHidden/>
              </w:rPr>
              <w:instrText xml:space="preserve"> PAGEREF _Toc462739681 \h </w:instrText>
            </w:r>
            <w:r w:rsidR="00C136A8">
              <w:rPr>
                <w:noProof/>
                <w:webHidden/>
              </w:rPr>
            </w:r>
            <w:r w:rsidR="00C136A8">
              <w:rPr>
                <w:noProof/>
                <w:webHidden/>
              </w:rPr>
              <w:fldChar w:fldCharType="separate"/>
            </w:r>
            <w:r w:rsidR="00C136A8">
              <w:rPr>
                <w:noProof/>
                <w:webHidden/>
              </w:rPr>
              <w:t>31</w:t>
            </w:r>
            <w:r w:rsidR="00C136A8">
              <w:rPr>
                <w:noProof/>
                <w:webHidden/>
              </w:rPr>
              <w:fldChar w:fldCharType="end"/>
            </w:r>
          </w:hyperlink>
        </w:p>
        <w:p w14:paraId="4730137A"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82" w:history="1">
            <w:r w:rsidR="00C136A8" w:rsidRPr="00F21534">
              <w:rPr>
                <w:rStyle w:val="Hyperlink"/>
                <w:rFonts w:eastAsia="Times New Roman"/>
                <w:bCs/>
                <w:noProof/>
              </w:rPr>
              <w:t>Roles iniciales</w:t>
            </w:r>
            <w:r w:rsidR="00C136A8">
              <w:rPr>
                <w:noProof/>
                <w:webHidden/>
              </w:rPr>
              <w:tab/>
            </w:r>
            <w:r w:rsidR="00C136A8">
              <w:rPr>
                <w:noProof/>
                <w:webHidden/>
              </w:rPr>
              <w:fldChar w:fldCharType="begin"/>
            </w:r>
            <w:r w:rsidR="00C136A8">
              <w:rPr>
                <w:noProof/>
                <w:webHidden/>
              </w:rPr>
              <w:instrText xml:space="preserve"> PAGEREF _Toc462739682 \h </w:instrText>
            </w:r>
            <w:r w:rsidR="00C136A8">
              <w:rPr>
                <w:noProof/>
                <w:webHidden/>
              </w:rPr>
            </w:r>
            <w:r w:rsidR="00C136A8">
              <w:rPr>
                <w:noProof/>
                <w:webHidden/>
              </w:rPr>
              <w:fldChar w:fldCharType="separate"/>
            </w:r>
            <w:r w:rsidR="00C136A8">
              <w:rPr>
                <w:noProof/>
                <w:webHidden/>
              </w:rPr>
              <w:t>31</w:t>
            </w:r>
            <w:r w:rsidR="00C136A8">
              <w:rPr>
                <w:noProof/>
                <w:webHidden/>
              </w:rPr>
              <w:fldChar w:fldCharType="end"/>
            </w:r>
          </w:hyperlink>
        </w:p>
        <w:p w14:paraId="1A6818F9"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83" w:history="1">
            <w:r w:rsidR="00C136A8" w:rsidRPr="00F21534">
              <w:rPr>
                <w:rStyle w:val="Hyperlink"/>
                <w:rFonts w:eastAsia="Times New Roman"/>
                <w:b/>
                <w:bCs/>
                <w:noProof/>
              </w:rPr>
              <w:t>Director de proyecto:</w:t>
            </w:r>
            <w:r w:rsidR="00C136A8">
              <w:rPr>
                <w:noProof/>
                <w:webHidden/>
              </w:rPr>
              <w:tab/>
            </w:r>
            <w:r w:rsidR="00C136A8">
              <w:rPr>
                <w:noProof/>
                <w:webHidden/>
              </w:rPr>
              <w:fldChar w:fldCharType="begin"/>
            </w:r>
            <w:r w:rsidR="00C136A8">
              <w:rPr>
                <w:noProof/>
                <w:webHidden/>
              </w:rPr>
              <w:instrText xml:space="preserve"> PAGEREF _Toc462739683 \h </w:instrText>
            </w:r>
            <w:r w:rsidR="00C136A8">
              <w:rPr>
                <w:noProof/>
                <w:webHidden/>
              </w:rPr>
            </w:r>
            <w:r w:rsidR="00C136A8">
              <w:rPr>
                <w:noProof/>
                <w:webHidden/>
              </w:rPr>
              <w:fldChar w:fldCharType="separate"/>
            </w:r>
            <w:r w:rsidR="00C136A8">
              <w:rPr>
                <w:noProof/>
                <w:webHidden/>
              </w:rPr>
              <w:t>31</w:t>
            </w:r>
            <w:r w:rsidR="00C136A8">
              <w:rPr>
                <w:noProof/>
                <w:webHidden/>
              </w:rPr>
              <w:fldChar w:fldCharType="end"/>
            </w:r>
          </w:hyperlink>
        </w:p>
        <w:p w14:paraId="2692C048"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84" w:history="1">
            <w:r w:rsidR="00C136A8" w:rsidRPr="00F21534">
              <w:rPr>
                <w:rStyle w:val="Hyperlink"/>
                <w:rFonts w:eastAsia="Times New Roman"/>
                <w:b/>
                <w:bCs/>
                <w:noProof/>
              </w:rPr>
              <w:t>Interesado</w:t>
            </w:r>
            <w:r w:rsidR="00C136A8">
              <w:rPr>
                <w:noProof/>
                <w:webHidden/>
              </w:rPr>
              <w:tab/>
            </w:r>
            <w:r w:rsidR="00C136A8">
              <w:rPr>
                <w:noProof/>
                <w:webHidden/>
              </w:rPr>
              <w:fldChar w:fldCharType="begin"/>
            </w:r>
            <w:r w:rsidR="00C136A8">
              <w:rPr>
                <w:noProof/>
                <w:webHidden/>
              </w:rPr>
              <w:instrText xml:space="preserve"> PAGEREF _Toc462739684 \h </w:instrText>
            </w:r>
            <w:r w:rsidR="00C136A8">
              <w:rPr>
                <w:noProof/>
                <w:webHidden/>
              </w:rPr>
            </w:r>
            <w:r w:rsidR="00C136A8">
              <w:rPr>
                <w:noProof/>
                <w:webHidden/>
              </w:rPr>
              <w:fldChar w:fldCharType="separate"/>
            </w:r>
            <w:r w:rsidR="00C136A8">
              <w:rPr>
                <w:noProof/>
                <w:webHidden/>
              </w:rPr>
              <w:t>32</w:t>
            </w:r>
            <w:r w:rsidR="00C136A8">
              <w:rPr>
                <w:noProof/>
                <w:webHidden/>
              </w:rPr>
              <w:fldChar w:fldCharType="end"/>
            </w:r>
          </w:hyperlink>
        </w:p>
        <w:p w14:paraId="66E749FE"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85" w:history="1">
            <w:r w:rsidR="00C136A8" w:rsidRPr="00F21534">
              <w:rPr>
                <w:rStyle w:val="Hyperlink"/>
                <w:rFonts w:eastAsia="Times New Roman"/>
                <w:b/>
                <w:bCs/>
                <w:noProof/>
              </w:rPr>
              <w:t>Gestor de recursos humanos (RRHH)</w:t>
            </w:r>
            <w:r w:rsidR="00C136A8">
              <w:rPr>
                <w:noProof/>
                <w:webHidden/>
              </w:rPr>
              <w:tab/>
            </w:r>
            <w:r w:rsidR="00C136A8">
              <w:rPr>
                <w:noProof/>
                <w:webHidden/>
              </w:rPr>
              <w:fldChar w:fldCharType="begin"/>
            </w:r>
            <w:r w:rsidR="00C136A8">
              <w:rPr>
                <w:noProof/>
                <w:webHidden/>
              </w:rPr>
              <w:instrText xml:space="preserve"> PAGEREF _Toc462739685 \h </w:instrText>
            </w:r>
            <w:r w:rsidR="00C136A8">
              <w:rPr>
                <w:noProof/>
                <w:webHidden/>
              </w:rPr>
            </w:r>
            <w:r w:rsidR="00C136A8">
              <w:rPr>
                <w:noProof/>
                <w:webHidden/>
              </w:rPr>
              <w:fldChar w:fldCharType="separate"/>
            </w:r>
            <w:r w:rsidR="00C136A8">
              <w:rPr>
                <w:noProof/>
                <w:webHidden/>
              </w:rPr>
              <w:t>32</w:t>
            </w:r>
            <w:r w:rsidR="00C136A8">
              <w:rPr>
                <w:noProof/>
                <w:webHidden/>
              </w:rPr>
              <w:fldChar w:fldCharType="end"/>
            </w:r>
          </w:hyperlink>
        </w:p>
        <w:p w14:paraId="520E8C2F"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86" w:history="1">
            <w:r w:rsidR="00C136A8" w:rsidRPr="00F21534">
              <w:rPr>
                <w:rStyle w:val="Hyperlink"/>
                <w:rFonts w:eastAsia="Times New Roman"/>
                <w:b/>
                <w:bCs/>
                <w:noProof/>
              </w:rPr>
              <w:t>Supervisor</w:t>
            </w:r>
            <w:r w:rsidR="00C136A8">
              <w:rPr>
                <w:noProof/>
                <w:webHidden/>
              </w:rPr>
              <w:tab/>
            </w:r>
            <w:r w:rsidR="00C136A8">
              <w:rPr>
                <w:noProof/>
                <w:webHidden/>
              </w:rPr>
              <w:fldChar w:fldCharType="begin"/>
            </w:r>
            <w:r w:rsidR="00C136A8">
              <w:rPr>
                <w:noProof/>
                <w:webHidden/>
              </w:rPr>
              <w:instrText xml:space="preserve"> PAGEREF _Toc462739686 \h </w:instrText>
            </w:r>
            <w:r w:rsidR="00C136A8">
              <w:rPr>
                <w:noProof/>
                <w:webHidden/>
              </w:rPr>
            </w:r>
            <w:r w:rsidR="00C136A8">
              <w:rPr>
                <w:noProof/>
                <w:webHidden/>
              </w:rPr>
              <w:fldChar w:fldCharType="separate"/>
            </w:r>
            <w:r w:rsidR="00C136A8">
              <w:rPr>
                <w:noProof/>
                <w:webHidden/>
              </w:rPr>
              <w:t>33</w:t>
            </w:r>
            <w:r w:rsidR="00C136A8">
              <w:rPr>
                <w:noProof/>
                <w:webHidden/>
              </w:rPr>
              <w:fldChar w:fldCharType="end"/>
            </w:r>
          </w:hyperlink>
        </w:p>
        <w:p w14:paraId="1324CB08"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87" w:history="1">
            <w:r w:rsidR="00C136A8" w:rsidRPr="00F21534">
              <w:rPr>
                <w:rStyle w:val="Hyperlink"/>
                <w:rFonts w:eastAsia="Times New Roman"/>
                <w:b/>
                <w:bCs/>
                <w:noProof/>
              </w:rPr>
              <w:t>Realizador</w:t>
            </w:r>
            <w:r w:rsidR="00C136A8">
              <w:rPr>
                <w:noProof/>
                <w:webHidden/>
              </w:rPr>
              <w:tab/>
            </w:r>
            <w:r w:rsidR="00C136A8">
              <w:rPr>
                <w:noProof/>
                <w:webHidden/>
              </w:rPr>
              <w:fldChar w:fldCharType="begin"/>
            </w:r>
            <w:r w:rsidR="00C136A8">
              <w:rPr>
                <w:noProof/>
                <w:webHidden/>
              </w:rPr>
              <w:instrText xml:space="preserve"> PAGEREF _Toc462739687 \h </w:instrText>
            </w:r>
            <w:r w:rsidR="00C136A8">
              <w:rPr>
                <w:noProof/>
                <w:webHidden/>
              </w:rPr>
            </w:r>
            <w:r w:rsidR="00C136A8">
              <w:rPr>
                <w:noProof/>
                <w:webHidden/>
              </w:rPr>
              <w:fldChar w:fldCharType="separate"/>
            </w:r>
            <w:r w:rsidR="00C136A8">
              <w:rPr>
                <w:noProof/>
                <w:webHidden/>
              </w:rPr>
              <w:t>33</w:t>
            </w:r>
            <w:r w:rsidR="00C136A8">
              <w:rPr>
                <w:noProof/>
                <w:webHidden/>
              </w:rPr>
              <w:fldChar w:fldCharType="end"/>
            </w:r>
          </w:hyperlink>
        </w:p>
        <w:p w14:paraId="058DB139"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88" w:history="1">
            <w:r w:rsidR="00C136A8" w:rsidRPr="00F21534">
              <w:rPr>
                <w:rStyle w:val="Hyperlink"/>
                <w:rFonts w:eastAsia="Times New Roman"/>
                <w:bCs/>
                <w:noProof/>
              </w:rPr>
              <w:t>Organización de la estructura de desglose del trabajo (EDT) inicial</w:t>
            </w:r>
            <w:r w:rsidR="00C136A8">
              <w:rPr>
                <w:noProof/>
                <w:webHidden/>
              </w:rPr>
              <w:tab/>
            </w:r>
            <w:r w:rsidR="00C136A8">
              <w:rPr>
                <w:noProof/>
                <w:webHidden/>
              </w:rPr>
              <w:fldChar w:fldCharType="begin"/>
            </w:r>
            <w:r w:rsidR="00C136A8">
              <w:rPr>
                <w:noProof/>
                <w:webHidden/>
              </w:rPr>
              <w:instrText xml:space="preserve"> PAGEREF _Toc462739688 \h </w:instrText>
            </w:r>
            <w:r w:rsidR="00C136A8">
              <w:rPr>
                <w:noProof/>
                <w:webHidden/>
              </w:rPr>
            </w:r>
            <w:r w:rsidR="00C136A8">
              <w:rPr>
                <w:noProof/>
                <w:webHidden/>
              </w:rPr>
              <w:fldChar w:fldCharType="separate"/>
            </w:r>
            <w:r w:rsidR="00C136A8">
              <w:rPr>
                <w:noProof/>
                <w:webHidden/>
              </w:rPr>
              <w:t>34</w:t>
            </w:r>
            <w:r w:rsidR="00C136A8">
              <w:rPr>
                <w:noProof/>
                <w:webHidden/>
              </w:rPr>
              <w:fldChar w:fldCharType="end"/>
            </w:r>
          </w:hyperlink>
        </w:p>
        <w:p w14:paraId="27D49DD7"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89" w:history="1">
            <w:r w:rsidR="00C136A8" w:rsidRPr="00F21534">
              <w:rPr>
                <w:rStyle w:val="Hyperlink"/>
                <w:rFonts w:eastAsia="Times New Roman"/>
                <w:b/>
                <w:bCs/>
                <w:noProof/>
              </w:rPr>
              <w:t>Hitos</w:t>
            </w:r>
            <w:r w:rsidR="00C136A8">
              <w:rPr>
                <w:noProof/>
                <w:webHidden/>
              </w:rPr>
              <w:tab/>
            </w:r>
            <w:r w:rsidR="00C136A8">
              <w:rPr>
                <w:noProof/>
                <w:webHidden/>
              </w:rPr>
              <w:fldChar w:fldCharType="begin"/>
            </w:r>
            <w:r w:rsidR="00C136A8">
              <w:rPr>
                <w:noProof/>
                <w:webHidden/>
              </w:rPr>
              <w:instrText xml:space="preserve"> PAGEREF _Toc462739689 \h </w:instrText>
            </w:r>
            <w:r w:rsidR="00C136A8">
              <w:rPr>
                <w:noProof/>
                <w:webHidden/>
              </w:rPr>
            </w:r>
            <w:r w:rsidR="00C136A8">
              <w:rPr>
                <w:noProof/>
                <w:webHidden/>
              </w:rPr>
              <w:fldChar w:fldCharType="separate"/>
            </w:r>
            <w:r w:rsidR="00C136A8">
              <w:rPr>
                <w:noProof/>
                <w:webHidden/>
              </w:rPr>
              <w:t>34</w:t>
            </w:r>
            <w:r w:rsidR="00C136A8">
              <w:rPr>
                <w:noProof/>
                <w:webHidden/>
              </w:rPr>
              <w:fldChar w:fldCharType="end"/>
            </w:r>
          </w:hyperlink>
        </w:p>
        <w:p w14:paraId="22B81B8C"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90" w:history="1">
            <w:r w:rsidR="00C136A8" w:rsidRPr="00F21534">
              <w:rPr>
                <w:rStyle w:val="Hyperlink"/>
                <w:rFonts w:eastAsia="Times New Roman"/>
                <w:b/>
                <w:bCs/>
                <w:noProof/>
              </w:rPr>
              <w:t>Tareas</w:t>
            </w:r>
            <w:r w:rsidR="00C136A8">
              <w:rPr>
                <w:noProof/>
                <w:webHidden/>
              </w:rPr>
              <w:tab/>
            </w:r>
            <w:r w:rsidR="00C136A8">
              <w:rPr>
                <w:noProof/>
                <w:webHidden/>
              </w:rPr>
              <w:fldChar w:fldCharType="begin"/>
            </w:r>
            <w:r w:rsidR="00C136A8">
              <w:rPr>
                <w:noProof/>
                <w:webHidden/>
              </w:rPr>
              <w:instrText xml:space="preserve"> PAGEREF _Toc462739690 \h </w:instrText>
            </w:r>
            <w:r w:rsidR="00C136A8">
              <w:rPr>
                <w:noProof/>
                <w:webHidden/>
              </w:rPr>
            </w:r>
            <w:r w:rsidR="00C136A8">
              <w:rPr>
                <w:noProof/>
                <w:webHidden/>
              </w:rPr>
              <w:fldChar w:fldCharType="separate"/>
            </w:r>
            <w:r w:rsidR="00C136A8">
              <w:rPr>
                <w:noProof/>
                <w:webHidden/>
              </w:rPr>
              <w:t>34</w:t>
            </w:r>
            <w:r w:rsidR="00C136A8">
              <w:rPr>
                <w:noProof/>
                <w:webHidden/>
              </w:rPr>
              <w:fldChar w:fldCharType="end"/>
            </w:r>
          </w:hyperlink>
        </w:p>
        <w:p w14:paraId="0C05868E"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91" w:history="1">
            <w:r w:rsidR="00C136A8" w:rsidRPr="00F21534">
              <w:rPr>
                <w:rStyle w:val="Hyperlink"/>
                <w:rFonts w:eastAsia="Times New Roman"/>
                <w:bCs/>
                <w:noProof/>
              </w:rPr>
              <w:t>Estados iniciales</w:t>
            </w:r>
            <w:r w:rsidR="00C136A8">
              <w:rPr>
                <w:noProof/>
                <w:webHidden/>
              </w:rPr>
              <w:tab/>
            </w:r>
            <w:r w:rsidR="00C136A8">
              <w:rPr>
                <w:noProof/>
                <w:webHidden/>
              </w:rPr>
              <w:fldChar w:fldCharType="begin"/>
            </w:r>
            <w:r w:rsidR="00C136A8">
              <w:rPr>
                <w:noProof/>
                <w:webHidden/>
              </w:rPr>
              <w:instrText xml:space="preserve"> PAGEREF _Toc462739691 \h </w:instrText>
            </w:r>
            <w:r w:rsidR="00C136A8">
              <w:rPr>
                <w:noProof/>
                <w:webHidden/>
              </w:rPr>
            </w:r>
            <w:r w:rsidR="00C136A8">
              <w:rPr>
                <w:noProof/>
                <w:webHidden/>
              </w:rPr>
              <w:fldChar w:fldCharType="separate"/>
            </w:r>
            <w:r w:rsidR="00C136A8">
              <w:rPr>
                <w:noProof/>
                <w:webHidden/>
              </w:rPr>
              <w:t>35</w:t>
            </w:r>
            <w:r w:rsidR="00C136A8">
              <w:rPr>
                <w:noProof/>
                <w:webHidden/>
              </w:rPr>
              <w:fldChar w:fldCharType="end"/>
            </w:r>
          </w:hyperlink>
        </w:p>
        <w:p w14:paraId="4B07AE02"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92" w:history="1">
            <w:r w:rsidR="00C136A8" w:rsidRPr="00F21534">
              <w:rPr>
                <w:rStyle w:val="Hyperlink"/>
                <w:rFonts w:eastAsia="Times New Roman"/>
                <w:b/>
                <w:bCs/>
                <w:noProof/>
              </w:rPr>
              <w:t>Nueva</w:t>
            </w:r>
            <w:r w:rsidR="00C136A8">
              <w:rPr>
                <w:noProof/>
                <w:webHidden/>
              </w:rPr>
              <w:tab/>
            </w:r>
            <w:r w:rsidR="00C136A8">
              <w:rPr>
                <w:noProof/>
                <w:webHidden/>
              </w:rPr>
              <w:fldChar w:fldCharType="begin"/>
            </w:r>
            <w:r w:rsidR="00C136A8">
              <w:rPr>
                <w:noProof/>
                <w:webHidden/>
              </w:rPr>
              <w:instrText xml:space="preserve"> PAGEREF _Toc462739692 \h </w:instrText>
            </w:r>
            <w:r w:rsidR="00C136A8">
              <w:rPr>
                <w:noProof/>
                <w:webHidden/>
              </w:rPr>
            </w:r>
            <w:r w:rsidR="00C136A8">
              <w:rPr>
                <w:noProof/>
                <w:webHidden/>
              </w:rPr>
              <w:fldChar w:fldCharType="separate"/>
            </w:r>
            <w:r w:rsidR="00C136A8">
              <w:rPr>
                <w:noProof/>
                <w:webHidden/>
              </w:rPr>
              <w:t>35</w:t>
            </w:r>
            <w:r w:rsidR="00C136A8">
              <w:rPr>
                <w:noProof/>
                <w:webHidden/>
              </w:rPr>
              <w:fldChar w:fldCharType="end"/>
            </w:r>
          </w:hyperlink>
        </w:p>
        <w:p w14:paraId="00AB53F4"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93" w:history="1">
            <w:r w:rsidR="00C136A8" w:rsidRPr="00F21534">
              <w:rPr>
                <w:rStyle w:val="Hyperlink"/>
                <w:rFonts w:eastAsia="Times New Roman"/>
                <w:b/>
                <w:bCs/>
                <w:noProof/>
              </w:rPr>
              <w:t>En progreso</w:t>
            </w:r>
            <w:r w:rsidR="00C136A8">
              <w:rPr>
                <w:noProof/>
                <w:webHidden/>
              </w:rPr>
              <w:tab/>
            </w:r>
            <w:r w:rsidR="00C136A8">
              <w:rPr>
                <w:noProof/>
                <w:webHidden/>
              </w:rPr>
              <w:fldChar w:fldCharType="begin"/>
            </w:r>
            <w:r w:rsidR="00C136A8">
              <w:rPr>
                <w:noProof/>
                <w:webHidden/>
              </w:rPr>
              <w:instrText xml:space="preserve"> PAGEREF _Toc462739693 \h </w:instrText>
            </w:r>
            <w:r w:rsidR="00C136A8">
              <w:rPr>
                <w:noProof/>
                <w:webHidden/>
              </w:rPr>
            </w:r>
            <w:r w:rsidR="00C136A8">
              <w:rPr>
                <w:noProof/>
                <w:webHidden/>
              </w:rPr>
              <w:fldChar w:fldCharType="separate"/>
            </w:r>
            <w:r w:rsidR="00C136A8">
              <w:rPr>
                <w:noProof/>
                <w:webHidden/>
              </w:rPr>
              <w:t>35</w:t>
            </w:r>
            <w:r w:rsidR="00C136A8">
              <w:rPr>
                <w:noProof/>
                <w:webHidden/>
              </w:rPr>
              <w:fldChar w:fldCharType="end"/>
            </w:r>
          </w:hyperlink>
        </w:p>
        <w:p w14:paraId="47C06738"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94" w:history="1">
            <w:r w:rsidR="00C136A8" w:rsidRPr="00F21534">
              <w:rPr>
                <w:rStyle w:val="Hyperlink"/>
                <w:rFonts w:eastAsia="Times New Roman"/>
                <w:b/>
                <w:bCs/>
                <w:noProof/>
              </w:rPr>
              <w:t>En evaluación</w:t>
            </w:r>
            <w:r w:rsidR="00C136A8">
              <w:rPr>
                <w:noProof/>
                <w:webHidden/>
              </w:rPr>
              <w:tab/>
            </w:r>
            <w:r w:rsidR="00C136A8">
              <w:rPr>
                <w:noProof/>
                <w:webHidden/>
              </w:rPr>
              <w:fldChar w:fldCharType="begin"/>
            </w:r>
            <w:r w:rsidR="00C136A8">
              <w:rPr>
                <w:noProof/>
                <w:webHidden/>
              </w:rPr>
              <w:instrText xml:space="preserve"> PAGEREF _Toc462739694 \h </w:instrText>
            </w:r>
            <w:r w:rsidR="00C136A8">
              <w:rPr>
                <w:noProof/>
                <w:webHidden/>
              </w:rPr>
            </w:r>
            <w:r w:rsidR="00C136A8">
              <w:rPr>
                <w:noProof/>
                <w:webHidden/>
              </w:rPr>
              <w:fldChar w:fldCharType="separate"/>
            </w:r>
            <w:r w:rsidR="00C136A8">
              <w:rPr>
                <w:noProof/>
                <w:webHidden/>
              </w:rPr>
              <w:t>35</w:t>
            </w:r>
            <w:r w:rsidR="00C136A8">
              <w:rPr>
                <w:noProof/>
                <w:webHidden/>
              </w:rPr>
              <w:fldChar w:fldCharType="end"/>
            </w:r>
          </w:hyperlink>
        </w:p>
        <w:p w14:paraId="3B44B64C"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95" w:history="1">
            <w:r w:rsidR="00C136A8" w:rsidRPr="00F21534">
              <w:rPr>
                <w:rStyle w:val="Hyperlink"/>
                <w:rFonts w:eastAsia="Times New Roman"/>
                <w:b/>
                <w:bCs/>
                <w:noProof/>
              </w:rPr>
              <w:t>Cerrada</w:t>
            </w:r>
            <w:r w:rsidR="00C136A8">
              <w:rPr>
                <w:noProof/>
                <w:webHidden/>
              </w:rPr>
              <w:tab/>
            </w:r>
            <w:r w:rsidR="00C136A8">
              <w:rPr>
                <w:noProof/>
                <w:webHidden/>
              </w:rPr>
              <w:fldChar w:fldCharType="begin"/>
            </w:r>
            <w:r w:rsidR="00C136A8">
              <w:rPr>
                <w:noProof/>
                <w:webHidden/>
              </w:rPr>
              <w:instrText xml:space="preserve"> PAGEREF _Toc462739695 \h </w:instrText>
            </w:r>
            <w:r w:rsidR="00C136A8">
              <w:rPr>
                <w:noProof/>
                <w:webHidden/>
              </w:rPr>
            </w:r>
            <w:r w:rsidR="00C136A8">
              <w:rPr>
                <w:noProof/>
                <w:webHidden/>
              </w:rPr>
              <w:fldChar w:fldCharType="separate"/>
            </w:r>
            <w:r w:rsidR="00C136A8">
              <w:rPr>
                <w:noProof/>
                <w:webHidden/>
              </w:rPr>
              <w:t>35</w:t>
            </w:r>
            <w:r w:rsidR="00C136A8">
              <w:rPr>
                <w:noProof/>
                <w:webHidden/>
              </w:rPr>
              <w:fldChar w:fldCharType="end"/>
            </w:r>
          </w:hyperlink>
        </w:p>
        <w:p w14:paraId="56125694"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696" w:history="1">
            <w:r w:rsidR="00C136A8" w:rsidRPr="00F21534">
              <w:rPr>
                <w:rStyle w:val="Hyperlink"/>
                <w:rFonts w:eastAsia="Times New Roman"/>
                <w:b/>
                <w:bCs/>
                <w:noProof/>
              </w:rPr>
              <w:t>Rechazada</w:t>
            </w:r>
            <w:r w:rsidR="00C136A8">
              <w:rPr>
                <w:noProof/>
                <w:webHidden/>
              </w:rPr>
              <w:tab/>
            </w:r>
            <w:r w:rsidR="00C136A8">
              <w:rPr>
                <w:noProof/>
                <w:webHidden/>
              </w:rPr>
              <w:fldChar w:fldCharType="begin"/>
            </w:r>
            <w:r w:rsidR="00C136A8">
              <w:rPr>
                <w:noProof/>
                <w:webHidden/>
              </w:rPr>
              <w:instrText xml:space="preserve"> PAGEREF _Toc462739696 \h </w:instrText>
            </w:r>
            <w:r w:rsidR="00C136A8">
              <w:rPr>
                <w:noProof/>
                <w:webHidden/>
              </w:rPr>
            </w:r>
            <w:r w:rsidR="00C136A8">
              <w:rPr>
                <w:noProof/>
                <w:webHidden/>
              </w:rPr>
              <w:fldChar w:fldCharType="separate"/>
            </w:r>
            <w:r w:rsidR="00C136A8">
              <w:rPr>
                <w:noProof/>
                <w:webHidden/>
              </w:rPr>
              <w:t>35</w:t>
            </w:r>
            <w:r w:rsidR="00C136A8">
              <w:rPr>
                <w:noProof/>
                <w:webHidden/>
              </w:rPr>
              <w:fldChar w:fldCharType="end"/>
            </w:r>
          </w:hyperlink>
        </w:p>
        <w:p w14:paraId="189044DC"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97" w:history="1">
            <w:r w:rsidR="00C136A8" w:rsidRPr="00F21534">
              <w:rPr>
                <w:rStyle w:val="Hyperlink"/>
                <w:rFonts w:eastAsia="Times New Roman"/>
                <w:bCs/>
                <w:noProof/>
              </w:rPr>
              <w:t>Prioridades iniciales</w:t>
            </w:r>
            <w:r w:rsidR="00C136A8">
              <w:rPr>
                <w:noProof/>
                <w:webHidden/>
              </w:rPr>
              <w:tab/>
            </w:r>
            <w:r w:rsidR="00C136A8">
              <w:rPr>
                <w:noProof/>
                <w:webHidden/>
              </w:rPr>
              <w:fldChar w:fldCharType="begin"/>
            </w:r>
            <w:r w:rsidR="00C136A8">
              <w:rPr>
                <w:noProof/>
                <w:webHidden/>
              </w:rPr>
              <w:instrText xml:space="preserve"> PAGEREF _Toc462739697 \h </w:instrText>
            </w:r>
            <w:r w:rsidR="00C136A8">
              <w:rPr>
                <w:noProof/>
                <w:webHidden/>
              </w:rPr>
            </w:r>
            <w:r w:rsidR="00C136A8">
              <w:rPr>
                <w:noProof/>
                <w:webHidden/>
              </w:rPr>
              <w:fldChar w:fldCharType="separate"/>
            </w:r>
            <w:r w:rsidR="00C136A8">
              <w:rPr>
                <w:noProof/>
                <w:webHidden/>
              </w:rPr>
              <w:t>35</w:t>
            </w:r>
            <w:r w:rsidR="00C136A8">
              <w:rPr>
                <w:noProof/>
                <w:webHidden/>
              </w:rPr>
              <w:fldChar w:fldCharType="end"/>
            </w:r>
          </w:hyperlink>
        </w:p>
        <w:p w14:paraId="71AE5E45"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698" w:history="1">
            <w:r w:rsidR="00C136A8" w:rsidRPr="00F21534">
              <w:rPr>
                <w:rStyle w:val="Hyperlink"/>
                <w:rFonts w:eastAsia="Times New Roman"/>
                <w:bCs/>
                <w:noProof/>
              </w:rPr>
              <w:t>Tipo de actividades iniciales</w:t>
            </w:r>
            <w:r w:rsidR="00C136A8">
              <w:rPr>
                <w:noProof/>
                <w:webHidden/>
              </w:rPr>
              <w:tab/>
            </w:r>
            <w:r w:rsidR="00C136A8">
              <w:rPr>
                <w:noProof/>
                <w:webHidden/>
              </w:rPr>
              <w:fldChar w:fldCharType="begin"/>
            </w:r>
            <w:r w:rsidR="00C136A8">
              <w:rPr>
                <w:noProof/>
                <w:webHidden/>
              </w:rPr>
              <w:instrText xml:space="preserve"> PAGEREF _Toc462739698 \h </w:instrText>
            </w:r>
            <w:r w:rsidR="00C136A8">
              <w:rPr>
                <w:noProof/>
                <w:webHidden/>
              </w:rPr>
            </w:r>
            <w:r w:rsidR="00C136A8">
              <w:rPr>
                <w:noProof/>
                <w:webHidden/>
              </w:rPr>
              <w:fldChar w:fldCharType="separate"/>
            </w:r>
            <w:r w:rsidR="00C136A8">
              <w:rPr>
                <w:noProof/>
                <w:webHidden/>
              </w:rPr>
              <w:t>36</w:t>
            </w:r>
            <w:r w:rsidR="00C136A8">
              <w:rPr>
                <w:noProof/>
                <w:webHidden/>
              </w:rPr>
              <w:fldChar w:fldCharType="end"/>
            </w:r>
          </w:hyperlink>
        </w:p>
        <w:p w14:paraId="49637FAB"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699" w:history="1">
            <w:r w:rsidR="00C136A8" w:rsidRPr="00F21534">
              <w:rPr>
                <w:rStyle w:val="Hyperlink"/>
                <w:rFonts w:eastAsia="Times New Roman"/>
                <w:bCs/>
                <w:noProof/>
              </w:rPr>
              <w:t>Gestión del Valor Ganado</w:t>
            </w:r>
            <w:r w:rsidR="00C136A8">
              <w:rPr>
                <w:noProof/>
                <w:webHidden/>
              </w:rPr>
              <w:tab/>
            </w:r>
            <w:r w:rsidR="00C136A8">
              <w:rPr>
                <w:noProof/>
                <w:webHidden/>
              </w:rPr>
              <w:fldChar w:fldCharType="begin"/>
            </w:r>
            <w:r w:rsidR="00C136A8">
              <w:rPr>
                <w:noProof/>
                <w:webHidden/>
              </w:rPr>
              <w:instrText xml:space="preserve"> PAGEREF _Toc462739699 \h </w:instrText>
            </w:r>
            <w:r w:rsidR="00C136A8">
              <w:rPr>
                <w:noProof/>
                <w:webHidden/>
              </w:rPr>
            </w:r>
            <w:r w:rsidR="00C136A8">
              <w:rPr>
                <w:noProof/>
                <w:webHidden/>
              </w:rPr>
              <w:fldChar w:fldCharType="separate"/>
            </w:r>
            <w:r w:rsidR="00C136A8">
              <w:rPr>
                <w:noProof/>
                <w:webHidden/>
              </w:rPr>
              <w:t>37</w:t>
            </w:r>
            <w:r w:rsidR="00C136A8">
              <w:rPr>
                <w:noProof/>
                <w:webHidden/>
              </w:rPr>
              <w:fldChar w:fldCharType="end"/>
            </w:r>
          </w:hyperlink>
        </w:p>
        <w:p w14:paraId="09258DAE"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700" w:history="1">
            <w:r w:rsidR="00C136A8" w:rsidRPr="00F21534">
              <w:rPr>
                <w:rStyle w:val="Hyperlink"/>
                <w:rFonts w:eastAsia="Times New Roman"/>
                <w:bCs/>
                <w:noProof/>
              </w:rPr>
              <w:t>Valor Planificado</w:t>
            </w:r>
            <w:r w:rsidR="00C136A8">
              <w:rPr>
                <w:noProof/>
                <w:webHidden/>
              </w:rPr>
              <w:tab/>
            </w:r>
            <w:r w:rsidR="00C136A8">
              <w:rPr>
                <w:noProof/>
                <w:webHidden/>
              </w:rPr>
              <w:fldChar w:fldCharType="begin"/>
            </w:r>
            <w:r w:rsidR="00C136A8">
              <w:rPr>
                <w:noProof/>
                <w:webHidden/>
              </w:rPr>
              <w:instrText xml:space="preserve"> PAGEREF _Toc462739700 \h </w:instrText>
            </w:r>
            <w:r w:rsidR="00C136A8">
              <w:rPr>
                <w:noProof/>
                <w:webHidden/>
              </w:rPr>
            </w:r>
            <w:r w:rsidR="00C136A8">
              <w:rPr>
                <w:noProof/>
                <w:webHidden/>
              </w:rPr>
              <w:fldChar w:fldCharType="separate"/>
            </w:r>
            <w:r w:rsidR="00C136A8">
              <w:rPr>
                <w:noProof/>
                <w:webHidden/>
              </w:rPr>
              <w:t>40</w:t>
            </w:r>
            <w:r w:rsidR="00C136A8">
              <w:rPr>
                <w:noProof/>
                <w:webHidden/>
              </w:rPr>
              <w:fldChar w:fldCharType="end"/>
            </w:r>
          </w:hyperlink>
        </w:p>
        <w:p w14:paraId="00B8F56D"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701" w:history="1">
            <w:r w:rsidR="00C136A8" w:rsidRPr="00F21534">
              <w:rPr>
                <w:rStyle w:val="Hyperlink"/>
                <w:rFonts w:eastAsia="Times New Roman"/>
                <w:bCs/>
                <w:noProof/>
              </w:rPr>
              <w:t>Valor Ganado</w:t>
            </w:r>
            <w:r w:rsidR="00C136A8">
              <w:rPr>
                <w:noProof/>
                <w:webHidden/>
              </w:rPr>
              <w:tab/>
            </w:r>
            <w:r w:rsidR="00C136A8">
              <w:rPr>
                <w:noProof/>
                <w:webHidden/>
              </w:rPr>
              <w:fldChar w:fldCharType="begin"/>
            </w:r>
            <w:r w:rsidR="00C136A8">
              <w:rPr>
                <w:noProof/>
                <w:webHidden/>
              </w:rPr>
              <w:instrText xml:space="preserve"> PAGEREF _Toc462739701 \h </w:instrText>
            </w:r>
            <w:r w:rsidR="00C136A8">
              <w:rPr>
                <w:noProof/>
                <w:webHidden/>
              </w:rPr>
            </w:r>
            <w:r w:rsidR="00C136A8">
              <w:rPr>
                <w:noProof/>
                <w:webHidden/>
              </w:rPr>
              <w:fldChar w:fldCharType="separate"/>
            </w:r>
            <w:r w:rsidR="00C136A8">
              <w:rPr>
                <w:noProof/>
                <w:webHidden/>
              </w:rPr>
              <w:t>40</w:t>
            </w:r>
            <w:r w:rsidR="00C136A8">
              <w:rPr>
                <w:noProof/>
                <w:webHidden/>
              </w:rPr>
              <w:fldChar w:fldCharType="end"/>
            </w:r>
          </w:hyperlink>
        </w:p>
        <w:p w14:paraId="52AC0653"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702" w:history="1">
            <w:r w:rsidR="00C136A8" w:rsidRPr="00F21534">
              <w:rPr>
                <w:rStyle w:val="Hyperlink"/>
                <w:rFonts w:eastAsia="Times New Roman"/>
                <w:bCs/>
                <w:noProof/>
              </w:rPr>
              <w:t>Costo Real</w:t>
            </w:r>
            <w:r w:rsidR="00C136A8">
              <w:rPr>
                <w:noProof/>
                <w:webHidden/>
              </w:rPr>
              <w:tab/>
            </w:r>
            <w:r w:rsidR="00C136A8">
              <w:rPr>
                <w:noProof/>
                <w:webHidden/>
              </w:rPr>
              <w:fldChar w:fldCharType="begin"/>
            </w:r>
            <w:r w:rsidR="00C136A8">
              <w:rPr>
                <w:noProof/>
                <w:webHidden/>
              </w:rPr>
              <w:instrText xml:space="preserve"> PAGEREF _Toc462739702 \h </w:instrText>
            </w:r>
            <w:r w:rsidR="00C136A8">
              <w:rPr>
                <w:noProof/>
                <w:webHidden/>
              </w:rPr>
            </w:r>
            <w:r w:rsidR="00C136A8">
              <w:rPr>
                <w:noProof/>
                <w:webHidden/>
              </w:rPr>
              <w:fldChar w:fldCharType="separate"/>
            </w:r>
            <w:r w:rsidR="00C136A8">
              <w:rPr>
                <w:noProof/>
                <w:webHidden/>
              </w:rPr>
              <w:t>41</w:t>
            </w:r>
            <w:r w:rsidR="00C136A8">
              <w:rPr>
                <w:noProof/>
                <w:webHidden/>
              </w:rPr>
              <w:fldChar w:fldCharType="end"/>
            </w:r>
          </w:hyperlink>
        </w:p>
        <w:p w14:paraId="2C7B930B"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703" w:history="1">
            <w:r w:rsidR="00C136A8" w:rsidRPr="00F21534">
              <w:rPr>
                <w:rStyle w:val="Hyperlink"/>
                <w:rFonts w:eastAsia="Times New Roman"/>
                <w:bCs/>
                <w:noProof/>
              </w:rPr>
              <w:t>Técnicas de medición del Valor Ganado</w:t>
            </w:r>
            <w:r w:rsidR="00C136A8">
              <w:rPr>
                <w:noProof/>
                <w:webHidden/>
              </w:rPr>
              <w:tab/>
            </w:r>
            <w:r w:rsidR="00C136A8">
              <w:rPr>
                <w:noProof/>
                <w:webHidden/>
              </w:rPr>
              <w:fldChar w:fldCharType="begin"/>
            </w:r>
            <w:r w:rsidR="00C136A8">
              <w:rPr>
                <w:noProof/>
                <w:webHidden/>
              </w:rPr>
              <w:instrText xml:space="preserve"> PAGEREF _Toc462739703 \h </w:instrText>
            </w:r>
            <w:r w:rsidR="00C136A8">
              <w:rPr>
                <w:noProof/>
                <w:webHidden/>
              </w:rPr>
            </w:r>
            <w:r w:rsidR="00C136A8">
              <w:rPr>
                <w:noProof/>
                <w:webHidden/>
              </w:rPr>
              <w:fldChar w:fldCharType="separate"/>
            </w:r>
            <w:r w:rsidR="00C136A8">
              <w:rPr>
                <w:noProof/>
                <w:webHidden/>
              </w:rPr>
              <w:t>41</w:t>
            </w:r>
            <w:r w:rsidR="00C136A8">
              <w:rPr>
                <w:noProof/>
                <w:webHidden/>
              </w:rPr>
              <w:fldChar w:fldCharType="end"/>
            </w:r>
          </w:hyperlink>
        </w:p>
        <w:p w14:paraId="1BC4D9BA"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04" w:history="1">
            <w:r w:rsidR="00C136A8" w:rsidRPr="00F21534">
              <w:rPr>
                <w:rStyle w:val="Hyperlink"/>
                <w:rFonts w:eastAsia="Times New Roman"/>
                <w:b/>
                <w:bCs/>
                <w:noProof/>
              </w:rPr>
              <w:t>Fórmula fija</w:t>
            </w:r>
            <w:r w:rsidR="00C136A8">
              <w:rPr>
                <w:noProof/>
                <w:webHidden/>
              </w:rPr>
              <w:tab/>
            </w:r>
            <w:r w:rsidR="00C136A8">
              <w:rPr>
                <w:noProof/>
                <w:webHidden/>
              </w:rPr>
              <w:fldChar w:fldCharType="begin"/>
            </w:r>
            <w:r w:rsidR="00C136A8">
              <w:rPr>
                <w:noProof/>
                <w:webHidden/>
              </w:rPr>
              <w:instrText xml:space="preserve"> PAGEREF _Toc462739704 \h </w:instrText>
            </w:r>
            <w:r w:rsidR="00C136A8">
              <w:rPr>
                <w:noProof/>
                <w:webHidden/>
              </w:rPr>
            </w:r>
            <w:r w:rsidR="00C136A8">
              <w:rPr>
                <w:noProof/>
                <w:webHidden/>
              </w:rPr>
              <w:fldChar w:fldCharType="separate"/>
            </w:r>
            <w:r w:rsidR="00C136A8">
              <w:rPr>
                <w:noProof/>
                <w:webHidden/>
              </w:rPr>
              <w:t>42</w:t>
            </w:r>
            <w:r w:rsidR="00C136A8">
              <w:rPr>
                <w:noProof/>
                <w:webHidden/>
              </w:rPr>
              <w:fldChar w:fldCharType="end"/>
            </w:r>
          </w:hyperlink>
        </w:p>
        <w:p w14:paraId="69E1680B"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05" w:history="1">
            <w:r w:rsidR="00C136A8" w:rsidRPr="00F21534">
              <w:rPr>
                <w:rStyle w:val="Hyperlink"/>
                <w:rFonts w:eastAsia="Times New Roman"/>
                <w:b/>
                <w:bCs/>
                <w:noProof/>
              </w:rPr>
              <w:t>Hito ponderado</w:t>
            </w:r>
            <w:r w:rsidR="00C136A8">
              <w:rPr>
                <w:noProof/>
                <w:webHidden/>
              </w:rPr>
              <w:tab/>
            </w:r>
            <w:r w:rsidR="00C136A8">
              <w:rPr>
                <w:noProof/>
                <w:webHidden/>
              </w:rPr>
              <w:fldChar w:fldCharType="begin"/>
            </w:r>
            <w:r w:rsidR="00C136A8">
              <w:rPr>
                <w:noProof/>
                <w:webHidden/>
              </w:rPr>
              <w:instrText xml:space="preserve"> PAGEREF _Toc462739705 \h </w:instrText>
            </w:r>
            <w:r w:rsidR="00C136A8">
              <w:rPr>
                <w:noProof/>
                <w:webHidden/>
              </w:rPr>
            </w:r>
            <w:r w:rsidR="00C136A8">
              <w:rPr>
                <w:noProof/>
                <w:webHidden/>
              </w:rPr>
              <w:fldChar w:fldCharType="separate"/>
            </w:r>
            <w:r w:rsidR="00C136A8">
              <w:rPr>
                <w:noProof/>
                <w:webHidden/>
              </w:rPr>
              <w:t>42</w:t>
            </w:r>
            <w:r w:rsidR="00C136A8">
              <w:rPr>
                <w:noProof/>
                <w:webHidden/>
              </w:rPr>
              <w:fldChar w:fldCharType="end"/>
            </w:r>
          </w:hyperlink>
        </w:p>
        <w:p w14:paraId="07616609"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06" w:history="1">
            <w:r w:rsidR="00C136A8" w:rsidRPr="00F21534">
              <w:rPr>
                <w:rStyle w:val="Hyperlink"/>
                <w:rFonts w:eastAsia="Times New Roman"/>
                <w:b/>
                <w:bCs/>
                <w:noProof/>
              </w:rPr>
              <w:t>Porcentaje completo</w:t>
            </w:r>
            <w:r w:rsidR="00C136A8">
              <w:rPr>
                <w:noProof/>
                <w:webHidden/>
              </w:rPr>
              <w:tab/>
            </w:r>
            <w:r w:rsidR="00C136A8">
              <w:rPr>
                <w:noProof/>
                <w:webHidden/>
              </w:rPr>
              <w:fldChar w:fldCharType="begin"/>
            </w:r>
            <w:r w:rsidR="00C136A8">
              <w:rPr>
                <w:noProof/>
                <w:webHidden/>
              </w:rPr>
              <w:instrText xml:space="preserve"> PAGEREF _Toc462739706 \h </w:instrText>
            </w:r>
            <w:r w:rsidR="00C136A8">
              <w:rPr>
                <w:noProof/>
                <w:webHidden/>
              </w:rPr>
            </w:r>
            <w:r w:rsidR="00C136A8">
              <w:rPr>
                <w:noProof/>
                <w:webHidden/>
              </w:rPr>
              <w:fldChar w:fldCharType="separate"/>
            </w:r>
            <w:r w:rsidR="00C136A8">
              <w:rPr>
                <w:noProof/>
                <w:webHidden/>
              </w:rPr>
              <w:t>43</w:t>
            </w:r>
            <w:r w:rsidR="00C136A8">
              <w:rPr>
                <w:noProof/>
                <w:webHidden/>
              </w:rPr>
              <w:fldChar w:fldCharType="end"/>
            </w:r>
          </w:hyperlink>
        </w:p>
        <w:p w14:paraId="3E941A4C"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07" w:history="1">
            <w:r w:rsidR="00C136A8" w:rsidRPr="00F21534">
              <w:rPr>
                <w:rStyle w:val="Hyperlink"/>
                <w:rFonts w:eastAsia="Times New Roman"/>
                <w:b/>
                <w:bCs/>
                <w:noProof/>
              </w:rPr>
              <w:t>Esfuerzo prorrateado</w:t>
            </w:r>
            <w:r w:rsidR="00C136A8">
              <w:rPr>
                <w:noProof/>
                <w:webHidden/>
              </w:rPr>
              <w:tab/>
            </w:r>
            <w:r w:rsidR="00C136A8">
              <w:rPr>
                <w:noProof/>
                <w:webHidden/>
              </w:rPr>
              <w:fldChar w:fldCharType="begin"/>
            </w:r>
            <w:r w:rsidR="00C136A8">
              <w:rPr>
                <w:noProof/>
                <w:webHidden/>
              </w:rPr>
              <w:instrText xml:space="preserve"> PAGEREF _Toc462739707 \h </w:instrText>
            </w:r>
            <w:r w:rsidR="00C136A8">
              <w:rPr>
                <w:noProof/>
                <w:webHidden/>
              </w:rPr>
            </w:r>
            <w:r w:rsidR="00C136A8">
              <w:rPr>
                <w:noProof/>
                <w:webHidden/>
              </w:rPr>
              <w:fldChar w:fldCharType="separate"/>
            </w:r>
            <w:r w:rsidR="00C136A8">
              <w:rPr>
                <w:noProof/>
                <w:webHidden/>
              </w:rPr>
              <w:t>43</w:t>
            </w:r>
            <w:r w:rsidR="00C136A8">
              <w:rPr>
                <w:noProof/>
                <w:webHidden/>
              </w:rPr>
              <w:fldChar w:fldCharType="end"/>
            </w:r>
          </w:hyperlink>
        </w:p>
        <w:p w14:paraId="52C1A3D5"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08" w:history="1">
            <w:r w:rsidR="00C136A8" w:rsidRPr="00F21534">
              <w:rPr>
                <w:rStyle w:val="Hyperlink"/>
                <w:rFonts w:eastAsia="Times New Roman"/>
                <w:b/>
                <w:bCs/>
                <w:noProof/>
              </w:rPr>
              <w:t>Nivel de esfuerzo</w:t>
            </w:r>
            <w:r w:rsidR="00C136A8">
              <w:rPr>
                <w:noProof/>
                <w:webHidden/>
              </w:rPr>
              <w:tab/>
            </w:r>
            <w:r w:rsidR="00C136A8">
              <w:rPr>
                <w:noProof/>
                <w:webHidden/>
              </w:rPr>
              <w:fldChar w:fldCharType="begin"/>
            </w:r>
            <w:r w:rsidR="00C136A8">
              <w:rPr>
                <w:noProof/>
                <w:webHidden/>
              </w:rPr>
              <w:instrText xml:space="preserve"> PAGEREF _Toc462739708 \h </w:instrText>
            </w:r>
            <w:r w:rsidR="00C136A8">
              <w:rPr>
                <w:noProof/>
                <w:webHidden/>
              </w:rPr>
            </w:r>
            <w:r w:rsidR="00C136A8">
              <w:rPr>
                <w:noProof/>
                <w:webHidden/>
              </w:rPr>
              <w:fldChar w:fldCharType="separate"/>
            </w:r>
            <w:r w:rsidR="00C136A8">
              <w:rPr>
                <w:noProof/>
                <w:webHidden/>
              </w:rPr>
              <w:t>43</w:t>
            </w:r>
            <w:r w:rsidR="00C136A8">
              <w:rPr>
                <w:noProof/>
                <w:webHidden/>
              </w:rPr>
              <w:fldChar w:fldCharType="end"/>
            </w:r>
          </w:hyperlink>
        </w:p>
        <w:p w14:paraId="69B7147E"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709" w:history="1">
            <w:r w:rsidR="00C136A8" w:rsidRPr="00F21534">
              <w:rPr>
                <w:rStyle w:val="Hyperlink"/>
                <w:rFonts w:eastAsia="Times New Roman"/>
                <w:bCs/>
                <w:noProof/>
              </w:rPr>
              <w:t>Relación entre los elementos fundamentales del Valor Ganado</w:t>
            </w:r>
            <w:r w:rsidR="00C136A8">
              <w:rPr>
                <w:noProof/>
                <w:webHidden/>
              </w:rPr>
              <w:tab/>
            </w:r>
            <w:r w:rsidR="00C136A8">
              <w:rPr>
                <w:noProof/>
                <w:webHidden/>
              </w:rPr>
              <w:fldChar w:fldCharType="begin"/>
            </w:r>
            <w:r w:rsidR="00C136A8">
              <w:rPr>
                <w:noProof/>
                <w:webHidden/>
              </w:rPr>
              <w:instrText xml:space="preserve"> PAGEREF _Toc462739709 \h </w:instrText>
            </w:r>
            <w:r w:rsidR="00C136A8">
              <w:rPr>
                <w:noProof/>
                <w:webHidden/>
              </w:rPr>
            </w:r>
            <w:r w:rsidR="00C136A8">
              <w:rPr>
                <w:noProof/>
                <w:webHidden/>
              </w:rPr>
              <w:fldChar w:fldCharType="separate"/>
            </w:r>
            <w:r w:rsidR="00C136A8">
              <w:rPr>
                <w:noProof/>
                <w:webHidden/>
              </w:rPr>
              <w:t>44</w:t>
            </w:r>
            <w:r w:rsidR="00C136A8">
              <w:rPr>
                <w:noProof/>
                <w:webHidden/>
              </w:rPr>
              <w:fldChar w:fldCharType="end"/>
            </w:r>
          </w:hyperlink>
        </w:p>
        <w:p w14:paraId="2F9A181E"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710" w:history="1">
            <w:r w:rsidR="00C136A8" w:rsidRPr="00F21534">
              <w:rPr>
                <w:rStyle w:val="Hyperlink"/>
                <w:rFonts w:eastAsia="Times New Roman"/>
                <w:bCs/>
                <w:noProof/>
              </w:rPr>
              <w:t>Variaciones, índices y proyecciones</w:t>
            </w:r>
            <w:r w:rsidR="00C136A8">
              <w:rPr>
                <w:noProof/>
                <w:webHidden/>
              </w:rPr>
              <w:tab/>
            </w:r>
            <w:r w:rsidR="00C136A8">
              <w:rPr>
                <w:noProof/>
                <w:webHidden/>
              </w:rPr>
              <w:fldChar w:fldCharType="begin"/>
            </w:r>
            <w:r w:rsidR="00C136A8">
              <w:rPr>
                <w:noProof/>
                <w:webHidden/>
              </w:rPr>
              <w:instrText xml:space="preserve"> PAGEREF _Toc462739710 \h </w:instrText>
            </w:r>
            <w:r w:rsidR="00C136A8">
              <w:rPr>
                <w:noProof/>
                <w:webHidden/>
              </w:rPr>
            </w:r>
            <w:r w:rsidR="00C136A8">
              <w:rPr>
                <w:noProof/>
                <w:webHidden/>
              </w:rPr>
              <w:fldChar w:fldCharType="separate"/>
            </w:r>
            <w:r w:rsidR="00C136A8">
              <w:rPr>
                <w:noProof/>
                <w:webHidden/>
              </w:rPr>
              <w:t>44</w:t>
            </w:r>
            <w:r w:rsidR="00C136A8">
              <w:rPr>
                <w:noProof/>
                <w:webHidden/>
              </w:rPr>
              <w:fldChar w:fldCharType="end"/>
            </w:r>
          </w:hyperlink>
        </w:p>
        <w:p w14:paraId="459BF16B"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11" w:history="1">
            <w:r w:rsidR="00C136A8" w:rsidRPr="00F21534">
              <w:rPr>
                <w:rStyle w:val="Hyperlink"/>
                <w:rFonts w:eastAsia="Times New Roman"/>
                <w:b/>
                <w:bCs/>
                <w:noProof/>
              </w:rPr>
              <w:t>Variaciones</w:t>
            </w:r>
            <w:r w:rsidR="00C136A8">
              <w:rPr>
                <w:noProof/>
                <w:webHidden/>
              </w:rPr>
              <w:tab/>
            </w:r>
            <w:r w:rsidR="00C136A8">
              <w:rPr>
                <w:noProof/>
                <w:webHidden/>
              </w:rPr>
              <w:fldChar w:fldCharType="begin"/>
            </w:r>
            <w:r w:rsidR="00C136A8">
              <w:rPr>
                <w:noProof/>
                <w:webHidden/>
              </w:rPr>
              <w:instrText xml:space="preserve"> PAGEREF _Toc462739711 \h </w:instrText>
            </w:r>
            <w:r w:rsidR="00C136A8">
              <w:rPr>
                <w:noProof/>
                <w:webHidden/>
              </w:rPr>
            </w:r>
            <w:r w:rsidR="00C136A8">
              <w:rPr>
                <w:noProof/>
                <w:webHidden/>
              </w:rPr>
              <w:fldChar w:fldCharType="separate"/>
            </w:r>
            <w:r w:rsidR="00C136A8">
              <w:rPr>
                <w:noProof/>
                <w:webHidden/>
              </w:rPr>
              <w:t>44</w:t>
            </w:r>
            <w:r w:rsidR="00C136A8">
              <w:rPr>
                <w:noProof/>
                <w:webHidden/>
              </w:rPr>
              <w:fldChar w:fldCharType="end"/>
            </w:r>
          </w:hyperlink>
        </w:p>
        <w:p w14:paraId="0A896A65"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12" w:history="1">
            <w:r w:rsidR="00C136A8" w:rsidRPr="00F21534">
              <w:rPr>
                <w:rStyle w:val="Hyperlink"/>
                <w:rFonts w:eastAsia="Times New Roman"/>
                <w:b/>
                <w:bCs/>
                <w:noProof/>
              </w:rPr>
              <w:t>Índices</w:t>
            </w:r>
            <w:r w:rsidR="00C136A8">
              <w:rPr>
                <w:noProof/>
                <w:webHidden/>
              </w:rPr>
              <w:tab/>
            </w:r>
            <w:r w:rsidR="00C136A8">
              <w:rPr>
                <w:noProof/>
                <w:webHidden/>
              </w:rPr>
              <w:fldChar w:fldCharType="begin"/>
            </w:r>
            <w:r w:rsidR="00C136A8">
              <w:rPr>
                <w:noProof/>
                <w:webHidden/>
              </w:rPr>
              <w:instrText xml:space="preserve"> PAGEREF _Toc462739712 \h </w:instrText>
            </w:r>
            <w:r w:rsidR="00C136A8">
              <w:rPr>
                <w:noProof/>
                <w:webHidden/>
              </w:rPr>
            </w:r>
            <w:r w:rsidR="00C136A8">
              <w:rPr>
                <w:noProof/>
                <w:webHidden/>
              </w:rPr>
              <w:fldChar w:fldCharType="separate"/>
            </w:r>
            <w:r w:rsidR="00C136A8">
              <w:rPr>
                <w:noProof/>
                <w:webHidden/>
              </w:rPr>
              <w:t>47</w:t>
            </w:r>
            <w:r w:rsidR="00C136A8">
              <w:rPr>
                <w:noProof/>
                <w:webHidden/>
              </w:rPr>
              <w:fldChar w:fldCharType="end"/>
            </w:r>
          </w:hyperlink>
        </w:p>
        <w:p w14:paraId="54C353F8"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13" w:history="1">
            <w:r w:rsidR="00C136A8" w:rsidRPr="00F21534">
              <w:rPr>
                <w:rStyle w:val="Hyperlink"/>
                <w:rFonts w:eastAsia="Times New Roman"/>
                <w:b/>
                <w:bCs/>
                <w:noProof/>
              </w:rPr>
              <w:t>Proyecciones</w:t>
            </w:r>
            <w:r w:rsidR="00C136A8">
              <w:rPr>
                <w:noProof/>
                <w:webHidden/>
              </w:rPr>
              <w:tab/>
            </w:r>
            <w:r w:rsidR="00C136A8">
              <w:rPr>
                <w:noProof/>
                <w:webHidden/>
              </w:rPr>
              <w:fldChar w:fldCharType="begin"/>
            </w:r>
            <w:r w:rsidR="00C136A8">
              <w:rPr>
                <w:noProof/>
                <w:webHidden/>
              </w:rPr>
              <w:instrText xml:space="preserve"> PAGEREF _Toc462739713 \h </w:instrText>
            </w:r>
            <w:r w:rsidR="00C136A8">
              <w:rPr>
                <w:noProof/>
                <w:webHidden/>
              </w:rPr>
            </w:r>
            <w:r w:rsidR="00C136A8">
              <w:rPr>
                <w:noProof/>
                <w:webHidden/>
              </w:rPr>
              <w:fldChar w:fldCharType="separate"/>
            </w:r>
            <w:r w:rsidR="00C136A8">
              <w:rPr>
                <w:noProof/>
                <w:webHidden/>
              </w:rPr>
              <w:t>48</w:t>
            </w:r>
            <w:r w:rsidR="00C136A8">
              <w:rPr>
                <w:noProof/>
                <w:webHidden/>
              </w:rPr>
              <w:fldChar w:fldCharType="end"/>
            </w:r>
          </w:hyperlink>
        </w:p>
        <w:p w14:paraId="64794289"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14" w:history="1">
            <w:r w:rsidR="00C136A8" w:rsidRPr="00F21534">
              <w:rPr>
                <w:rStyle w:val="Hyperlink"/>
                <w:rFonts w:eastAsia="Times New Roman"/>
                <w:b/>
                <w:bCs/>
                <w:noProof/>
              </w:rPr>
              <w:t>Índice de desempeño del trabajo por completar</w:t>
            </w:r>
            <w:r w:rsidR="00C136A8">
              <w:rPr>
                <w:noProof/>
                <w:webHidden/>
              </w:rPr>
              <w:tab/>
            </w:r>
            <w:r w:rsidR="00C136A8">
              <w:rPr>
                <w:noProof/>
                <w:webHidden/>
              </w:rPr>
              <w:fldChar w:fldCharType="begin"/>
            </w:r>
            <w:r w:rsidR="00C136A8">
              <w:rPr>
                <w:noProof/>
                <w:webHidden/>
              </w:rPr>
              <w:instrText xml:space="preserve"> PAGEREF _Toc462739714 \h </w:instrText>
            </w:r>
            <w:r w:rsidR="00C136A8">
              <w:rPr>
                <w:noProof/>
                <w:webHidden/>
              </w:rPr>
            </w:r>
            <w:r w:rsidR="00C136A8">
              <w:rPr>
                <w:noProof/>
                <w:webHidden/>
              </w:rPr>
              <w:fldChar w:fldCharType="separate"/>
            </w:r>
            <w:r w:rsidR="00C136A8">
              <w:rPr>
                <w:noProof/>
                <w:webHidden/>
              </w:rPr>
              <w:t>50</w:t>
            </w:r>
            <w:r w:rsidR="00C136A8">
              <w:rPr>
                <w:noProof/>
                <w:webHidden/>
              </w:rPr>
              <w:fldChar w:fldCharType="end"/>
            </w:r>
          </w:hyperlink>
        </w:p>
        <w:p w14:paraId="1AFA5BC3" w14:textId="77777777" w:rsidR="00C136A8" w:rsidRDefault="00D7709A">
          <w:pPr>
            <w:pStyle w:val="TOC1"/>
            <w:tabs>
              <w:tab w:val="right" w:leader="dot" w:pos="8828"/>
            </w:tabs>
            <w:rPr>
              <w:rFonts w:eastAsiaTheme="minorEastAsia" w:cstheme="minorBidi"/>
              <w:b w:val="0"/>
              <w:noProof/>
              <w:color w:val="auto"/>
              <w:lang w:val="en-US" w:eastAsia="en-US"/>
            </w:rPr>
          </w:pPr>
          <w:hyperlink w:anchor="_Toc462739715" w:history="1">
            <w:r w:rsidR="00C136A8" w:rsidRPr="00F21534">
              <w:rPr>
                <w:rStyle w:val="Hyperlink"/>
                <w:rFonts w:eastAsia="Times New Roman"/>
                <w:bCs/>
                <w:noProof/>
              </w:rPr>
              <w:t>Recopilación de datos para EVM</w:t>
            </w:r>
            <w:r w:rsidR="00C136A8">
              <w:rPr>
                <w:noProof/>
                <w:webHidden/>
              </w:rPr>
              <w:tab/>
            </w:r>
            <w:r w:rsidR="00C136A8">
              <w:rPr>
                <w:noProof/>
                <w:webHidden/>
              </w:rPr>
              <w:fldChar w:fldCharType="begin"/>
            </w:r>
            <w:r w:rsidR="00C136A8">
              <w:rPr>
                <w:noProof/>
                <w:webHidden/>
              </w:rPr>
              <w:instrText xml:space="preserve"> PAGEREF _Toc462739715 \h </w:instrText>
            </w:r>
            <w:r w:rsidR="00C136A8">
              <w:rPr>
                <w:noProof/>
                <w:webHidden/>
              </w:rPr>
            </w:r>
            <w:r w:rsidR="00C136A8">
              <w:rPr>
                <w:noProof/>
                <w:webHidden/>
              </w:rPr>
              <w:fldChar w:fldCharType="separate"/>
            </w:r>
            <w:r w:rsidR="00C136A8">
              <w:rPr>
                <w:noProof/>
                <w:webHidden/>
              </w:rPr>
              <w:t>53</w:t>
            </w:r>
            <w:r w:rsidR="00C136A8">
              <w:rPr>
                <w:noProof/>
                <w:webHidden/>
              </w:rPr>
              <w:fldChar w:fldCharType="end"/>
            </w:r>
          </w:hyperlink>
        </w:p>
        <w:p w14:paraId="119F0117" w14:textId="77777777" w:rsidR="00C136A8" w:rsidRDefault="00D7709A">
          <w:pPr>
            <w:pStyle w:val="TOC2"/>
            <w:tabs>
              <w:tab w:val="right" w:leader="dot" w:pos="8828"/>
            </w:tabs>
            <w:rPr>
              <w:rFonts w:eastAsiaTheme="minorEastAsia" w:cstheme="minorBidi"/>
              <w:b w:val="0"/>
              <w:noProof/>
              <w:color w:val="auto"/>
              <w:sz w:val="24"/>
              <w:szCs w:val="24"/>
              <w:lang w:val="en-US" w:eastAsia="en-US"/>
            </w:rPr>
          </w:pPr>
          <w:hyperlink w:anchor="_Toc462739716" w:history="1">
            <w:r w:rsidR="00C136A8" w:rsidRPr="00F21534">
              <w:rPr>
                <w:rStyle w:val="Hyperlink"/>
                <w:rFonts w:eastAsia="Times New Roman"/>
                <w:bCs/>
                <w:noProof/>
              </w:rPr>
              <w:t>Gestión de tareas</w:t>
            </w:r>
            <w:r w:rsidR="00C136A8">
              <w:rPr>
                <w:noProof/>
                <w:webHidden/>
              </w:rPr>
              <w:tab/>
            </w:r>
            <w:r w:rsidR="00C136A8">
              <w:rPr>
                <w:noProof/>
                <w:webHidden/>
              </w:rPr>
              <w:fldChar w:fldCharType="begin"/>
            </w:r>
            <w:r w:rsidR="00C136A8">
              <w:rPr>
                <w:noProof/>
                <w:webHidden/>
              </w:rPr>
              <w:instrText xml:space="preserve"> PAGEREF _Toc462739716 \h </w:instrText>
            </w:r>
            <w:r w:rsidR="00C136A8">
              <w:rPr>
                <w:noProof/>
                <w:webHidden/>
              </w:rPr>
            </w:r>
            <w:r w:rsidR="00C136A8">
              <w:rPr>
                <w:noProof/>
                <w:webHidden/>
              </w:rPr>
              <w:fldChar w:fldCharType="separate"/>
            </w:r>
            <w:r w:rsidR="00C136A8">
              <w:rPr>
                <w:noProof/>
                <w:webHidden/>
              </w:rPr>
              <w:t>53</w:t>
            </w:r>
            <w:r w:rsidR="00C136A8">
              <w:rPr>
                <w:noProof/>
                <w:webHidden/>
              </w:rPr>
              <w:fldChar w:fldCharType="end"/>
            </w:r>
          </w:hyperlink>
        </w:p>
        <w:p w14:paraId="1BF97A24"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17" w:history="1">
            <w:r w:rsidR="00C136A8" w:rsidRPr="00F21534">
              <w:rPr>
                <w:rStyle w:val="Hyperlink"/>
                <w:rFonts w:eastAsia="Times New Roman"/>
                <w:b/>
                <w:bCs/>
                <w:noProof/>
              </w:rPr>
              <w:t>Valor Planificado:</w:t>
            </w:r>
            <w:r w:rsidR="00C136A8">
              <w:rPr>
                <w:noProof/>
                <w:webHidden/>
              </w:rPr>
              <w:tab/>
            </w:r>
            <w:r w:rsidR="00C136A8">
              <w:rPr>
                <w:noProof/>
                <w:webHidden/>
              </w:rPr>
              <w:fldChar w:fldCharType="begin"/>
            </w:r>
            <w:r w:rsidR="00C136A8">
              <w:rPr>
                <w:noProof/>
                <w:webHidden/>
              </w:rPr>
              <w:instrText xml:space="preserve"> PAGEREF _Toc462739717 \h </w:instrText>
            </w:r>
            <w:r w:rsidR="00C136A8">
              <w:rPr>
                <w:noProof/>
                <w:webHidden/>
              </w:rPr>
            </w:r>
            <w:r w:rsidR="00C136A8">
              <w:rPr>
                <w:noProof/>
                <w:webHidden/>
              </w:rPr>
              <w:fldChar w:fldCharType="separate"/>
            </w:r>
            <w:r w:rsidR="00C136A8">
              <w:rPr>
                <w:noProof/>
                <w:webHidden/>
              </w:rPr>
              <w:t>53</w:t>
            </w:r>
            <w:r w:rsidR="00C136A8">
              <w:rPr>
                <w:noProof/>
                <w:webHidden/>
              </w:rPr>
              <w:fldChar w:fldCharType="end"/>
            </w:r>
          </w:hyperlink>
        </w:p>
        <w:p w14:paraId="4CCF860D"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18" w:history="1">
            <w:r w:rsidR="00C136A8" w:rsidRPr="00F21534">
              <w:rPr>
                <w:rStyle w:val="Hyperlink"/>
                <w:rFonts w:eastAsia="Times New Roman"/>
                <w:b/>
                <w:bCs/>
                <w:noProof/>
              </w:rPr>
              <w:t>Registros y Costo Real:</w:t>
            </w:r>
            <w:r w:rsidR="00C136A8">
              <w:rPr>
                <w:noProof/>
                <w:webHidden/>
              </w:rPr>
              <w:tab/>
            </w:r>
            <w:r w:rsidR="00C136A8">
              <w:rPr>
                <w:noProof/>
                <w:webHidden/>
              </w:rPr>
              <w:fldChar w:fldCharType="begin"/>
            </w:r>
            <w:r w:rsidR="00C136A8">
              <w:rPr>
                <w:noProof/>
                <w:webHidden/>
              </w:rPr>
              <w:instrText xml:space="preserve"> PAGEREF _Toc462739718 \h </w:instrText>
            </w:r>
            <w:r w:rsidR="00C136A8">
              <w:rPr>
                <w:noProof/>
                <w:webHidden/>
              </w:rPr>
            </w:r>
            <w:r w:rsidR="00C136A8">
              <w:rPr>
                <w:noProof/>
                <w:webHidden/>
              </w:rPr>
              <w:fldChar w:fldCharType="separate"/>
            </w:r>
            <w:r w:rsidR="00C136A8">
              <w:rPr>
                <w:noProof/>
                <w:webHidden/>
              </w:rPr>
              <w:t>55</w:t>
            </w:r>
            <w:r w:rsidR="00C136A8">
              <w:rPr>
                <w:noProof/>
                <w:webHidden/>
              </w:rPr>
              <w:fldChar w:fldCharType="end"/>
            </w:r>
          </w:hyperlink>
        </w:p>
        <w:p w14:paraId="50568BCB"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19" w:history="1">
            <w:r w:rsidR="00C136A8" w:rsidRPr="00F21534">
              <w:rPr>
                <w:rStyle w:val="Hyperlink"/>
                <w:rFonts w:eastAsia="Times New Roman"/>
                <w:b/>
                <w:bCs/>
                <w:noProof/>
              </w:rPr>
              <w:t>Valor Ganado:</w:t>
            </w:r>
            <w:r w:rsidR="00C136A8">
              <w:rPr>
                <w:noProof/>
                <w:webHidden/>
              </w:rPr>
              <w:tab/>
            </w:r>
            <w:r w:rsidR="00C136A8">
              <w:rPr>
                <w:noProof/>
                <w:webHidden/>
              </w:rPr>
              <w:fldChar w:fldCharType="begin"/>
            </w:r>
            <w:r w:rsidR="00C136A8">
              <w:rPr>
                <w:noProof/>
                <w:webHidden/>
              </w:rPr>
              <w:instrText xml:space="preserve"> PAGEREF _Toc462739719 \h </w:instrText>
            </w:r>
            <w:r w:rsidR="00C136A8">
              <w:rPr>
                <w:noProof/>
                <w:webHidden/>
              </w:rPr>
            </w:r>
            <w:r w:rsidR="00C136A8">
              <w:rPr>
                <w:noProof/>
                <w:webHidden/>
              </w:rPr>
              <w:fldChar w:fldCharType="separate"/>
            </w:r>
            <w:r w:rsidR="00C136A8">
              <w:rPr>
                <w:noProof/>
                <w:webHidden/>
              </w:rPr>
              <w:t>56</w:t>
            </w:r>
            <w:r w:rsidR="00C136A8">
              <w:rPr>
                <w:noProof/>
                <w:webHidden/>
              </w:rPr>
              <w:fldChar w:fldCharType="end"/>
            </w:r>
          </w:hyperlink>
        </w:p>
        <w:p w14:paraId="233DDA3E" w14:textId="77777777" w:rsidR="00C136A8" w:rsidRDefault="00D7709A">
          <w:pPr>
            <w:pStyle w:val="TOC3"/>
            <w:tabs>
              <w:tab w:val="right" w:leader="dot" w:pos="8828"/>
            </w:tabs>
            <w:rPr>
              <w:rFonts w:eastAsiaTheme="minorEastAsia" w:cstheme="minorBidi"/>
              <w:noProof/>
              <w:color w:val="auto"/>
              <w:sz w:val="24"/>
              <w:szCs w:val="24"/>
              <w:lang w:val="en-US" w:eastAsia="en-US"/>
            </w:rPr>
          </w:pPr>
          <w:hyperlink w:anchor="_Toc462739720" w:history="1">
            <w:r w:rsidR="00C136A8" w:rsidRPr="00F21534">
              <w:rPr>
                <w:rStyle w:val="Hyperlink"/>
                <w:rFonts w:eastAsia="Times New Roman"/>
                <w:b/>
                <w:bCs/>
                <w:noProof/>
              </w:rPr>
              <w:t>Procesamiento y almacenamiento:</w:t>
            </w:r>
            <w:r w:rsidR="00C136A8">
              <w:rPr>
                <w:noProof/>
                <w:webHidden/>
              </w:rPr>
              <w:tab/>
            </w:r>
            <w:r w:rsidR="00C136A8">
              <w:rPr>
                <w:noProof/>
                <w:webHidden/>
              </w:rPr>
              <w:fldChar w:fldCharType="begin"/>
            </w:r>
            <w:r w:rsidR="00C136A8">
              <w:rPr>
                <w:noProof/>
                <w:webHidden/>
              </w:rPr>
              <w:instrText xml:space="preserve"> PAGEREF _Toc462739720 \h </w:instrText>
            </w:r>
            <w:r w:rsidR="00C136A8">
              <w:rPr>
                <w:noProof/>
                <w:webHidden/>
              </w:rPr>
            </w:r>
            <w:r w:rsidR="00C136A8">
              <w:rPr>
                <w:noProof/>
                <w:webHidden/>
              </w:rPr>
              <w:fldChar w:fldCharType="separate"/>
            </w:r>
            <w:r w:rsidR="00C136A8">
              <w:rPr>
                <w:noProof/>
                <w:webHidden/>
              </w:rPr>
              <w:t>58</w:t>
            </w:r>
            <w:r w:rsidR="00C136A8">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2739639"/>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rPr>
      </w:pPr>
      <w:r w:rsidRPr="00536125">
        <w:rPr>
          <w:rFonts w:eastAsia="Times New Roman"/>
          <w:color w:val="000000" w:themeColor="text1"/>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2739640"/>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2739641"/>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2739642"/>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rPr>
      </w:pPr>
      <w:r w:rsidRPr="00536125">
        <w:rPr>
          <w:rFonts w:eastAsia="Times New Roman"/>
          <w:color w:val="000000" w:themeColor="text1"/>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2739643"/>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2739644"/>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2739645"/>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2739646"/>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2739647"/>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2739648"/>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2739649"/>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2739650"/>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2739651"/>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2739652"/>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2739653"/>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2739654"/>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2739655"/>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2739656"/>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2739657"/>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2739658"/>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2739659"/>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2739660"/>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2739661"/>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2739662"/>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2739663"/>
      <w:r w:rsidRPr="00536125">
        <w:rPr>
          <w:rFonts w:eastAsia="Times New Roman"/>
          <w:b/>
          <w:bCs/>
          <w:color w:val="000000" w:themeColor="text1"/>
          <w:lang w:val="es-ES_tradnl"/>
        </w:rPr>
        <w:lastRenderedPageBreak/>
        <w:t>Estado del arte</w:t>
      </w:r>
      <w:bookmarkEnd w:id="24"/>
    </w:p>
    <w:p w14:paraId="3071E9E1" w14:textId="7629B25A" w:rsidR="00200E6A" w:rsidRPr="00536125" w:rsidRDefault="00200E6A" w:rsidP="00200E6A">
      <w:pPr>
        <w:pStyle w:val="Heading2"/>
        <w:jc w:val="center"/>
        <w:rPr>
          <w:rFonts w:eastAsia="Times New Roman"/>
          <w:b/>
          <w:bCs/>
          <w:color w:val="000000" w:themeColor="text1"/>
          <w:lang w:val="es-ES_tradnl"/>
        </w:rPr>
      </w:pPr>
      <w:bookmarkStart w:id="25" w:name="_Toc46273966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5"/>
    </w:p>
    <w:p w14:paraId="3A8D689C" w14:textId="77777777" w:rsidR="00200E6A" w:rsidRPr="000C4445" w:rsidRDefault="00200E6A" w:rsidP="00200E6A">
      <w:pPr>
        <w:rPr>
          <w:rFonts w:eastAsia="Times New Roman"/>
          <w:color w:val="000000" w:themeColor="text1"/>
          <w:lang w:val="es-ES_tradnl"/>
        </w:rPr>
      </w:pPr>
    </w:p>
    <w:p w14:paraId="5DF3001D" w14:textId="77777777" w:rsidR="00200E6A" w:rsidRPr="000C4445" w:rsidRDefault="00200E6A" w:rsidP="00200E6A">
      <w:pPr>
        <w:rPr>
          <w:color w:val="000000" w:themeColor="text1"/>
          <w:lang w:val="es-ES_tradnl"/>
        </w:rPr>
      </w:pPr>
      <w:r w:rsidRPr="000C4445">
        <w:rPr>
          <w:color w:val="000000" w:themeColor="text1"/>
          <w:lang w:val="es-ES_tradnl"/>
        </w:rPr>
        <w:t>En este capítulo se exponen los acontecimientos que precedieron y que de cierta forma colaboraron con la evolución sucesiva de los diferentes conceptos que pasaron a formar parte de lo que se conoce hoy como Gestión del Valor Ganado.</w:t>
      </w:r>
    </w:p>
    <w:p w14:paraId="1F8124D7" w14:textId="77777777" w:rsidR="00200E6A" w:rsidRDefault="00200E6A" w:rsidP="00200E6A">
      <w:pPr>
        <w:rPr>
          <w:color w:val="000000" w:themeColor="text1"/>
          <w:lang w:val="es-ES_tradnl"/>
        </w:rPr>
      </w:pPr>
    </w:p>
    <w:p w14:paraId="6B8753DC" w14:textId="5F1DAF6D" w:rsidR="00EA32DD" w:rsidRDefault="00EA32DD" w:rsidP="00200E6A">
      <w:pPr>
        <w:rPr>
          <w:color w:val="000000" w:themeColor="text1"/>
          <w:lang w:val="es-ES_tradnl"/>
        </w:rPr>
      </w:pPr>
      <w:r>
        <w:rPr>
          <w:color w:val="000000" w:themeColor="text1"/>
          <w:lang w:val="es-ES_tradnl"/>
        </w:rPr>
        <w:t>El origen de EVM y las razones por las cuales se produjo una exitosa adopción de la Gestión del Valor Ganado para acompañar el proceso de gestión de proyectos, están estrechamente asociados con el Departamento de Defensa de los Estados Unidos</w:t>
      </w:r>
      <w:r w:rsidR="00EF4749">
        <w:rPr>
          <w:color w:val="000000" w:themeColor="text1"/>
          <w:lang w:val="es-ES_tradnl"/>
        </w:rPr>
        <w:t xml:space="preserve">, tanto con </w:t>
      </w:r>
      <w:r w:rsidR="00E659DB">
        <w:rPr>
          <w:color w:val="000000" w:themeColor="text1"/>
          <w:lang w:val="es-ES_tradnl"/>
        </w:rPr>
        <w:t xml:space="preserve">el Ejercito, </w:t>
      </w:r>
      <w:r w:rsidR="00EF4749">
        <w:rPr>
          <w:color w:val="000000" w:themeColor="text1"/>
          <w:lang w:val="es-ES_tradnl"/>
        </w:rPr>
        <w:t>la Marina como con la Fuerza Aérea debido a que estas entidades se apoyan en té</w:t>
      </w:r>
      <w:r w:rsidR="00BD277F">
        <w:rPr>
          <w:color w:val="000000" w:themeColor="text1"/>
          <w:lang w:val="es-ES_tradnl"/>
        </w:rPr>
        <w:t xml:space="preserve">cnicas que permitan medir el desempeño </w:t>
      </w:r>
      <w:r w:rsidR="00C85339">
        <w:rPr>
          <w:color w:val="000000" w:themeColor="text1"/>
          <w:lang w:val="es-ES_tradnl"/>
        </w:rPr>
        <w:t>de sus</w:t>
      </w:r>
      <w:r w:rsidR="00BD277F">
        <w:rPr>
          <w:color w:val="000000" w:themeColor="text1"/>
          <w:lang w:val="es-ES_tradnl"/>
        </w:rPr>
        <w:t xml:space="preserve"> proyecto</w:t>
      </w:r>
      <w:r w:rsidR="00C85339">
        <w:rPr>
          <w:color w:val="000000" w:themeColor="text1"/>
          <w:lang w:val="es-ES_tradnl"/>
        </w:rPr>
        <w:t>s</w:t>
      </w:r>
      <w:r w:rsidR="00BD277F">
        <w:rPr>
          <w:color w:val="000000" w:themeColor="text1"/>
          <w:lang w:val="es-ES_tradnl"/>
        </w:rPr>
        <w:t xml:space="preserve"> tanto en términos monetarios como en términos de tiempo (cronograma) y así también proyecciones respecto al futuro </w:t>
      </w:r>
      <w:r w:rsidR="00C85339">
        <w:rPr>
          <w:color w:val="000000" w:themeColor="text1"/>
          <w:lang w:val="es-ES_tradnl"/>
        </w:rPr>
        <w:t>de sus</w:t>
      </w:r>
      <w:r w:rsidR="00BD277F">
        <w:rPr>
          <w:color w:val="000000" w:themeColor="text1"/>
          <w:lang w:val="es-ES_tradnl"/>
        </w:rPr>
        <w:t xml:space="preserve"> proyecto</w:t>
      </w:r>
      <w:r w:rsidR="00C85339">
        <w:rPr>
          <w:color w:val="000000" w:themeColor="text1"/>
          <w:lang w:val="es-ES_tradnl"/>
        </w:rPr>
        <w:t>s.</w:t>
      </w:r>
    </w:p>
    <w:p w14:paraId="44B8404B" w14:textId="77777777" w:rsidR="00EA32DD" w:rsidRDefault="00EA32DD" w:rsidP="00200E6A">
      <w:pPr>
        <w:rPr>
          <w:color w:val="000000" w:themeColor="text1"/>
          <w:lang w:val="es-ES_tradnl"/>
        </w:rPr>
      </w:pPr>
    </w:p>
    <w:p w14:paraId="6F02CCAB" w14:textId="77777777" w:rsidR="00C85339" w:rsidRPr="000C4445" w:rsidRDefault="00C85339" w:rsidP="00200E6A">
      <w:pPr>
        <w:rPr>
          <w:color w:val="000000" w:themeColor="text1"/>
          <w:lang w:val="es-ES_tradnl"/>
        </w:rPr>
      </w:pPr>
    </w:p>
    <w:p w14:paraId="1A0FB219" w14:textId="6D5B47C4" w:rsidR="00200E6A" w:rsidRDefault="00200E6A" w:rsidP="00200E6A">
      <w:pPr>
        <w:rPr>
          <w:color w:val="000000" w:themeColor="text1"/>
          <w:lang w:val="es-ES_tradnl"/>
        </w:rPr>
      </w:pPr>
      <w:r w:rsidRPr="000C4445">
        <w:rPr>
          <w:color w:val="000000" w:themeColor="text1"/>
          <w:lang w:val="es-ES_tradnl"/>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A32DD">
        <w:rPr>
          <w:color w:val="000000" w:themeColor="text1"/>
          <w:lang w:val="es-ES_tradnl"/>
        </w:rPr>
        <w:t xml:space="preserve">Con esto se puede concluir que las técnicas PERT/COST eran los predecesores de EVM, si bien el </w:t>
      </w:r>
      <w:r w:rsidR="00213FCC">
        <w:rPr>
          <w:color w:val="000000" w:themeColor="text1"/>
          <w:lang w:val="es-ES_tradnl"/>
        </w:rPr>
        <w:t xml:space="preserve">mismo </w:t>
      </w:r>
      <w:r w:rsidR="0012503E">
        <w:rPr>
          <w:color w:val="000000" w:themeColor="text1"/>
          <w:lang w:val="es-ES_tradnl"/>
        </w:rPr>
        <w:t>no se fundamenta directamente en PERT/</w:t>
      </w:r>
      <w:r w:rsidR="004B2E8F">
        <w:rPr>
          <w:color w:val="000000" w:themeColor="text1"/>
          <w:lang w:val="es-ES_tradnl"/>
        </w:rPr>
        <w:t xml:space="preserve">COST, su origen se relaciona al mismo dado que estas técnicas eran ampliamente utilizadas antes de que el Departamento de Defensa de los Estados Unidos manifestaran la necesidad de un cambio de paradigma. </w:t>
      </w:r>
    </w:p>
    <w:p w14:paraId="10BFCD22" w14:textId="77777777" w:rsidR="00EA32DD" w:rsidRDefault="00EA32DD" w:rsidP="00200E6A">
      <w:pPr>
        <w:rPr>
          <w:color w:val="000000" w:themeColor="text1"/>
          <w:lang w:val="es-ES_tradnl"/>
        </w:rPr>
      </w:pPr>
    </w:p>
    <w:p w14:paraId="492D8E4B" w14:textId="54217BB4" w:rsidR="004B2E8F" w:rsidRDefault="004B2E8F" w:rsidP="00200E6A">
      <w:pPr>
        <w:rPr>
          <w:color w:val="000000" w:themeColor="text1"/>
          <w:lang w:val="es-ES_tradnl"/>
        </w:rPr>
      </w:pPr>
      <w:r>
        <w:rPr>
          <w:color w:val="000000" w:themeColor="text1"/>
          <w:lang w:val="es-ES_tradnl"/>
        </w:rPr>
        <w:t xml:space="preserve">Como lo describe Wayne (2000) los problemas que las técnicas utilizadas en la industria no podían solucionar se hacían más evidentes para las instituciones de defensa ya que a diferencia de </w:t>
      </w:r>
      <w:r w:rsidR="00EB5065">
        <w:rPr>
          <w:color w:val="000000" w:themeColor="text1"/>
          <w:lang w:val="es-ES_tradnl"/>
        </w:rPr>
        <w:t xml:space="preserve">los emprendimientos comerciales </w:t>
      </w:r>
      <w:r>
        <w:rPr>
          <w:color w:val="000000" w:themeColor="text1"/>
          <w:lang w:val="es-ES_tradnl"/>
        </w:rPr>
        <w:t xml:space="preserve">el caso de </w:t>
      </w:r>
      <w:r w:rsidR="00EB5065">
        <w:rPr>
          <w:color w:val="000000" w:themeColor="text1"/>
          <w:lang w:val="es-ES_tradnl"/>
        </w:rPr>
        <w:t xml:space="preserve">éxito o fracaso </w:t>
      </w:r>
      <w:r>
        <w:rPr>
          <w:color w:val="000000" w:themeColor="text1"/>
          <w:lang w:val="es-ES_tradnl"/>
        </w:rPr>
        <w:t xml:space="preserve">de </w:t>
      </w:r>
      <w:r w:rsidR="00EB5065">
        <w:rPr>
          <w:color w:val="000000" w:themeColor="text1"/>
          <w:lang w:val="es-ES_tradnl"/>
        </w:rPr>
        <w:t xml:space="preserve">proyectos de defensa no depende simplemente de factores como oferta, demanda, la satisfacción del usuario, etc. sino que tienen un carácter mucho más crítico. </w:t>
      </w:r>
      <w:r w:rsidR="00857ADB">
        <w:rPr>
          <w:color w:val="000000" w:themeColor="text1"/>
          <w:lang w:val="es-ES_tradnl"/>
        </w:rPr>
        <w:t xml:space="preserve">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w:t>
      </w:r>
      <w:r w:rsidR="009D5E21">
        <w:rPr>
          <w:color w:val="000000" w:themeColor="text1"/>
          <w:lang w:val="es-ES_tradnl"/>
        </w:rPr>
        <w:t xml:space="preserve">Todo esto resulta en un dilema </w:t>
      </w:r>
      <w:r w:rsidR="00AF0551">
        <w:rPr>
          <w:color w:val="000000" w:themeColor="text1"/>
          <w:lang w:val="es-ES_tradnl"/>
        </w:rPr>
        <w:t xml:space="preserve">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w:t>
      </w:r>
      <w:r w:rsidR="00696A0D">
        <w:rPr>
          <w:color w:val="000000" w:themeColor="text1"/>
          <w:lang w:val="es-ES_tradnl"/>
        </w:rPr>
        <w:t xml:space="preserve">continuaron debido a que el sistema era necesario, en algunas </w:t>
      </w:r>
      <w:r w:rsidR="00696A0D">
        <w:rPr>
          <w:color w:val="000000" w:themeColor="text1"/>
          <w:lang w:val="es-ES_tradnl"/>
        </w:rPr>
        <w:lastRenderedPageBreak/>
        <w:t>ocasiones incluso a costos dramáticamente superiores a lo estimado originalmente y a cantidades inferiores a las deseadas (p. 1).</w:t>
      </w:r>
    </w:p>
    <w:p w14:paraId="6730319C" w14:textId="77777777" w:rsidR="00200E6A" w:rsidRDefault="00200E6A" w:rsidP="00200E6A">
      <w:pPr>
        <w:rPr>
          <w:color w:val="000000" w:themeColor="text1"/>
          <w:lang w:val="es-ES_tradnl"/>
        </w:rPr>
      </w:pPr>
    </w:p>
    <w:p w14:paraId="4EB549B7" w14:textId="2A968394" w:rsidR="00683D3E" w:rsidRDefault="00784980" w:rsidP="00200E6A">
      <w:pPr>
        <w:rPr>
          <w:color w:val="000000" w:themeColor="text1"/>
          <w:lang w:val="es-ES_tradnl"/>
        </w:rPr>
      </w:pPr>
      <w:r>
        <w:rPr>
          <w:color w:val="000000" w:themeColor="text1"/>
          <w:lang w:val="es-ES_tradnl"/>
        </w:rPr>
        <w:t xml:space="preserve">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cuanto tiempo y costo requerirá dicha tarea se hace más simple debido a que se puede contar con la experiencia previa. Sin embargo para proyectos en los que se requiere desarrollar un prototipo o un entregable nunca antes hecho, realizar estimaciones puede ser un proceso mucho mas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w:t>
      </w:r>
      <w:commentRangeStart w:id="26"/>
      <w:r>
        <w:rPr>
          <w:color w:val="000000" w:themeColor="text1"/>
          <w:lang w:val="es-ES_tradnl"/>
        </w:rPr>
        <w:t>50</w:t>
      </w:r>
      <w:commentRangeEnd w:id="26"/>
      <w:r w:rsidR="00665ADA">
        <w:rPr>
          <w:rStyle w:val="CommentReference"/>
          <w:rFonts w:ascii="Arial" w:hAnsi="Arial" w:cs="Arial"/>
          <w:color w:val="000000"/>
          <w:lang w:val="es-ES_tradnl" w:eastAsia="es-ES"/>
        </w:rPr>
        <w:commentReference w:id="26"/>
      </w:r>
      <w:r>
        <w:rPr>
          <w:color w:val="000000" w:themeColor="text1"/>
          <w:lang w:val="es-ES_tradnl"/>
        </w:rPr>
        <w:t xml:space="preserve"> reconoció que la ya en aumento complejidad de sus contratos de sistemas de desarrollo de armamentos demandaba técnicas de gestión más sofisticadas en relación a las que eran utilizadas usualmente en la industria</w:t>
      </w:r>
      <w:r w:rsidR="00402B62">
        <w:rPr>
          <w:color w:val="000000" w:themeColor="text1"/>
          <w:lang w:val="es-ES_tradnl"/>
        </w:rPr>
        <w:t xml:space="preserve"> (p. 1)</w:t>
      </w:r>
      <w:r>
        <w:rPr>
          <w:color w:val="000000" w:themeColor="text1"/>
          <w:lang w:val="es-ES_tradnl"/>
        </w:rPr>
        <w:t>.</w:t>
      </w:r>
      <w:r w:rsidR="00BD3E78">
        <w:rPr>
          <w:color w:val="000000" w:themeColor="text1"/>
          <w:lang w:val="es-ES_tradnl"/>
        </w:rPr>
        <w:t xml:space="preserve"> </w:t>
      </w:r>
    </w:p>
    <w:p w14:paraId="376E919C" w14:textId="77777777" w:rsidR="002922F6" w:rsidRDefault="00683D3E" w:rsidP="00200E6A">
      <w:pPr>
        <w:rPr>
          <w:color w:val="000000" w:themeColor="text1"/>
          <w:lang w:val="es-ES_tradnl"/>
        </w:rPr>
      </w:pPr>
      <w:r>
        <w:rPr>
          <w:color w:val="000000" w:themeColor="text1"/>
          <w:lang w:val="es-ES_tradnl"/>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w:t>
      </w:r>
      <w:r w:rsidR="00D03588">
        <w:rPr>
          <w:color w:val="000000" w:themeColor="text1"/>
          <w:lang w:val="es-ES_tradnl"/>
        </w:rPr>
        <w:t xml:space="preserve">finalmente en un ambiente de ansiedad en la industria dado la proliferación de diferentes requisitos para contratos y las diferencias inherentes que imponía cada técnica respecto a la forma en la cual proponían que se realice la gestión </w:t>
      </w:r>
      <w:r>
        <w:rPr>
          <w:color w:val="000000" w:themeColor="text1"/>
          <w:lang w:val="es-ES_tradnl"/>
        </w:rPr>
        <w:t xml:space="preserve">(p. 1). </w:t>
      </w:r>
      <w:r w:rsidR="002875B9">
        <w:rPr>
          <w:color w:val="000000" w:themeColor="text1"/>
          <w:lang w:val="es-ES_tradnl"/>
        </w:rPr>
        <w:t xml:space="preserve"> </w:t>
      </w:r>
    </w:p>
    <w:p w14:paraId="29F3EA1B" w14:textId="77777777" w:rsidR="002922F6" w:rsidRDefault="002922F6" w:rsidP="00200E6A">
      <w:pPr>
        <w:rPr>
          <w:color w:val="000000" w:themeColor="text1"/>
          <w:lang w:val="es-ES_tradnl"/>
        </w:rPr>
      </w:pPr>
    </w:p>
    <w:p w14:paraId="0D68D0CC" w14:textId="77777777" w:rsidR="002922F6" w:rsidRDefault="002922F6" w:rsidP="00200E6A">
      <w:pPr>
        <w:rPr>
          <w:color w:val="000000" w:themeColor="text1"/>
          <w:lang w:val="es-ES_tradnl"/>
        </w:rPr>
      </w:pPr>
    </w:p>
    <w:p w14:paraId="0A376C93" w14:textId="500EE826" w:rsidR="00784980" w:rsidRDefault="002922F6" w:rsidP="00200E6A">
      <w:pPr>
        <w:rPr>
          <w:color w:val="000000" w:themeColor="text1"/>
          <w:lang w:val="es-ES_tradnl"/>
        </w:rPr>
      </w:pPr>
      <w:r>
        <w:rPr>
          <w:color w:val="000000" w:themeColor="text1"/>
          <w:lang w:val="es-ES_tradnl"/>
        </w:rPr>
        <w:t>Entre otras cosas, e</w:t>
      </w:r>
      <w:r w:rsidR="002875B9">
        <w:rPr>
          <w:color w:val="000000" w:themeColor="text1"/>
          <w:lang w:val="es-ES_tradnl"/>
        </w:rPr>
        <w:t>stas condiciones</w:t>
      </w:r>
      <w:r>
        <w:rPr>
          <w:color w:val="000000" w:themeColor="text1"/>
          <w:lang w:val="es-ES_tradnl"/>
        </w:rPr>
        <w:t xml:space="preserve">, más la complejidad de los programas, las inadecuadas técnicas industriales de gestión y las preocupaciones de la industria, eventualmente llevaron a que se desarrolle una técnica más apropiada para la gestión de proyectos y finalmente a la adopción de lo que hoy se conoce como EVM. Sin embargo esto no ha sido una transición tan directa. Según </w:t>
      </w:r>
      <w:r>
        <w:rPr>
          <w:rStyle w:val="selectable"/>
          <w:rFonts w:eastAsia="Times New Roman"/>
        </w:rPr>
        <w:t>Wayne</w:t>
      </w:r>
      <w:r>
        <w:rPr>
          <w:color w:val="000000" w:themeColor="text1"/>
          <w:lang w:val="es-ES_tradnl"/>
        </w:rPr>
        <w:t xml:space="preserve"> (2000) primeramente los servicios, es decir, la Fuerza Aérea, Marina y Ejercito, difícilmente se ponían de acuerdo respecto a un punto de vista común. Por un lado la Fuerza Aérea tendía a evitar discusiones que sugiriesen soluciones en las cuales integrar a los servicios, debido a que la postura que manifestaba la Fuerza Aérea respecto a PERT/COST era que estas técnicas eran demasiado rígidas, en lo cual estaban de hecho de acuerdo con el Ejercito. </w:t>
      </w:r>
      <w:r w:rsidR="000354CF">
        <w:rPr>
          <w:color w:val="000000" w:themeColor="text1"/>
          <w:lang w:val="es-ES_tradnl"/>
        </w:rPr>
        <w:t xml:space="preserve">Aún con estas diferencias, se realizaron investigaciones respecto a las mejores practicas utilizadas por las empresas americanas que lideraban el mercado, estas investigaciones fueron realizadas por un conjunto de pioneros liderados por un oficial de la Fuerza Aérea, el señor </w:t>
      </w:r>
      <w:r w:rsidR="000354CF" w:rsidRPr="000354CF">
        <w:rPr>
          <w:color w:val="000000" w:themeColor="text1"/>
          <w:lang w:val="es-ES_tradnl"/>
        </w:rPr>
        <w:t>Hans “Whitey” Driessnack</w:t>
      </w:r>
      <w:r w:rsidR="000354CF">
        <w:rPr>
          <w:color w:val="000000" w:themeColor="text1"/>
          <w:lang w:val="es-ES_tradnl"/>
        </w:rPr>
        <w:t xml:space="preserve">. De esta manera la Fuerza Aérea pudo capturar de cierta manera las practicas y utilizarlas como puntos de referencia o criterios de gestión efectiva en las especificaciones del Sistema de Control y Planificación de Costo Cronograma o </w:t>
      </w:r>
      <w:r w:rsidR="000354CF" w:rsidRPr="000C4445">
        <w:rPr>
          <w:color w:val="000000" w:themeColor="text1"/>
          <w:lang w:val="es-ES_tradnl"/>
        </w:rPr>
        <w:t>Criterios de Sistema de Control Costo/Cronograma</w:t>
      </w:r>
      <w:r w:rsidR="000354CF">
        <w:rPr>
          <w:color w:val="000000" w:themeColor="text1"/>
          <w:lang w:val="es-ES_tradnl"/>
        </w:rPr>
        <w:t xml:space="preserve">, C/SPCS. Si bien este innovador enfoque era muy prometedor, las promesas del mismo se </w:t>
      </w:r>
      <w:r w:rsidR="000354CF">
        <w:rPr>
          <w:color w:val="000000" w:themeColor="text1"/>
          <w:lang w:val="es-ES_tradnl"/>
        </w:rPr>
        <w:lastRenderedPageBreak/>
        <w:t xml:space="preserve">redujeron con el surgimiento de múltiple versiones del mismo provenientes de la misma Fuerza Aérea. Se necesitaría una perspectiva más amplia para </w:t>
      </w:r>
      <w:r w:rsidR="009536A4">
        <w:rPr>
          <w:color w:val="000000" w:themeColor="text1"/>
          <w:lang w:val="es-ES_tradnl"/>
        </w:rPr>
        <w:t xml:space="preserve">superar los puntos de vista individuales. En </w:t>
      </w:r>
      <w:commentRangeStart w:id="27"/>
      <w:r w:rsidR="009536A4">
        <w:rPr>
          <w:color w:val="000000" w:themeColor="text1"/>
          <w:lang w:val="es-ES_tradnl"/>
        </w:rPr>
        <w:t>1966</w:t>
      </w:r>
      <w:commentRangeEnd w:id="27"/>
      <w:r w:rsidR="009536A4">
        <w:rPr>
          <w:rStyle w:val="CommentReference"/>
          <w:rFonts w:ascii="Arial" w:hAnsi="Arial" w:cs="Arial"/>
          <w:color w:val="000000"/>
          <w:lang w:val="es-ES_tradnl" w:eastAsia="es-ES"/>
        </w:rPr>
        <w:commentReference w:id="27"/>
      </w:r>
      <w:r w:rsidR="009536A4">
        <w:rPr>
          <w:color w:val="000000" w:themeColor="text1"/>
          <w:lang w:val="es-ES_tradnl"/>
        </w:rPr>
        <w:t xml:space="preserve"> la Oficina de la Secretaría de Defensa de los Estados Unidos pudo solucionar este problema al adoptar las especificaciones de la Fuerza Aérea y realizar las respectivas coordinaciones con los demás servicios. Tan sólo un año después, en </w:t>
      </w:r>
      <w:commentRangeStart w:id="28"/>
      <w:r w:rsidR="009536A4">
        <w:rPr>
          <w:color w:val="000000" w:themeColor="text1"/>
          <w:lang w:val="es-ES_tradnl"/>
        </w:rPr>
        <w:t>1967</w:t>
      </w:r>
      <w:commentRangeEnd w:id="28"/>
      <w:r w:rsidR="009536A4">
        <w:rPr>
          <w:rStyle w:val="CommentReference"/>
          <w:rFonts w:ascii="Arial" w:hAnsi="Arial" w:cs="Arial"/>
          <w:color w:val="000000"/>
          <w:lang w:val="es-ES_tradnl" w:eastAsia="es-ES"/>
        </w:rPr>
        <w:commentReference w:id="28"/>
      </w:r>
      <w:r w:rsidR="009536A4">
        <w:rPr>
          <w:color w:val="000000" w:themeColor="text1"/>
          <w:lang w:val="es-ES_tradnl"/>
        </w:rPr>
        <w:t xml:space="preserve">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C/SPCS. Esto hizo que C/SPCS fuese exitosamente adoptado. Esta instrucción marcó en nacimiento de una manera revolucionaria de trabajar con la industria – y de forma indirecta EVM. Todos los servicios, tanto la Fuerza Aé</w:t>
      </w:r>
      <w:r w:rsidR="00BE756B">
        <w:rPr>
          <w:color w:val="000000" w:themeColor="text1"/>
          <w:lang w:val="es-ES_tradnl"/>
        </w:rPr>
        <w:t>rea, Marina y Ejercito de los Estados Unidos, usarían los mismos criterios de gestión para contratos relacionados a la industria de defensa en programas principales. Estos criterios también representaban según Wayne (2000), las mejores prácticas de gestión utilizadas por la industria americana y que requerían a la gestión del valor ganado como técnica integradora. Como se puede notar, dadas las diferentes 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como puede ser en este caso los requerimientos contractuales para programas y proyectos</w:t>
      </w:r>
      <w:r w:rsidR="00A44C03">
        <w:rPr>
          <w:color w:val="000000" w:themeColor="text1"/>
          <w:lang w:val="es-ES_tradnl"/>
        </w:rPr>
        <w:t xml:space="preserve">,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cuando el Departamento de Defensa de los Estados Unidos emitió la DoDI 7000.2, la industria de alguna manera temía que los diferentes servicios no la implementarían de manera cabal y consistente, por lo que la industria manifestó estos miedos. En respuesta a esto el Secretario de Defensa de los Estados Unidos, David Packard, dirigió </w:t>
      </w:r>
      <w:r w:rsidR="00EC4A42">
        <w:rPr>
          <w:color w:val="000000" w:themeColor="text1"/>
          <w:lang w:val="es-ES_tradnl"/>
        </w:rPr>
        <w:t>a los servicios para que involucraran a la industria y realizaran cursos de EVM, en el, en ese entonces, Defense Systems Management School (ahora Defense Systems Management College) (p. 2).</w:t>
      </w:r>
    </w:p>
    <w:p w14:paraId="62380C6B" w14:textId="77777777" w:rsidR="00665ADA" w:rsidRDefault="00665ADA" w:rsidP="00200E6A">
      <w:pPr>
        <w:rPr>
          <w:color w:val="000000" w:themeColor="text1"/>
          <w:lang w:val="es-ES_tradnl"/>
        </w:rPr>
      </w:pPr>
    </w:p>
    <w:p w14:paraId="3A346B95" w14:textId="0E62659A" w:rsidR="00DA705A" w:rsidRDefault="00895DC8" w:rsidP="00200E6A">
      <w:pPr>
        <w:rPr>
          <w:color w:val="000000" w:themeColor="text1"/>
          <w:lang w:val="es-ES_tradnl"/>
        </w:rPr>
      </w:pPr>
      <w:r>
        <w:rPr>
          <w:color w:val="000000" w:themeColor="text1"/>
          <w:lang w:val="es-ES_tradnl"/>
        </w:rPr>
        <w:t>Según Wayne (2000) e</w:t>
      </w:r>
      <w:r w:rsidR="00DA705A">
        <w:rPr>
          <w:color w:val="000000" w:themeColor="text1"/>
          <w:lang w:val="es-ES_tradnl"/>
        </w:rPr>
        <w:t xml:space="preserve">n </w:t>
      </w:r>
      <w:commentRangeStart w:id="29"/>
      <w:r w:rsidR="00DA705A">
        <w:rPr>
          <w:color w:val="000000" w:themeColor="text1"/>
          <w:lang w:val="es-ES_tradnl"/>
        </w:rPr>
        <w:t>Junio de 1970</w:t>
      </w:r>
      <w:commentRangeEnd w:id="29"/>
      <w:r w:rsidR="00DA705A">
        <w:rPr>
          <w:rStyle w:val="CommentReference"/>
          <w:rFonts w:ascii="Arial" w:hAnsi="Arial" w:cs="Arial"/>
          <w:color w:val="000000"/>
          <w:lang w:val="es-ES_tradnl" w:eastAsia="es-ES"/>
        </w:rPr>
        <w:commentReference w:id="29"/>
      </w:r>
      <w:r w:rsidR="008C4F1C">
        <w:rPr>
          <w:color w:val="000000" w:themeColor="text1"/>
          <w:lang w:val="es-ES_tradnl"/>
        </w:rPr>
        <w:t xml:space="preserve"> </w:t>
      </w:r>
      <w:r>
        <w:rPr>
          <w:color w:val="000000" w:themeColor="text1"/>
          <w:lang w:val="es-ES_tradnl"/>
        </w:rPr>
        <w:t>se realizó una reunión en Andrews Air Force Base</w:t>
      </w:r>
      <w:r w:rsidRPr="00D33B6E">
        <w:rPr>
          <w:color w:val="000000" w:themeColor="text1"/>
          <w:lang w:val="es-ES_tradnl"/>
        </w:rPr>
        <w:t xml:space="preserve"> </w:t>
      </w:r>
      <w:r>
        <w:rPr>
          <w:color w:val="000000" w:themeColor="text1"/>
          <w:lang w:val="es-ES_tradnl"/>
        </w:rPr>
        <w:t xml:space="preserve"> donde </w:t>
      </w:r>
      <w:r w:rsidR="00D33B6E" w:rsidRPr="00D33B6E">
        <w:rPr>
          <w:color w:val="000000" w:themeColor="text1"/>
          <w:lang w:val="es-ES_tradnl"/>
        </w:rPr>
        <w:t>conferenciantes</w:t>
      </w:r>
      <w:r w:rsidR="00D33B6E">
        <w:rPr>
          <w:color w:val="000000" w:themeColor="text1"/>
          <w:lang w:val="es-ES_tradnl"/>
        </w:rPr>
        <w:t xml:space="preserve"> tanto de parte de la industria como de parte del gobierno </w:t>
      </w:r>
      <w:r>
        <w:rPr>
          <w:color w:val="000000" w:themeColor="text1"/>
          <w:lang w:val="es-ES_tradnl"/>
        </w:rPr>
        <w:t>pudieron debatir</w:t>
      </w:r>
      <w:r w:rsidR="00D33B6E">
        <w:rPr>
          <w:color w:val="000000" w:themeColor="text1"/>
          <w:lang w:val="es-ES_tradnl"/>
        </w:rPr>
        <w:t xml:space="preserve"> respecto </w:t>
      </w:r>
      <w:r>
        <w:rPr>
          <w:color w:val="000000" w:themeColor="text1"/>
          <w:lang w:val="es-ES_tradnl"/>
        </w:rPr>
        <w:t>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6ECCC99" w14:textId="77777777" w:rsidR="00EC4A42" w:rsidRDefault="00EC4A42" w:rsidP="00200E6A">
      <w:pPr>
        <w:rPr>
          <w:color w:val="000000" w:themeColor="text1"/>
          <w:lang w:val="es-ES_tradnl"/>
        </w:rPr>
      </w:pPr>
    </w:p>
    <w:p w14:paraId="6FE08049" w14:textId="36CA50E4" w:rsidR="00895DC8" w:rsidRDefault="00895DC8" w:rsidP="00200E6A">
      <w:pPr>
        <w:rPr>
          <w:color w:val="000000" w:themeColor="text1"/>
          <w:lang w:val="es-ES_tradnl"/>
        </w:rPr>
      </w:pPr>
      <w:r>
        <w:rPr>
          <w:color w:val="000000" w:themeColor="text1"/>
          <w:lang w:val="es-ES_tradnl"/>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BF6C94">
        <w:rPr>
          <w:color w:val="000000" w:themeColor="text1"/>
          <w:lang w:val="es-ES_tradnl"/>
        </w:rPr>
        <w:t xml:space="preserve">El avión combatiente Raptor F-22 de la Fuerza Aere de los Estados unidos, en avanzado desarrollo en los años 2000 para reemplazar el F-15, provee un excelente caso de estudio. La Fuerza Aérea requiere que el F-22 vuele más rápido que la velocidad del sonido sin utilizar </w:t>
      </w:r>
      <w:r w:rsidR="00BF6C94" w:rsidRPr="00BF6C94">
        <w:rPr>
          <w:color w:val="000000" w:themeColor="text1"/>
          <w:lang w:val="es-ES_tradnl"/>
        </w:rPr>
        <w:t xml:space="preserve">sistemas de postcombustión </w:t>
      </w:r>
      <w:r w:rsidR="00BF6C94">
        <w:rPr>
          <w:color w:val="000000" w:themeColor="text1"/>
          <w:lang w:val="es-ES_tradnl"/>
        </w:rPr>
        <w:t xml:space="preserve">de </w:t>
      </w:r>
      <w:r w:rsidR="00BF6C94" w:rsidRPr="00BF6C94">
        <w:rPr>
          <w:color w:val="000000" w:themeColor="text1"/>
          <w:lang w:val="es-ES_tradnl"/>
        </w:rPr>
        <w:t>alto consumo de combustible</w:t>
      </w:r>
      <w:r w:rsidR="00BF6C94">
        <w:rPr>
          <w:color w:val="000000" w:themeColor="text1"/>
          <w:lang w:val="es-ES_tradnl"/>
        </w:rPr>
        <w:t xml:space="preserve">. El mismo además debe incorporar características avanzadas, como la “autocuración” que consiste en reconfiguraciones automáticas de sus sensores para </w:t>
      </w:r>
      <w:r w:rsidR="00BF6C94">
        <w:rPr>
          <w:color w:val="000000" w:themeColor="text1"/>
          <w:lang w:val="es-ES_tradnl"/>
        </w:rPr>
        <w:lastRenderedPageBreak/>
        <w:t>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publico, al no tener precios establecidos en el mercado. Este tipo de entorno propició el éxito de EVM, según Wayne (2000), la manera más efectiva conocida, de integrar el alcance del trabajo, los cronogramas y recursos con el riesgo de gestión (p. 2).</w:t>
      </w:r>
    </w:p>
    <w:p w14:paraId="1B414681" w14:textId="77777777" w:rsidR="00665ADA" w:rsidRDefault="00665ADA" w:rsidP="00200E6A">
      <w:pPr>
        <w:rPr>
          <w:color w:val="000000" w:themeColor="text1"/>
          <w:lang w:val="es-ES_tradnl"/>
        </w:rPr>
      </w:pPr>
    </w:p>
    <w:p w14:paraId="78CBC563" w14:textId="3BDB6C05" w:rsidR="00926F85" w:rsidRDefault="00926F85" w:rsidP="00200E6A">
      <w:pPr>
        <w:rPr>
          <w:color w:val="000000" w:themeColor="text1"/>
          <w:lang w:val="es-ES_tradnl"/>
        </w:rPr>
      </w:pPr>
      <w:r>
        <w:rPr>
          <w:color w:val="000000" w:themeColor="text1"/>
          <w:lang w:val="es-ES_tradnl"/>
        </w:rPr>
        <w:t>(EVM Evolution)</w:t>
      </w:r>
    </w:p>
    <w:p w14:paraId="6BCBD07C" w14:textId="77777777" w:rsidR="00926F85" w:rsidRDefault="00926F85" w:rsidP="00200E6A">
      <w:pPr>
        <w:rPr>
          <w:color w:val="000000" w:themeColor="text1"/>
          <w:lang w:val="es-ES_tradnl"/>
        </w:rPr>
      </w:pPr>
    </w:p>
    <w:p w14:paraId="050A08A1" w14:textId="01C88BB6" w:rsidR="00926F85" w:rsidRDefault="00DF47F8" w:rsidP="00200E6A">
      <w:pPr>
        <w:rPr>
          <w:color w:val="000000" w:themeColor="text1"/>
          <w:lang w:val="es-ES_tradnl"/>
        </w:rPr>
      </w:pPr>
      <w:r>
        <w:rPr>
          <w:color w:val="000000" w:themeColor="text1"/>
          <w:lang w:val="es-ES_tradnl"/>
        </w:rPr>
        <w:t xml:space="preserve">La política del EVM que evolución en los años </w:t>
      </w:r>
      <w:commentRangeStart w:id="30"/>
      <w:r>
        <w:rPr>
          <w:color w:val="000000" w:themeColor="text1"/>
          <w:lang w:val="es-ES_tradnl"/>
        </w:rPr>
        <w:t xml:space="preserve">1970 </w:t>
      </w:r>
      <w:commentRangeEnd w:id="30"/>
      <w:r w:rsidR="00A74AC4">
        <w:rPr>
          <w:rStyle w:val="CommentReference"/>
          <w:rFonts w:ascii="Arial" w:hAnsi="Arial" w:cs="Arial"/>
          <w:color w:val="000000"/>
          <w:lang w:val="es-ES_tradnl" w:eastAsia="es-ES"/>
        </w:rPr>
        <w:commentReference w:id="30"/>
      </w:r>
      <w:r>
        <w:rPr>
          <w:color w:val="000000" w:themeColor="text1"/>
          <w:lang w:val="es-ES_tradnl"/>
        </w:rPr>
        <w:t>estaba, en aquella época, en su tradicional modo “vigilancia” utilizado</w:t>
      </w:r>
      <w:r w:rsidR="004F2FF8">
        <w:rPr>
          <w:color w:val="000000" w:themeColor="text1"/>
          <w:lang w:val="es-ES_tradnl"/>
        </w:rPr>
        <w:t xml:space="preserve">, </w:t>
      </w:r>
      <w:r>
        <w:rPr>
          <w:color w:val="000000" w:themeColor="text1"/>
          <w:lang w:val="es-ES_tradnl"/>
        </w:rPr>
        <w:t>en ese entonces, por el Departamento de Defensa de los Estados Unidos</w:t>
      </w:r>
      <w:r w:rsidR="004F2FF8">
        <w:rPr>
          <w:color w:val="000000" w:themeColor="text1"/>
          <w:lang w:val="es-ES_tradnl"/>
        </w:rPr>
        <w:t>, es decir, pretendían asegurar la situación por medio de actividades de supervisión</w:t>
      </w:r>
      <w:r>
        <w:rPr>
          <w:color w:val="000000" w:themeColor="text1"/>
          <w:lang w:val="es-ES_tradnl"/>
        </w:rPr>
        <w:t>.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supuestas aclaraciones, por parte de la industria, respecto a estas guías</w:t>
      </w:r>
      <w:r w:rsidR="0000379E">
        <w:rPr>
          <w:color w:val="000000" w:themeColor="text1"/>
          <w:lang w:val="es-ES_tradnl"/>
        </w:rPr>
        <w:t xml:space="preserve"> y el inexorable crecimiento de las regulaciones de parte del gobierno. C/SCSC no era la excepción, dando un aumento a una subcultura de expertos y consultores del gobierno y la industria.</w:t>
      </w:r>
      <w:r w:rsidR="00CC29E5">
        <w:rPr>
          <w:color w:val="000000" w:themeColor="text1"/>
          <w:lang w:val="es-ES_tradnl"/>
        </w:rPr>
        <w:t xml:space="preserve">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Pentagono trayendo nuevas iniciativas de gestión, las cuales en algunos casos eran nuevas como fugaces (p. 2). </w:t>
      </w:r>
    </w:p>
    <w:p w14:paraId="10070808" w14:textId="77777777" w:rsidR="00926F85" w:rsidRDefault="00926F85" w:rsidP="00200E6A">
      <w:pPr>
        <w:rPr>
          <w:color w:val="000000" w:themeColor="text1"/>
          <w:lang w:val="es-ES_tradnl"/>
        </w:rPr>
      </w:pPr>
    </w:p>
    <w:p w14:paraId="68BF5002" w14:textId="548E2649" w:rsidR="00BE6F66" w:rsidRDefault="00B1463E" w:rsidP="00200E6A">
      <w:pPr>
        <w:rPr>
          <w:color w:val="000000" w:themeColor="text1"/>
          <w:lang w:val="es-ES_tradnl"/>
        </w:rPr>
      </w:pPr>
      <w:r>
        <w:rPr>
          <w:color w:val="000000" w:themeColor="text1"/>
          <w:lang w:val="es-ES_tradnl"/>
        </w:rPr>
        <w:t xml:space="preserve">Según </w:t>
      </w:r>
      <w:r w:rsidR="00CC29E5">
        <w:rPr>
          <w:color w:val="000000" w:themeColor="text1"/>
          <w:lang w:val="es-ES_tradnl"/>
        </w:rPr>
        <w:t xml:space="preserve">Wayne (2000) </w:t>
      </w:r>
      <w:r w:rsidR="00E63D47">
        <w:rPr>
          <w:color w:val="000000" w:themeColor="text1"/>
          <w:lang w:val="es-ES_tradnl"/>
        </w:rPr>
        <w:t>a</w:t>
      </w:r>
      <w:r>
        <w:rPr>
          <w:color w:val="000000" w:themeColor="text1"/>
          <w:lang w:val="es-ES_tradnl"/>
        </w:rPr>
        <w:t xml:space="preserve"> inicios de los años </w:t>
      </w:r>
      <w:commentRangeStart w:id="31"/>
      <w:r>
        <w:rPr>
          <w:color w:val="000000" w:themeColor="text1"/>
          <w:lang w:val="es-ES_tradnl"/>
        </w:rPr>
        <w:t>1980</w:t>
      </w:r>
      <w:commentRangeEnd w:id="31"/>
      <w:r w:rsidR="00A74AC4">
        <w:rPr>
          <w:rStyle w:val="CommentReference"/>
          <w:rFonts w:ascii="Arial" w:hAnsi="Arial" w:cs="Arial"/>
          <w:color w:val="000000"/>
          <w:lang w:val="es-ES_tradnl" w:eastAsia="es-ES"/>
        </w:rPr>
        <w:commentReference w:id="31"/>
      </w:r>
      <w:r>
        <w:rPr>
          <w:color w:val="000000" w:themeColor="text1"/>
          <w:lang w:val="es-ES_tradnl"/>
        </w:rPr>
        <w:t xml:space="preserve">, el señor Christle </w:t>
      </w:r>
      <w:r w:rsidR="00927458">
        <w:rPr>
          <w:color w:val="000000" w:themeColor="text1"/>
          <w:lang w:val="es-ES_tradnl"/>
        </w:rPr>
        <w:t>estaba tomando conciencia de que C/SCSC no estaba alcanzando sus objetivos. El señor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w:t>
      </w:r>
      <w:r w:rsidR="00E63D47">
        <w:rPr>
          <w:color w:val="000000" w:themeColor="text1"/>
          <w:lang w:val="es-ES_tradnl"/>
        </w:rPr>
        <w:t>p. 3</w:t>
      </w:r>
      <w:r w:rsidR="00927458">
        <w:rPr>
          <w:color w:val="000000" w:themeColor="text1"/>
          <w:lang w:val="es-ES_tradnl"/>
        </w:rPr>
        <w:t>).</w:t>
      </w:r>
    </w:p>
    <w:p w14:paraId="61CFDEFA" w14:textId="1D30F0C6" w:rsidR="00927458" w:rsidRDefault="00927458" w:rsidP="00200E6A">
      <w:pPr>
        <w:rPr>
          <w:color w:val="000000" w:themeColor="text1"/>
          <w:lang w:val="es-ES_tradnl"/>
        </w:rPr>
      </w:pPr>
    </w:p>
    <w:p w14:paraId="7991A6A1" w14:textId="55FB277E" w:rsidR="00927458" w:rsidRDefault="00A74AC4" w:rsidP="00200E6A">
      <w:pPr>
        <w:rPr>
          <w:color w:val="000000" w:themeColor="text1"/>
          <w:lang w:val="es-ES_tradnl"/>
        </w:rPr>
      </w:pPr>
      <w:r>
        <w:rPr>
          <w:color w:val="000000" w:themeColor="text1"/>
          <w:lang w:val="es-ES_tradnl"/>
        </w:rPr>
        <w:t xml:space="preserve">Al inicio de los </w:t>
      </w:r>
      <w:commentRangeStart w:id="32"/>
      <w:r>
        <w:rPr>
          <w:color w:val="000000" w:themeColor="text1"/>
          <w:lang w:val="es-ES_tradnl"/>
        </w:rPr>
        <w:t>1990s</w:t>
      </w:r>
      <w:commentRangeEnd w:id="32"/>
      <w:r>
        <w:rPr>
          <w:rStyle w:val="CommentReference"/>
          <w:rFonts w:ascii="Arial" w:hAnsi="Arial" w:cs="Arial"/>
          <w:color w:val="000000"/>
          <w:lang w:val="es-ES_tradnl" w:eastAsia="es-ES"/>
        </w:rPr>
        <w:commentReference w:id="32"/>
      </w:r>
      <w:r>
        <w:rPr>
          <w:color w:val="000000" w:themeColor="text1"/>
          <w:lang w:val="es-ES_tradnl"/>
        </w:rPr>
        <w:t xml:space="preserve">, Wayne (2000) menciona también que finalmente se hizo más evidente que los problemas de informes de C/SCSC no eran solo exclusivos del sector naval, cuando el Pentagono,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lang w:val="es-ES_tradnl"/>
        </w:rPr>
        <w:t>Navy’s A-12 “Avenger”</w:t>
      </w:r>
      <w:r>
        <w:rPr>
          <w:color w:val="000000" w:themeColor="text1"/>
          <w:lang w:val="es-ES_tradnl"/>
        </w:rPr>
        <w:t xml:space="preserve">. El señor Christle trajo la atención de la administración superior, </w:t>
      </w:r>
      <w:r>
        <w:rPr>
          <w:color w:val="000000" w:themeColor="text1"/>
          <w:lang w:val="es-ES_tradnl"/>
        </w:rPr>
        <w:lastRenderedPageBreak/>
        <w:t xml:space="preserve">desencadenando una serie de eventos que llevarían a cancelar este programa de billones de dólares. </w:t>
      </w:r>
    </w:p>
    <w:p w14:paraId="61A9F4D2" w14:textId="4A0F9088" w:rsidR="00A74AC4" w:rsidRDefault="00A74AC4" w:rsidP="00200E6A">
      <w:pPr>
        <w:rPr>
          <w:color w:val="000000" w:themeColor="text1"/>
          <w:lang w:val="es-ES_tradnl"/>
        </w:rPr>
      </w:pPr>
      <w:r>
        <w:rPr>
          <w:color w:val="000000" w:themeColor="text1"/>
          <w:lang w:val="es-ES_tradnl"/>
        </w:rPr>
        <w:t xml:space="preserve">Para Wayne (2000) el punto de inflexión fue relacionado </w:t>
      </w:r>
      <w:r w:rsidR="00081703">
        <w:rPr>
          <w:color w:val="000000" w:themeColor="text1"/>
          <w:lang w:val="es-ES_tradnl"/>
        </w:rPr>
        <w:t>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el cancelamiento del mismo fue considerado seriamente y tanto la carrera como la reputación de civiles y militantes fue dañada con estos eventos. Exactamente de la misma manera que en el caso del programa de desarrollo del A-12, los análisis del valor ganado revelaron que los problemas eran evidentes, si no evitables, mucho antes de que los contratistas y administradores los reconocieran.</w:t>
      </w:r>
    </w:p>
    <w:p w14:paraId="7E76CC5A" w14:textId="77777777" w:rsidR="00081703" w:rsidRDefault="00081703" w:rsidP="00200E6A">
      <w:pPr>
        <w:rPr>
          <w:color w:val="000000" w:themeColor="text1"/>
          <w:lang w:val="es-ES_tradnl"/>
        </w:rPr>
      </w:pPr>
    </w:p>
    <w:p w14:paraId="2E8AA7CF" w14:textId="661735A5" w:rsidR="00081703" w:rsidRDefault="00081703" w:rsidP="00200E6A">
      <w:pPr>
        <w:rPr>
          <w:color w:val="000000" w:themeColor="text1"/>
          <w:lang w:val="es-ES_tradnl"/>
        </w:rPr>
      </w:pPr>
      <w:r>
        <w:rPr>
          <w:color w:val="000000" w:themeColor="text1"/>
          <w:lang w:val="es-ES_tradnl"/>
        </w:rPr>
        <w:t xml:space="preserve">Estos episodios, entre otros, mostraron convincentemente el valor de EVM como un sistema de alerta temprana. </w:t>
      </w:r>
      <w:r w:rsidR="00CE517F">
        <w:rPr>
          <w:color w:val="000000" w:themeColor="text1"/>
          <w:lang w:val="es-ES_tradnl"/>
        </w:rPr>
        <w:t xml:space="preserve">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w:t>
      </w:r>
    </w:p>
    <w:p w14:paraId="1F78530F" w14:textId="77777777" w:rsidR="00CE517F" w:rsidRDefault="00CE517F" w:rsidP="00200E6A">
      <w:pPr>
        <w:rPr>
          <w:color w:val="000000" w:themeColor="text1"/>
          <w:lang w:val="es-ES_tradnl"/>
        </w:rPr>
      </w:pPr>
    </w:p>
    <w:p w14:paraId="2371FAEC" w14:textId="643E064A" w:rsidR="00CE517F" w:rsidRDefault="00CE5FBE" w:rsidP="00200E6A">
      <w:pPr>
        <w:rPr>
          <w:color w:val="000000" w:themeColor="text1"/>
          <w:lang w:val="es-ES_tradnl"/>
        </w:rPr>
      </w:pPr>
      <w:r>
        <w:rPr>
          <w:color w:val="000000" w:themeColor="text1"/>
          <w:lang w:val="es-ES_tradnl"/>
        </w:rPr>
        <w:t xml:space="preserve">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w:t>
      </w:r>
      <w:commentRangeStart w:id="33"/>
      <w:r>
        <w:rPr>
          <w:color w:val="000000" w:themeColor="text1"/>
          <w:lang w:val="es-ES_tradnl"/>
        </w:rPr>
        <w:t>1999</w:t>
      </w:r>
      <w:commentRangeEnd w:id="33"/>
      <w:r>
        <w:rPr>
          <w:rStyle w:val="CommentReference"/>
          <w:rFonts w:ascii="Arial" w:hAnsi="Arial" w:cs="Arial"/>
          <w:color w:val="000000"/>
          <w:lang w:val="es-ES_tradnl" w:eastAsia="es-ES"/>
        </w:rPr>
        <w:commentReference w:id="33"/>
      </w:r>
      <w:r w:rsidR="0051216D">
        <w:rPr>
          <w:color w:val="000000" w:themeColor="text1"/>
          <w:lang w:val="es-ES_tradnl"/>
        </w:rPr>
        <w:t xml:space="preserve"> (</w:t>
      </w:r>
      <w:r w:rsidR="00E63D47">
        <w:rPr>
          <w:color w:val="000000" w:themeColor="text1"/>
          <w:lang w:val="es-ES_tradnl"/>
        </w:rPr>
        <w:t>p. 3</w:t>
      </w:r>
      <w:r w:rsidR="0051216D">
        <w:rPr>
          <w:color w:val="000000" w:themeColor="text1"/>
          <w:lang w:val="es-ES_tradnl"/>
        </w:rPr>
        <w:t>)</w:t>
      </w:r>
      <w:r>
        <w:rPr>
          <w:color w:val="000000" w:themeColor="text1"/>
          <w:lang w:val="es-ES_tradnl"/>
        </w:rPr>
        <w:t>.</w:t>
      </w:r>
    </w:p>
    <w:p w14:paraId="5756B176" w14:textId="77777777" w:rsidR="00CE5FBE" w:rsidRDefault="00CE5FBE" w:rsidP="00200E6A">
      <w:pPr>
        <w:rPr>
          <w:color w:val="000000" w:themeColor="text1"/>
          <w:lang w:val="es-ES_tradnl"/>
        </w:rPr>
      </w:pPr>
    </w:p>
    <w:p w14:paraId="50F685CA" w14:textId="77777777" w:rsidR="0051216D" w:rsidRDefault="0051216D" w:rsidP="00200E6A">
      <w:pPr>
        <w:rPr>
          <w:color w:val="000000" w:themeColor="text1"/>
          <w:lang w:val="es-ES_tradnl"/>
        </w:rPr>
      </w:pPr>
    </w:p>
    <w:p w14:paraId="1C777372" w14:textId="4307E9C4" w:rsidR="0051216D" w:rsidRDefault="0051216D" w:rsidP="00200E6A">
      <w:pPr>
        <w:rPr>
          <w:color w:val="000000" w:themeColor="text1"/>
          <w:lang w:val="es-ES_tradnl"/>
        </w:rPr>
      </w:pPr>
      <w:r>
        <w:rPr>
          <w:color w:val="000000" w:themeColor="text1"/>
          <w:lang w:val="es-ES_tradnl"/>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514B5AA6" w14:textId="77777777" w:rsidR="001E5915" w:rsidRDefault="001E5915" w:rsidP="00200E6A">
      <w:pPr>
        <w:rPr>
          <w:color w:val="000000" w:themeColor="text1"/>
          <w:lang w:val="es-ES_tradnl"/>
        </w:rPr>
      </w:pPr>
    </w:p>
    <w:p w14:paraId="52E17655" w14:textId="56D1AFF5" w:rsidR="001E5915" w:rsidRDefault="00503015" w:rsidP="00200E6A">
      <w:pPr>
        <w:rPr>
          <w:color w:val="000000" w:themeColor="text1"/>
          <w:lang w:val="es-ES_tradnl"/>
        </w:rPr>
      </w:pPr>
      <w:r>
        <w:rPr>
          <w:color w:val="000000" w:themeColor="text1"/>
          <w:lang w:val="es-ES_tradnl"/>
        </w:rPr>
        <w:t>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w:t>
      </w:r>
      <w:r w:rsidR="00E63D47">
        <w:rPr>
          <w:color w:val="000000" w:themeColor="text1"/>
          <w:lang w:val="es-ES_tradnl"/>
        </w:rPr>
        <w:t xml:space="preserve"> con la finalidad de 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7176E7CC" w14:textId="77777777" w:rsidR="00047014" w:rsidRDefault="00047014" w:rsidP="00200E6A">
      <w:pPr>
        <w:rPr>
          <w:color w:val="000000" w:themeColor="text1"/>
          <w:lang w:val="es-ES_tradnl"/>
        </w:rPr>
      </w:pPr>
    </w:p>
    <w:p w14:paraId="79A77A03" w14:textId="17A00528" w:rsidR="00047014" w:rsidRDefault="00047014" w:rsidP="00200E6A">
      <w:pPr>
        <w:rPr>
          <w:color w:val="000000" w:themeColor="text1"/>
          <w:lang w:val="es-ES_tradnl"/>
        </w:rPr>
      </w:pPr>
      <w:r>
        <w:rPr>
          <w:color w:val="000000" w:themeColor="text1"/>
          <w:lang w:val="es-ES_tradnl"/>
        </w:rPr>
        <w:lastRenderedPageBreak/>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4B611412" w14:textId="77777777" w:rsidR="00FB5F5D" w:rsidRDefault="00FB5F5D" w:rsidP="00200E6A">
      <w:pPr>
        <w:rPr>
          <w:color w:val="000000" w:themeColor="text1"/>
          <w:lang w:val="es-ES_tradnl"/>
        </w:rPr>
      </w:pPr>
    </w:p>
    <w:p w14:paraId="664BCDE7" w14:textId="1D7012D5" w:rsidR="00FB5F5D" w:rsidRDefault="00FB5F5D" w:rsidP="00200E6A">
      <w:pPr>
        <w:rPr>
          <w:color w:val="000000" w:themeColor="text1"/>
          <w:lang w:val="es-ES_tradnl"/>
        </w:rPr>
      </w:pPr>
      <w:r>
        <w:rPr>
          <w:color w:val="000000" w:themeColor="text1"/>
          <w:lang w:val="es-ES_tradnl"/>
        </w:rPr>
        <w:t xml:space="preserve">Seguido a una exhaustiva búsqueda mundial por las mejores prácticas, oficiales del Ministerio de Construcción de los Estados Unidos en febrero de </w:t>
      </w:r>
      <w:commentRangeStart w:id="34"/>
      <w:r>
        <w:rPr>
          <w:color w:val="000000" w:themeColor="text1"/>
          <w:lang w:val="es-ES_tradnl"/>
        </w:rPr>
        <w:t>1999</w:t>
      </w:r>
      <w:commentRangeEnd w:id="34"/>
      <w:r>
        <w:rPr>
          <w:rStyle w:val="CommentReference"/>
          <w:rFonts w:ascii="Arial" w:hAnsi="Arial" w:cs="Arial"/>
          <w:color w:val="000000"/>
          <w:lang w:val="es-ES_tradnl" w:eastAsia="es-ES"/>
        </w:rPr>
        <w:commentReference w:id="34"/>
      </w:r>
      <w:r>
        <w:rPr>
          <w:color w:val="000000" w:themeColor="text1"/>
          <w:lang w:val="es-ES_tradnl"/>
        </w:rPr>
        <w:t>, anunciaron su decisión de adoptar EVM, para implementar sus prácticas en programas pilotos, y a lanzar un estándar internacional para el 2002.</w:t>
      </w:r>
    </w:p>
    <w:p w14:paraId="767F81AE" w14:textId="77777777" w:rsidR="00FB5F5D" w:rsidRDefault="00FB5F5D" w:rsidP="00200E6A">
      <w:pPr>
        <w:rPr>
          <w:color w:val="000000" w:themeColor="text1"/>
          <w:lang w:val="es-ES_tradnl"/>
        </w:rPr>
      </w:pPr>
    </w:p>
    <w:p w14:paraId="30742484" w14:textId="37818D9C" w:rsidR="00FB5F5D" w:rsidRDefault="00FB5F5D" w:rsidP="00200E6A">
      <w:pPr>
        <w:rPr>
          <w:color w:val="000000" w:themeColor="text1"/>
          <w:lang w:val="es-ES_tradnl"/>
        </w:rPr>
      </w:pPr>
      <w:r>
        <w:rPr>
          <w:color w:val="000000" w:themeColor="text1"/>
          <w:lang w:val="es-ES_tradnl"/>
        </w:rPr>
        <w:t xml:space="preserve">El éxito del Departamento de Defensa de los Estados Unidos en la reforma de la Gestión del Valor Ganado, se evidencia en la historia del crecimiento de costo por la Oficina de la Secretaría de la Defensa del mismo país. En noviembre de </w:t>
      </w:r>
      <w:commentRangeStart w:id="35"/>
      <w:r>
        <w:rPr>
          <w:color w:val="000000" w:themeColor="text1"/>
          <w:lang w:val="es-ES_tradnl"/>
        </w:rPr>
        <w:t>1999</w:t>
      </w:r>
      <w:commentRangeEnd w:id="35"/>
      <w:r>
        <w:rPr>
          <w:rStyle w:val="CommentReference"/>
          <w:rFonts w:ascii="Arial" w:hAnsi="Arial" w:cs="Arial"/>
          <w:color w:val="000000"/>
          <w:lang w:val="es-ES_tradnl" w:eastAsia="es-ES"/>
        </w:rPr>
        <w:commentReference w:id="35"/>
      </w:r>
      <w:r>
        <w:rPr>
          <w:color w:val="000000" w:themeColor="text1"/>
          <w:lang w:val="es-ES_tradnl"/>
        </w:rPr>
        <w:t xml:space="preserve">,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lang w:val="es-ES_tradnl"/>
        </w:rPr>
        <w:t xml:space="preserve">Los contratos en total fueron </w:t>
      </w:r>
      <w:r>
        <w:rPr>
          <w:color w:val="000000" w:themeColor="text1"/>
          <w:lang w:val="es-ES_tradnl"/>
        </w:rPr>
        <w:t xml:space="preserve">completados el </w:t>
      </w:r>
      <w:r w:rsidRPr="00FB5F5D">
        <w:rPr>
          <w:color w:val="000000" w:themeColor="text1"/>
          <w:lang w:val="es-ES_tradnl"/>
        </w:rPr>
        <w:t xml:space="preserve">66% y representaron el 72,8 $ millones de dólares en valor objetivo. Los contratos A-12 y C-17 </w:t>
      </w:r>
      <w:r>
        <w:rPr>
          <w:color w:val="000000" w:themeColor="text1"/>
          <w:lang w:val="es-ES_tradnl"/>
        </w:rPr>
        <w:t xml:space="preserve">de </w:t>
      </w:r>
      <w:r w:rsidRPr="00FB5F5D">
        <w:rPr>
          <w:color w:val="000000" w:themeColor="text1"/>
          <w:lang w:val="es-ES_tradnl"/>
        </w:rPr>
        <w:t xml:space="preserve">desarrollo por sí </w:t>
      </w:r>
      <w:r>
        <w:rPr>
          <w:color w:val="000000" w:themeColor="text1"/>
          <w:lang w:val="es-ES_tradnl"/>
        </w:rPr>
        <w:t xml:space="preserve">solos ya habían </w:t>
      </w:r>
      <w:r w:rsidRPr="00FB5F5D">
        <w:rPr>
          <w:color w:val="000000" w:themeColor="text1"/>
          <w:lang w:val="es-ES_tradnl"/>
        </w:rPr>
        <w:t>superado en más que eso unos años</w:t>
      </w:r>
      <w:r>
        <w:rPr>
          <w:color w:val="000000" w:themeColor="text1"/>
          <w:lang w:val="es-ES_tradnl"/>
        </w:rPr>
        <w:t xml:space="preserve"> atrás</w:t>
      </w:r>
      <w:r w:rsidRPr="00FB5F5D">
        <w:rPr>
          <w:color w:val="000000" w:themeColor="text1"/>
          <w:lang w:val="es-ES_tradnl"/>
        </w:rPr>
        <w:t>.</w:t>
      </w:r>
    </w:p>
    <w:p w14:paraId="3525AD47" w14:textId="77777777" w:rsidR="00FB5F5D" w:rsidRDefault="00FB5F5D" w:rsidP="00200E6A">
      <w:pPr>
        <w:rPr>
          <w:color w:val="000000" w:themeColor="text1"/>
          <w:lang w:val="es-ES_tradnl"/>
        </w:rPr>
      </w:pPr>
    </w:p>
    <w:p w14:paraId="0AC54512" w14:textId="47ECDC9E" w:rsidR="00EF4749" w:rsidRPr="0045120D" w:rsidRDefault="0045120D" w:rsidP="0045120D">
      <w:pPr>
        <w:rPr>
          <w:color w:val="000000" w:themeColor="text1"/>
          <w:lang w:val="es-ES_tradnl"/>
        </w:rPr>
      </w:pPr>
      <w:r>
        <w:rPr>
          <w:color w:val="000000" w:themeColor="text1"/>
          <w:lang w:val="es-ES_tradnl"/>
        </w:rPr>
        <w:t>Como lo expone Wayne (2000) e</w:t>
      </w:r>
      <w:r w:rsidR="00FB5F5D">
        <w:rPr>
          <w:color w:val="000000" w:themeColor="text1"/>
          <w:lang w:val="es-ES_tradnl"/>
        </w:rPr>
        <w:t xml:space="preserve">l éxito se extendió a </w:t>
      </w:r>
      <w:r>
        <w:rPr>
          <w:color w:val="000000" w:themeColor="text1"/>
          <w:lang w:val="es-ES_tradnl"/>
        </w:rPr>
        <w:t xml:space="preserve">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w:t>
      </w:r>
      <w:commentRangeStart w:id="36"/>
      <w:r>
        <w:rPr>
          <w:color w:val="000000" w:themeColor="text1"/>
          <w:lang w:val="es-ES_tradnl"/>
        </w:rPr>
        <w:t>2000</w:t>
      </w:r>
      <w:commentRangeEnd w:id="36"/>
      <w:r>
        <w:rPr>
          <w:rStyle w:val="CommentReference"/>
          <w:rFonts w:ascii="Arial" w:hAnsi="Arial" w:cs="Arial"/>
          <w:color w:val="000000"/>
          <w:lang w:val="es-ES_tradnl" w:eastAsia="es-ES"/>
        </w:rPr>
        <w:commentReference w:id="36"/>
      </w:r>
      <w:r>
        <w:rPr>
          <w:color w:val="000000" w:themeColor="text1"/>
          <w:lang w:val="es-ES_tradnl"/>
        </w:rPr>
        <w:t xml:space="preserve">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lang w:val="es-ES_tradnl"/>
        </w:rPr>
        <w:t>la vida de fatiga de la estructura del avión</w:t>
      </w:r>
      <w:r>
        <w:rPr>
          <w:color w:val="000000" w:themeColor="text1"/>
          <w:lang w:val="es-ES_tradnl"/>
        </w:rPr>
        <w:t xml:space="preserve"> (p. 3).</w:t>
      </w:r>
    </w:p>
    <w:p w14:paraId="4E099259" w14:textId="61FB88D5" w:rsidR="003F5D52" w:rsidRDefault="003F5D52">
      <w:pPr>
        <w:spacing w:line="276" w:lineRule="auto"/>
        <w:rPr>
          <w:rFonts w:ascii="MSTT31c6cb" w:hAnsi="MSTT31c6cb"/>
          <w:sz w:val="20"/>
          <w:szCs w:val="20"/>
        </w:rPr>
      </w:pPr>
      <w:r>
        <w:rPr>
          <w:rFonts w:ascii="MSTT31c6cb" w:hAnsi="MSTT31c6cb"/>
          <w:sz w:val="20"/>
          <w:szCs w:val="20"/>
        </w:rPr>
        <w:br w:type="page"/>
      </w:r>
    </w:p>
    <w:p w14:paraId="5E3EDFEB" w14:textId="7D8A65FE" w:rsidR="003F5D52" w:rsidRDefault="003F5D52" w:rsidP="00200E6A">
      <w:pPr>
        <w:pStyle w:val="NormalWeb"/>
        <w:rPr>
          <w:rFonts w:eastAsia="Times New Roman"/>
          <w:color w:val="000000" w:themeColor="text1"/>
          <w:lang w:val="es-ES_tradnl"/>
        </w:rPr>
      </w:pPr>
      <w:r>
        <w:rPr>
          <w:rFonts w:eastAsia="Times New Roman"/>
          <w:color w:val="000000" w:themeColor="text1"/>
          <w:lang w:val="es-ES_tradnl"/>
        </w:rPr>
        <w:lastRenderedPageBreak/>
        <w:t xml:space="preserve">Según Young Kwak y Frank Anbari (2011) la Gestión del Valor Ganado es una metodología de gestión para integrar el alcance al cronograma y recursos y para la medición del rendimiento y progreso del proyecto, la cual inició históricamente como Cost/Schedule Control System Criteria, C/SCSC, por el Departamento de Defensa de los Estados Unidos en los </w:t>
      </w:r>
      <w:commentRangeStart w:id="37"/>
      <w:r>
        <w:rPr>
          <w:rFonts w:eastAsia="Times New Roman"/>
          <w:color w:val="000000" w:themeColor="text1"/>
          <w:lang w:val="es-ES_tradnl"/>
        </w:rPr>
        <w:t>1960s</w:t>
      </w:r>
      <w:commentRangeEnd w:id="37"/>
      <w:r>
        <w:rPr>
          <w:rStyle w:val="CommentReference"/>
          <w:rFonts w:ascii="Arial" w:hAnsi="Arial" w:cs="Arial"/>
          <w:color w:val="000000"/>
          <w:lang w:val="es-ES_tradnl" w:eastAsia="es-ES"/>
        </w:rPr>
        <w:commentReference w:id="37"/>
      </w:r>
      <w:r>
        <w:rPr>
          <w:rFonts w:eastAsia="Times New Roman"/>
          <w:color w:val="000000" w:themeColor="text1"/>
          <w:lang w:val="es-ES_tradnl"/>
        </w:rPr>
        <w:t xml:space="preserve"> (p. 2). </w:t>
      </w:r>
    </w:p>
    <w:p w14:paraId="6A479F52" w14:textId="77777777" w:rsidR="003F5D52" w:rsidRDefault="003F5D52" w:rsidP="00200E6A">
      <w:pPr>
        <w:pStyle w:val="NormalWeb"/>
        <w:rPr>
          <w:rFonts w:eastAsia="Times New Roman"/>
          <w:color w:val="000000" w:themeColor="text1"/>
          <w:lang w:val="es-ES_tradnl"/>
        </w:rPr>
      </w:pPr>
    </w:p>
    <w:p w14:paraId="761B4E22" w14:textId="2321D197" w:rsidR="002F75DD" w:rsidRDefault="003F5D52" w:rsidP="00200E6A">
      <w:pPr>
        <w:pStyle w:val="NormalWeb"/>
        <w:rPr>
          <w:rFonts w:eastAsia="Times New Roman"/>
          <w:color w:val="000000" w:themeColor="text1"/>
          <w:lang w:val="es-ES_tradnl"/>
        </w:rPr>
      </w:pPr>
      <w:r>
        <w:rPr>
          <w:rFonts w:eastAsia="Times New Roman"/>
          <w:color w:val="000000" w:themeColor="text1"/>
          <w:lang w:val="es-ES_tradnl"/>
        </w:rPr>
        <w:t>Como lo expone Young H. Kwak y Frank T. Anbari (2011) h</w:t>
      </w:r>
      <w:commentRangeStart w:id="38"/>
      <w:r>
        <w:rPr>
          <w:rFonts w:eastAsia="Times New Roman"/>
          <w:color w:val="000000" w:themeColor="text1"/>
          <w:lang w:val="es-ES_tradnl"/>
        </w:rPr>
        <w:t xml:space="preserve">oy en día </w:t>
      </w:r>
      <w:commentRangeEnd w:id="38"/>
      <w:r>
        <w:rPr>
          <w:rStyle w:val="CommentReference"/>
          <w:rFonts w:ascii="Arial" w:hAnsi="Arial" w:cs="Arial"/>
          <w:color w:val="000000"/>
          <w:lang w:val="es-ES_tradnl" w:eastAsia="es-ES"/>
        </w:rPr>
        <w:commentReference w:id="38"/>
      </w:r>
      <w:r>
        <w:rPr>
          <w:rFonts w:eastAsia="Times New Roman"/>
          <w:color w:val="000000" w:themeColor="text1"/>
          <w:lang w:val="es-ES_tradnl"/>
        </w:rPr>
        <w:t>es obligatorio en muchos de programas y proyectos del gobierno de los Estados Unidos (p. 2).</w:t>
      </w:r>
    </w:p>
    <w:p w14:paraId="61F10784" w14:textId="26FF9BCB" w:rsidR="003F5D52" w:rsidRDefault="003F5D52" w:rsidP="00200E6A">
      <w:pPr>
        <w:pStyle w:val="NormalWeb"/>
        <w:rPr>
          <w:rFonts w:eastAsia="Times New Roman"/>
          <w:color w:val="000000" w:themeColor="text1"/>
          <w:lang w:val="es-ES_tradnl"/>
        </w:rPr>
      </w:pPr>
      <w:r>
        <w:rPr>
          <w:rFonts w:eastAsia="Times New Roman"/>
          <w:color w:val="000000" w:themeColor="text1"/>
          <w:lang w:val="es-ES_tradnl"/>
        </w:rPr>
        <w:t xml:space="preserve">Dado su énfasis en la medición del rendimiento en el gobierno (de los Estados Unidos) se incrementa, apoyado por imposiciones obligatorias de parte de leyes gubernamentales e incluso de la presión del público. </w:t>
      </w:r>
    </w:p>
    <w:p w14:paraId="72B0BA67" w14:textId="499D1939" w:rsidR="006828B2" w:rsidRDefault="00213B8B" w:rsidP="00200E6A">
      <w:pPr>
        <w:pStyle w:val="NormalWeb"/>
        <w:rPr>
          <w:rFonts w:eastAsia="Times New Roman"/>
          <w:color w:val="000000" w:themeColor="text1"/>
          <w:lang w:val="es-ES_tradnl"/>
        </w:rPr>
      </w:pPr>
      <w:r>
        <w:rPr>
          <w:rFonts w:eastAsia="Times New Roman"/>
          <w:color w:val="000000" w:themeColor="text1"/>
          <w:lang w:val="es-ES_tradnl"/>
        </w:rPr>
        <w:t>Young Kwak y Frank Anbari (2011) mencionan que e</w:t>
      </w:r>
      <w:r w:rsidR="008D5BE7">
        <w:rPr>
          <w:rFonts w:eastAsia="Times New Roman"/>
          <w:color w:val="000000" w:themeColor="text1"/>
          <w:lang w:val="es-ES_tradnl"/>
        </w:rPr>
        <w:t xml:space="preserve">xisten ejemplos de visible fallas en grandes proyectos o programas públicos. </w:t>
      </w:r>
      <w:r>
        <w:rPr>
          <w:rFonts w:eastAsia="Times New Roman"/>
          <w:color w:val="000000" w:themeColor="text1"/>
          <w:lang w:val="es-ES_tradnl"/>
        </w:rPr>
        <w:t xml:space="preserve">En Estados Unidos, en el año 2008 se reportó que de 840 grandes e importantes proyectos gubernamentales relacionados a las tecnologías de la información, más de 300 han sido reportados como mal planificados, algunos incluso al punto de ser evaluados como inaceptables (p. 2). </w:t>
      </w:r>
    </w:p>
    <w:p w14:paraId="00EC0525" w14:textId="41C41AE6" w:rsidR="006828B2" w:rsidRDefault="00213B8B" w:rsidP="00200E6A">
      <w:pPr>
        <w:pStyle w:val="NormalWeb"/>
        <w:rPr>
          <w:rFonts w:eastAsia="Times New Roman"/>
          <w:color w:val="000000" w:themeColor="text1"/>
          <w:lang w:val="es-ES_tradnl"/>
        </w:rPr>
      </w:pPr>
      <w:r>
        <w:rPr>
          <w:rFonts w:eastAsia="Times New Roman"/>
          <w:color w:val="000000" w:themeColor="text1"/>
          <w:lang w:val="es-ES_tradnl"/>
        </w:rPr>
        <w:t xml:space="preserve">Young Kwak y Frank Anbari (2011) </w:t>
      </w:r>
      <w:r w:rsidR="004B6545">
        <w:rPr>
          <w:rFonts w:eastAsia="Times New Roman"/>
          <w:color w:val="000000" w:themeColor="text1"/>
          <w:lang w:val="es-ES_tradnl"/>
        </w:rPr>
        <w:t>por medio de</w:t>
      </w:r>
      <w:r>
        <w:rPr>
          <w:rFonts w:eastAsia="Times New Roman"/>
          <w:color w:val="000000" w:themeColor="text1"/>
          <w:lang w:val="es-ES_tradnl"/>
        </w:rPr>
        <w:t xml:space="preserve"> un estudio que explora el estado actual de implementación de los principios de la Gestión del Valor Ganado en la NASA (National Aeronautics and Space Administration) para identificar tendencias emergentes de medición de rendimiento, buscar mejoras, </w:t>
      </w:r>
      <w:r w:rsidR="004B6545">
        <w:rPr>
          <w:rFonts w:eastAsia="Times New Roman"/>
          <w:color w:val="000000" w:themeColor="text1"/>
          <w:lang w:val="es-ES_tradnl"/>
        </w:rPr>
        <w:t>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w:t>
      </w:r>
      <w:r w:rsidR="00626D76">
        <w:rPr>
          <w:rFonts w:eastAsia="Times New Roman"/>
          <w:color w:val="000000" w:themeColor="text1"/>
          <w:lang w:val="es-ES_tradnl"/>
        </w:rPr>
        <w:t xml:space="preserve"> y promueven la </w:t>
      </w:r>
      <w:r w:rsidR="00E07A22">
        <w:rPr>
          <w:rFonts w:eastAsia="Times New Roman"/>
          <w:color w:val="000000" w:themeColor="text1"/>
          <w:lang w:val="es-ES_tradnl"/>
        </w:rPr>
        <w:t xml:space="preserve">revisión de parte de la comunidad de gestión de proyecto y aplicación avanzada de la gestión de proyecto y EVM en el gobierno </w:t>
      </w:r>
      <w:r>
        <w:rPr>
          <w:rFonts w:eastAsia="Times New Roman"/>
          <w:color w:val="000000" w:themeColor="text1"/>
          <w:lang w:val="es-ES_tradnl"/>
        </w:rPr>
        <w:t>(p. 2-3)</w:t>
      </w:r>
      <w:r w:rsidR="00E07A22">
        <w:rPr>
          <w:rFonts w:eastAsia="Times New Roman"/>
          <w:color w:val="000000" w:themeColor="text1"/>
          <w:lang w:val="es-ES_tradnl"/>
        </w:rPr>
        <w:t>.</w:t>
      </w:r>
    </w:p>
    <w:p w14:paraId="2395EE5B" w14:textId="0FEDCFC8" w:rsidR="00965446" w:rsidRDefault="00E07A22" w:rsidP="00200E6A">
      <w:pPr>
        <w:pStyle w:val="NormalWeb"/>
        <w:rPr>
          <w:rFonts w:eastAsia="Times New Roman"/>
          <w:color w:val="000000" w:themeColor="text1"/>
          <w:lang w:val="es-ES_tradnl"/>
        </w:rPr>
      </w:pPr>
      <w:r>
        <w:rPr>
          <w:rFonts w:eastAsia="Times New Roman"/>
          <w:color w:val="000000" w:themeColor="text1"/>
          <w:lang w:val="es-ES_tradnl"/>
        </w:rPr>
        <w:t xml:space="preserve">Según Young Kwak y Frank anbari (2011) EVM es una metodología de gestión de proyectos para la medición del desempeño tanto en términos financieros como el desempeño del proyecto mismo. Se puede encontrar indicios de una forma básica del EVM en ambientes de ingeniería industrial y fábricas a finales de </w:t>
      </w:r>
      <w:commentRangeStart w:id="39"/>
      <w:r>
        <w:rPr>
          <w:rFonts w:eastAsia="Times New Roman"/>
          <w:color w:val="000000" w:themeColor="text1"/>
          <w:lang w:val="es-ES_tradnl"/>
        </w:rPr>
        <w:t>1800</w:t>
      </w:r>
      <w:commentRangeEnd w:id="39"/>
      <w:r>
        <w:rPr>
          <w:rStyle w:val="CommentReference"/>
          <w:rFonts w:ascii="Arial" w:hAnsi="Arial" w:cs="Arial"/>
          <w:color w:val="000000"/>
          <w:lang w:val="es-ES_tradnl" w:eastAsia="es-ES"/>
        </w:rPr>
        <w:commentReference w:id="39"/>
      </w:r>
      <w:r>
        <w:rPr>
          <w:rFonts w:eastAsia="Times New Roman"/>
          <w:color w:val="000000" w:themeColor="text1"/>
          <w:lang w:val="es-ES_tradnl"/>
        </w:rPr>
        <w:t xml:space="preserve">. </w:t>
      </w:r>
      <w:r w:rsidR="00965446">
        <w:rPr>
          <w:rFonts w:eastAsia="Times New Roman"/>
          <w:color w:val="000000" w:themeColor="text1"/>
          <w:lang w:val="es-ES_tradnl"/>
        </w:rPr>
        <w:t xml:space="preserve">La Gestión del Valor Ganado fue presentada al gobierno federal de los Estados Unidos en </w:t>
      </w:r>
      <w:commentRangeStart w:id="40"/>
      <w:r w:rsidR="00965446">
        <w:rPr>
          <w:rFonts w:eastAsia="Times New Roman"/>
          <w:color w:val="000000" w:themeColor="text1"/>
          <w:lang w:val="es-ES_tradnl"/>
        </w:rPr>
        <w:t>1967</w:t>
      </w:r>
      <w:commentRangeEnd w:id="40"/>
      <w:r w:rsidR="00965446">
        <w:rPr>
          <w:rFonts w:eastAsia="Times New Roman"/>
          <w:color w:val="000000" w:themeColor="text1"/>
          <w:lang w:val="es-ES_tradnl"/>
        </w:rPr>
        <w:t xml:space="preserve"> como parte integral del estándar </w:t>
      </w:r>
      <w:commentRangeStart w:id="41"/>
      <w:r w:rsidR="00965446">
        <w:rPr>
          <w:rFonts w:eastAsia="Times New Roman"/>
          <w:color w:val="000000" w:themeColor="text1"/>
          <w:lang w:val="es-ES_tradnl"/>
        </w:rPr>
        <w:t>CSCSC</w:t>
      </w:r>
      <w:r w:rsidR="00965446">
        <w:rPr>
          <w:rStyle w:val="CommentReference"/>
          <w:rFonts w:ascii="Arial" w:hAnsi="Arial" w:cs="Arial"/>
          <w:color w:val="000000"/>
          <w:lang w:val="es-ES_tradnl" w:eastAsia="es-ES"/>
        </w:rPr>
        <w:commentReference w:id="40"/>
      </w:r>
      <w:commentRangeEnd w:id="41"/>
      <w:r w:rsidR="00965446">
        <w:rPr>
          <w:rStyle w:val="CommentReference"/>
          <w:rFonts w:ascii="Arial" w:hAnsi="Arial" w:cs="Arial"/>
          <w:color w:val="000000"/>
          <w:lang w:val="es-ES_tradnl" w:eastAsia="es-ES"/>
        </w:rPr>
        <w:commentReference w:id="41"/>
      </w:r>
      <w:r w:rsidR="00965446">
        <w:rPr>
          <w:rFonts w:eastAsia="Times New Roman"/>
          <w:color w:val="000000" w:themeColor="text1"/>
          <w:lang w:val="es-ES_tradnl"/>
        </w:rPr>
        <w:t xml:space="preserve"> principalmente con la finalidad de entender los aspectos financieros de los programas y proyectos y así también para ser usado en programas de grandes adquisiciones en un intento de establecer una metodología consistente basada en las mejores prácticas</w:t>
      </w:r>
      <w:r w:rsidR="00B7185D">
        <w:rPr>
          <w:rFonts w:eastAsia="Times New Roman"/>
          <w:color w:val="000000" w:themeColor="text1"/>
          <w:lang w:val="es-ES_tradnl"/>
        </w:rPr>
        <w:t xml:space="preserve"> (p. 3)</w:t>
      </w:r>
      <w:r w:rsidR="00965446">
        <w:rPr>
          <w:rFonts w:eastAsia="Times New Roman"/>
          <w:color w:val="000000" w:themeColor="text1"/>
          <w:lang w:val="es-ES_tradnl"/>
        </w:rPr>
        <w:t xml:space="preserve">. </w:t>
      </w:r>
    </w:p>
    <w:p w14:paraId="22CAF0C8" w14:textId="49E5DE71" w:rsidR="00E07A22" w:rsidRDefault="00965446" w:rsidP="00200E6A">
      <w:pPr>
        <w:pStyle w:val="NormalWeb"/>
        <w:rPr>
          <w:rFonts w:eastAsia="Times New Roman"/>
          <w:color w:val="000000" w:themeColor="text1"/>
          <w:lang w:val="es-ES_tradnl"/>
        </w:rPr>
      </w:pPr>
      <w:r>
        <w:rPr>
          <w:rFonts w:eastAsia="Times New Roman"/>
          <w:color w:val="000000" w:themeColor="text1"/>
          <w:lang w:val="es-ES_tradnl"/>
        </w:rPr>
        <w:t xml:space="preserve">Si bien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w:t>
      </w:r>
    </w:p>
    <w:p w14:paraId="3E37254F" w14:textId="1E72AB72" w:rsidR="00965446" w:rsidRDefault="00965446" w:rsidP="00200E6A">
      <w:pPr>
        <w:pStyle w:val="NormalWeb"/>
        <w:rPr>
          <w:rFonts w:eastAsia="Times New Roman"/>
          <w:color w:val="000000" w:themeColor="text1"/>
          <w:lang w:val="es-ES_tradnl"/>
        </w:rPr>
      </w:pPr>
      <w:r>
        <w:rPr>
          <w:rFonts w:eastAsia="Times New Roman"/>
          <w:color w:val="000000" w:themeColor="text1"/>
          <w:lang w:val="es-ES_tradnl"/>
        </w:rPr>
        <w:lastRenderedPageBreak/>
        <w:t xml:space="preserve">En Estados Unidos, el gobierno federal decidió descartar C/SCSC a finales de </w:t>
      </w:r>
      <w:commentRangeStart w:id="42"/>
      <w:r>
        <w:rPr>
          <w:rFonts w:eastAsia="Times New Roman"/>
          <w:color w:val="000000" w:themeColor="text1"/>
          <w:lang w:val="es-ES_tradnl"/>
        </w:rPr>
        <w:t>1996</w:t>
      </w:r>
      <w:commentRangeEnd w:id="42"/>
      <w:r>
        <w:rPr>
          <w:rStyle w:val="CommentReference"/>
          <w:rFonts w:ascii="Arial" w:hAnsi="Arial" w:cs="Arial"/>
          <w:color w:val="000000"/>
          <w:lang w:val="es-ES_tradnl" w:eastAsia="es-ES"/>
        </w:rPr>
        <w:commentReference w:id="42"/>
      </w:r>
      <w:r>
        <w:rPr>
          <w:rFonts w:eastAsia="Times New Roman"/>
          <w:color w:val="000000" w:themeColor="text1"/>
          <w:lang w:val="es-ES_tradnl"/>
        </w:rPr>
        <w:t xml:space="preserve">, en un intento de promover el amplio uso de EVM, proponiendo como alternativa sistemas de EVM (EVMS) más flexibles. </w:t>
      </w:r>
    </w:p>
    <w:p w14:paraId="354DA3AC" w14:textId="4068569A" w:rsidR="00A17A36" w:rsidRDefault="00F41F64" w:rsidP="00200E6A">
      <w:pPr>
        <w:pStyle w:val="NormalWeb"/>
        <w:rPr>
          <w:rFonts w:eastAsia="Times New Roman"/>
          <w:color w:val="000000" w:themeColor="text1"/>
          <w:lang w:val="es-ES_tradnl"/>
        </w:rPr>
      </w:pPr>
      <w:r>
        <w:rPr>
          <w:rFonts w:eastAsia="Times New Roman"/>
          <w:color w:val="000000" w:themeColor="text1"/>
          <w:lang w:val="es-ES_tradnl"/>
        </w:rPr>
        <w:t xml:space="preserve"> </w:t>
      </w:r>
      <w:r w:rsidR="00A17A36">
        <w:rPr>
          <w:rFonts w:eastAsia="Times New Roman"/>
          <w:color w:val="000000" w:themeColor="text1"/>
          <w:lang w:val="es-ES_tradnl"/>
        </w:rPr>
        <w:t xml:space="preserve">A inicios de </w:t>
      </w:r>
      <w:commentRangeStart w:id="43"/>
      <w:r w:rsidR="00A17A36">
        <w:rPr>
          <w:rFonts w:eastAsia="Times New Roman"/>
          <w:color w:val="000000" w:themeColor="text1"/>
          <w:lang w:val="es-ES_tradnl"/>
        </w:rPr>
        <w:t>1998</w:t>
      </w:r>
      <w:commentRangeEnd w:id="43"/>
      <w:r w:rsidR="00A17A36">
        <w:rPr>
          <w:rStyle w:val="CommentReference"/>
          <w:rFonts w:ascii="Arial" w:hAnsi="Arial" w:cs="Arial"/>
          <w:color w:val="000000"/>
          <w:lang w:val="es-ES_tradnl" w:eastAsia="es-ES"/>
        </w:rPr>
        <w:commentReference w:id="43"/>
      </w:r>
      <w:r w:rsidR="00A17A36">
        <w:rPr>
          <w:rFonts w:eastAsia="Times New Roman"/>
          <w:color w:val="000000" w:themeColor="text1"/>
          <w:lang w:val="es-ES_tradnl"/>
        </w:rPr>
        <w:t xml:space="preserve">, el instituto americano de estándares ANSI (American National Standards Institute), publicó guías para EVMS. </w:t>
      </w:r>
      <w:r w:rsidR="000C1CC3">
        <w:rPr>
          <w:rFonts w:eastAsia="Times New Roman"/>
          <w:color w:val="000000" w:themeColor="text1"/>
          <w:lang w:val="es-ES_tradnl"/>
        </w:rPr>
        <w:t xml:space="preserve">También fue publicado A Guide to the Project Management Body of Knowledge en español </w:t>
      </w:r>
      <w:r w:rsidR="000C1CC3" w:rsidRPr="000C1CC3">
        <w:rPr>
          <w:rFonts w:eastAsia="Times New Roman"/>
          <w:color w:val="000000" w:themeColor="text1"/>
          <w:lang w:val="es-ES_tradnl"/>
        </w:rPr>
        <w:t>Guía de los Fundamentos para la Dirección de Proyectos</w:t>
      </w:r>
      <w:r w:rsidR="000C1CC3">
        <w:rPr>
          <w:rFonts w:eastAsia="Times New Roman"/>
          <w:color w:val="000000" w:themeColor="text1"/>
          <w:lang w:val="es-ES_tradnl"/>
        </w:rPr>
        <w:t xml:space="preserve"> (PMBOK) el cual contaba con fórmulas y explicaba la terminología básica de EVM. Luego en el año 2000 y en las ediciones subsecuentes de PMBOK se simplificó la terminología y se agregó más detalles sobre EVM.</w:t>
      </w:r>
    </w:p>
    <w:p w14:paraId="31C376A7" w14:textId="3148D864" w:rsidR="00F41F64" w:rsidRDefault="00B7185D" w:rsidP="00200E6A">
      <w:pPr>
        <w:pStyle w:val="NormalWeb"/>
        <w:rPr>
          <w:rFonts w:eastAsia="Times New Roman"/>
          <w:color w:val="000000" w:themeColor="text1"/>
          <w:lang w:val="es-ES_tradnl"/>
        </w:rPr>
      </w:pPr>
      <w:r>
        <w:rPr>
          <w:rFonts w:eastAsia="Times New Roman"/>
          <w:color w:val="000000" w:themeColor="text1"/>
          <w:lang w:val="es-ES_tradnl"/>
        </w:rPr>
        <w:t>p. 3</w:t>
      </w:r>
      <w:bookmarkStart w:id="44" w:name="_GoBack"/>
      <w:bookmarkEnd w:id="44"/>
    </w:p>
    <w:p w14:paraId="32ABB7B1" w14:textId="77777777" w:rsidR="00F41F64" w:rsidRDefault="00F41F64" w:rsidP="00200E6A">
      <w:pPr>
        <w:pStyle w:val="NormalWeb"/>
        <w:rPr>
          <w:rFonts w:eastAsia="Times New Roman"/>
          <w:color w:val="000000" w:themeColor="text1"/>
          <w:lang w:val="es-ES_tradnl"/>
        </w:rPr>
      </w:pPr>
    </w:p>
    <w:p w14:paraId="00B2BEAC" w14:textId="77777777" w:rsidR="00F41F64" w:rsidRDefault="00F41F64" w:rsidP="00200E6A">
      <w:pPr>
        <w:pStyle w:val="NormalWeb"/>
        <w:rPr>
          <w:rFonts w:eastAsia="Times New Roman"/>
          <w:color w:val="000000" w:themeColor="text1"/>
          <w:lang w:val="es-ES_tradnl"/>
        </w:rPr>
      </w:pPr>
    </w:p>
    <w:p w14:paraId="061379D6" w14:textId="15B6AEC7" w:rsidR="00E07A22" w:rsidRDefault="000C1CC3" w:rsidP="00200E6A">
      <w:pPr>
        <w:pStyle w:val="NormalWeb"/>
        <w:rPr>
          <w:rFonts w:eastAsia="Times New Roman"/>
          <w:color w:val="000000" w:themeColor="text1"/>
          <w:lang w:val="es-ES_tradnl"/>
        </w:rPr>
      </w:pPr>
      <w:r>
        <w:rPr>
          <w:rFonts w:eastAsia="Times New Roman"/>
          <w:color w:val="000000" w:themeColor="text1"/>
          <w:lang w:val="es-ES_tradnl"/>
        </w:rPr>
        <w:t>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w:t>
      </w:r>
      <w:r w:rsidR="002F7D32">
        <w:rPr>
          <w:rFonts w:eastAsia="Times New Roman"/>
          <w:color w:val="000000" w:themeColor="text1"/>
          <w:lang w:val="es-ES_tradnl"/>
        </w:rPr>
        <w:t xml:space="preserve"> (como se cita en </w:t>
      </w:r>
      <w:r w:rsidR="002F7D32" w:rsidRPr="00377915">
        <w:rPr>
          <w:rFonts w:eastAsia="Times New Roman"/>
          <w:i/>
          <w:color w:val="000000" w:themeColor="text1"/>
          <w:lang w:val="es-ES_tradnl"/>
        </w:rPr>
        <w:t>History, practices, and future of earned value management in government: Perspectives from NASA</w:t>
      </w:r>
      <w:r w:rsidR="002F7D32">
        <w:rPr>
          <w:rFonts w:eastAsia="Times New Roman"/>
          <w:color w:val="000000" w:themeColor="text1"/>
          <w:lang w:val="es-ES_tradnl"/>
        </w:rPr>
        <w:t>, 2011, p. 3)</w:t>
      </w:r>
      <w:r>
        <w:rPr>
          <w:rFonts w:eastAsia="Times New Roman"/>
          <w:color w:val="000000" w:themeColor="text1"/>
          <w:lang w:val="es-ES_tradnl"/>
        </w:rPr>
        <w:t>.</w:t>
      </w:r>
    </w:p>
    <w:p w14:paraId="26B7330A" w14:textId="39E204C5" w:rsidR="00AF7DBA" w:rsidRDefault="00AF7DBA" w:rsidP="00200E6A">
      <w:pPr>
        <w:pStyle w:val="NormalWeb"/>
        <w:rPr>
          <w:rFonts w:eastAsia="Times New Roman"/>
          <w:color w:val="000000" w:themeColor="text1"/>
          <w:lang w:val="es-ES_tradnl"/>
        </w:rPr>
      </w:pPr>
      <w:r>
        <w:rPr>
          <w:rFonts w:eastAsia="Times New Roman"/>
          <w:color w:val="000000" w:themeColor="text1"/>
          <w:lang w:val="es-ES_tradnl"/>
        </w:rPr>
        <w:t>Respecto a la</w:t>
      </w:r>
      <w:r w:rsidR="00F41F64">
        <w:rPr>
          <w:rFonts w:eastAsia="Times New Roman"/>
          <w:color w:val="000000" w:themeColor="text1"/>
          <w:lang w:val="es-ES_tradnl"/>
        </w:rPr>
        <w:t xml:space="preserve">s legislaciones Young Kwak y Frank Anbari (2011) mencionan que </w:t>
      </w:r>
      <w:r w:rsidR="00E705AE">
        <w:rPr>
          <w:rFonts w:eastAsia="Times New Roman"/>
          <w:color w:val="000000" w:themeColor="text1"/>
          <w:lang w:val="es-ES_tradnl"/>
        </w:rPr>
        <w:t xml:space="preserve">a inicios de </w:t>
      </w:r>
      <w:commentRangeStart w:id="45"/>
      <w:r w:rsidR="00E705AE">
        <w:rPr>
          <w:rFonts w:eastAsia="Times New Roman"/>
          <w:color w:val="000000" w:themeColor="text1"/>
          <w:lang w:val="es-ES_tradnl"/>
        </w:rPr>
        <w:t>1990</w:t>
      </w:r>
      <w:commentRangeEnd w:id="45"/>
      <w:r w:rsidR="00E705AE">
        <w:rPr>
          <w:rStyle w:val="CommentReference"/>
          <w:rFonts w:ascii="Arial" w:hAnsi="Arial" w:cs="Arial"/>
          <w:color w:val="000000"/>
          <w:lang w:val="es-ES_tradnl" w:eastAsia="es-ES"/>
        </w:rPr>
        <w:commentReference w:id="45"/>
      </w:r>
      <w:r w:rsidR="00E705AE">
        <w:rPr>
          <w:rFonts w:eastAsia="Times New Roman"/>
          <w:color w:val="000000" w:themeColor="text1"/>
          <w:lang w:val="es-ES_tradnl"/>
        </w:rPr>
        <w:t xml:space="preserve"> las legislaciones y regulaciones promovieron la implementación de técnicas de control de costo como EVM dentro del sector gubernamental (p. 4). </w:t>
      </w:r>
    </w:p>
    <w:p w14:paraId="5D2DD2D5" w14:textId="3DD2D5D4" w:rsidR="00AF7DBA" w:rsidRDefault="00E705AE" w:rsidP="00200E6A">
      <w:pPr>
        <w:pStyle w:val="NormalWeb"/>
        <w:rPr>
          <w:rFonts w:eastAsia="Times New Roman"/>
          <w:color w:val="000000" w:themeColor="text1"/>
          <w:lang w:val="es-ES_tradnl"/>
        </w:rPr>
      </w:pPr>
      <w:r>
        <w:rPr>
          <w:rFonts w:eastAsia="Times New Roman"/>
          <w:color w:val="000000" w:themeColor="text1"/>
          <w:lang w:val="es-ES_tradnl"/>
        </w:rPr>
        <w:t>Legislaciones relacionadas al control y medición del desempeño empezaron a inicios de 1993 en Estados Unidos, con el Government Performance and Results Act.</w:t>
      </w:r>
      <w:r w:rsidR="00B62A49">
        <w:rPr>
          <w:rFonts w:eastAsia="Times New Roman"/>
          <w:color w:val="000000" w:themeColor="text1"/>
          <w:lang w:val="es-ES_tradnl"/>
        </w:rPr>
        <w:t xml:space="preserve"> Actualmente las regulaciones, guías y políticas internas siguen redefiniendo e intentando describir como implementar EVMS</w:t>
      </w:r>
      <w:r w:rsidR="009E4DD1">
        <w:rPr>
          <w:rFonts w:eastAsia="Times New Roman"/>
          <w:color w:val="000000" w:themeColor="text1"/>
          <w:lang w:val="es-ES_tradnl"/>
        </w:rPr>
        <w:t xml:space="preserve"> </w:t>
      </w:r>
      <w:r w:rsidR="00B62A49">
        <w:rPr>
          <w:rFonts w:eastAsia="Times New Roman"/>
          <w:color w:val="000000" w:themeColor="text1"/>
          <w:lang w:val="es-ES_tradnl"/>
        </w:rPr>
        <w:t xml:space="preserve">en proyectos del gobierno basados en el estándar de la industria. </w:t>
      </w:r>
    </w:p>
    <w:p w14:paraId="078E622D" w14:textId="77777777" w:rsidR="009907DE" w:rsidRDefault="009907DE" w:rsidP="00200E6A">
      <w:pPr>
        <w:pStyle w:val="NormalWeb"/>
        <w:rPr>
          <w:rFonts w:eastAsia="Times New Roman"/>
          <w:color w:val="000000" w:themeColor="text1"/>
          <w:lang w:val="es-ES_tradnl"/>
        </w:rPr>
      </w:pPr>
      <w:r>
        <w:rPr>
          <w:rFonts w:eastAsia="Times New Roman"/>
          <w:color w:val="000000" w:themeColor="text1"/>
          <w:lang w:val="es-ES_tradnl"/>
        </w:rPr>
        <w:t>Young Kwak y Frank Anbari (2011) mencionan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14C76A1" w14:textId="77777777" w:rsidR="009907DE" w:rsidRDefault="009907DE" w:rsidP="00200E6A">
      <w:pPr>
        <w:pStyle w:val="NormalWeb"/>
        <w:rPr>
          <w:rFonts w:eastAsia="Times New Roman"/>
          <w:color w:val="000000" w:themeColor="text1"/>
          <w:lang w:val="es-ES_tradnl"/>
        </w:rPr>
      </w:pPr>
    </w:p>
    <w:p w14:paraId="6E065C98" w14:textId="4B33B988" w:rsidR="009907DE" w:rsidRDefault="009907DE" w:rsidP="00200E6A">
      <w:pPr>
        <w:pStyle w:val="NormalWeb"/>
        <w:rPr>
          <w:rFonts w:eastAsia="Times New Roman"/>
          <w:color w:val="000000" w:themeColor="text1"/>
          <w:lang w:val="es-ES_tradnl"/>
        </w:rPr>
      </w:pPr>
      <w:r>
        <w:rPr>
          <w:rFonts w:eastAsia="Times New Roman"/>
          <w:color w:val="000000" w:themeColor="text1"/>
          <w:lang w:val="es-ES_tradnl"/>
        </w:rPr>
        <w:t xml:space="preserve">Respecto a las políticas o a la influencia que pueden tener las políticas internas, principalmente en instituciones del gobierno, en promover la implementación de la Gestión del Valor Ganado, Young Kwak y Frank Anbari (2011) mencionan que la Oficina de Gestión y Presupuesto, conocida también como OMB por sus siglas en inglés de Office of Management and Budget, requiere el uso de EVM para reportar el desempeño de proyectos federales en los Estados Unidos. </w:t>
      </w:r>
    </w:p>
    <w:p w14:paraId="00A56CC7" w14:textId="77777777" w:rsidR="00BD0B16" w:rsidRDefault="009907DE" w:rsidP="00200E6A">
      <w:pPr>
        <w:pStyle w:val="NormalWeb"/>
        <w:rPr>
          <w:rFonts w:eastAsia="Times New Roman"/>
          <w:color w:val="000000" w:themeColor="text1"/>
          <w:lang w:val="es-ES_tradnl"/>
        </w:rPr>
      </w:pPr>
      <w:r>
        <w:rPr>
          <w:rFonts w:eastAsia="Times New Roman"/>
          <w:color w:val="000000" w:themeColor="text1"/>
          <w:lang w:val="es-ES_tradnl"/>
        </w:rPr>
        <w:t>Por otro lado respecto a guías y documentaciones, Young Kwak y Frank Anbari (2011) informan que las guías para la utilización y el establecimiento de</w:t>
      </w:r>
      <w:r w:rsidR="00BB2E24">
        <w:rPr>
          <w:rFonts w:eastAsia="Times New Roman"/>
          <w:color w:val="000000" w:themeColor="text1"/>
          <w:lang w:val="es-ES_tradnl"/>
        </w:rPr>
        <w:t xml:space="preserve"> sistemas basados en </w:t>
      </w:r>
      <w:r w:rsidR="00BB2E24">
        <w:rPr>
          <w:rFonts w:eastAsia="Times New Roman"/>
          <w:color w:val="000000" w:themeColor="text1"/>
          <w:lang w:val="es-ES_tradnl"/>
        </w:rPr>
        <w:lastRenderedPageBreak/>
        <w:t xml:space="preserve">EVM, fueron publicadas, en gran medida </w:t>
      </w:r>
      <w:r>
        <w:rPr>
          <w:rFonts w:eastAsia="Times New Roman"/>
          <w:color w:val="000000" w:themeColor="text1"/>
          <w:lang w:val="es-ES_tradnl"/>
        </w:rPr>
        <w:t xml:space="preserve">para apoyar las políticas implementadas por las agencias gubernamentales </w:t>
      </w:r>
      <w:r w:rsidR="00BB2E24">
        <w:rPr>
          <w:rFonts w:eastAsia="Times New Roman"/>
          <w:color w:val="000000" w:themeColor="text1"/>
          <w:lang w:val="es-ES_tradnl"/>
        </w:rPr>
        <w:t>y los estándares de la industria</w:t>
      </w:r>
      <w:r w:rsidR="00BD0B16">
        <w:rPr>
          <w:rFonts w:eastAsia="Times New Roman"/>
          <w:color w:val="000000" w:themeColor="text1"/>
          <w:lang w:val="es-ES_tradnl"/>
        </w:rPr>
        <w:t xml:space="preserve"> (p. 4)</w:t>
      </w:r>
      <w:r w:rsidR="00BB2E24">
        <w:rPr>
          <w:rFonts w:eastAsia="Times New Roman"/>
          <w:color w:val="000000" w:themeColor="text1"/>
          <w:lang w:val="es-ES_tradnl"/>
        </w:rPr>
        <w:t>.</w:t>
      </w:r>
    </w:p>
    <w:p w14:paraId="472E6812" w14:textId="77777777" w:rsidR="00B86AC1" w:rsidRDefault="00BD0B16" w:rsidP="00200E6A">
      <w:pPr>
        <w:pStyle w:val="NormalWeb"/>
        <w:rPr>
          <w:rFonts w:eastAsia="Times New Roman"/>
          <w:color w:val="000000" w:themeColor="text1"/>
          <w:lang w:val="es-ES_tradnl"/>
        </w:rPr>
      </w:pPr>
      <w:r>
        <w:rPr>
          <w:rFonts w:eastAsia="Times New Roman"/>
          <w:color w:val="000000" w:themeColor="text1"/>
          <w:lang w:val="es-ES_tradnl"/>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w:t>
      </w:r>
      <w:commentRangeStart w:id="46"/>
      <w:r>
        <w:rPr>
          <w:rFonts w:eastAsia="Times New Roman"/>
          <w:color w:val="000000" w:themeColor="text1"/>
          <w:lang w:val="es-ES_tradnl"/>
        </w:rPr>
        <w:t>NASA</w:t>
      </w:r>
      <w:commentRangeEnd w:id="46"/>
      <w:r>
        <w:rPr>
          <w:rStyle w:val="CommentReference"/>
          <w:rFonts w:ascii="Arial" w:hAnsi="Arial" w:cs="Arial"/>
          <w:color w:val="000000"/>
          <w:lang w:val="es-ES_tradnl" w:eastAsia="es-ES"/>
        </w:rPr>
        <w:commentReference w:id="46"/>
      </w:r>
      <w:r w:rsidR="00AE5C71">
        <w:rPr>
          <w:rFonts w:eastAsia="Times New Roman"/>
          <w:color w:val="000000" w:themeColor="text1"/>
          <w:lang w:val="es-ES_tradnl"/>
        </w:rPr>
        <w:t xml:space="preserve">. Young Kwak y Frank Anbari (2011) afirman que en base al historial de programas espaciales, por lo general, los mismos son financiados por fondos gubernamentales. No obstante el modelo de negocio está cambiando de alguna manera con la incepción de proyectos espaciales más comerciales. </w:t>
      </w:r>
      <w:r w:rsidR="00B86AC1">
        <w:rPr>
          <w:rFonts w:eastAsia="Times New Roman"/>
          <w:color w:val="000000" w:themeColor="text1"/>
          <w:lang w:val="es-ES_tradnl"/>
        </w:rPr>
        <w:t>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A5D92E" w14:textId="37F046F0" w:rsidR="00052CCB" w:rsidRDefault="002C040E" w:rsidP="00371992">
      <w:pPr>
        <w:pStyle w:val="NormalWeb"/>
        <w:rPr>
          <w:rFonts w:eastAsia="Times New Roman"/>
          <w:color w:val="000000" w:themeColor="text1"/>
          <w:lang w:val="es-ES_tradnl"/>
        </w:rPr>
      </w:pPr>
      <w:r>
        <w:rPr>
          <w:rFonts w:eastAsia="Times New Roman"/>
          <w:color w:val="000000" w:themeColor="text1"/>
          <w:lang w:val="es-ES_tradnl"/>
        </w:rPr>
        <w:t>Según Young Kwak y Frank Anbari (2011) e</w:t>
      </w:r>
      <w:r w:rsidR="00B86AC1">
        <w:rPr>
          <w:rFonts w:eastAsia="Times New Roman"/>
          <w:color w:val="000000" w:themeColor="text1"/>
          <w:lang w:val="es-ES_tradnl"/>
        </w:rPr>
        <w:t xml:space="preserve">n febrero de </w:t>
      </w:r>
      <w:commentRangeStart w:id="47"/>
      <w:r w:rsidR="00B86AC1">
        <w:rPr>
          <w:rFonts w:eastAsia="Times New Roman"/>
          <w:color w:val="000000" w:themeColor="text1"/>
          <w:lang w:val="es-ES_tradnl"/>
        </w:rPr>
        <w:t>1997</w:t>
      </w:r>
      <w:commentRangeEnd w:id="47"/>
      <w:r w:rsidR="00B86AC1">
        <w:rPr>
          <w:rStyle w:val="CommentReference"/>
          <w:rFonts w:ascii="Arial" w:hAnsi="Arial" w:cs="Arial"/>
          <w:color w:val="000000"/>
          <w:lang w:val="es-ES_tradnl" w:eastAsia="es-ES"/>
        </w:rPr>
        <w:commentReference w:id="47"/>
      </w:r>
      <w:r w:rsidR="00B86AC1">
        <w:rPr>
          <w:rFonts w:eastAsia="Times New Roman"/>
          <w:color w:val="000000" w:themeColor="text1"/>
          <w:lang w:val="es-ES_tradnl"/>
        </w:rPr>
        <w:t xml:space="preserve">, la NASA lanzó una directiva para establecer bases respecto a la aplicación del EVM, la </w:t>
      </w:r>
      <w:r>
        <w:rPr>
          <w:rFonts w:eastAsia="Times New Roman"/>
          <w:color w:val="000000" w:themeColor="text1"/>
          <w:lang w:val="es-ES_tradnl"/>
        </w:rPr>
        <w:t xml:space="preserve">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w:t>
      </w:r>
      <w:r w:rsidR="002C5066">
        <w:rPr>
          <w:rFonts w:eastAsia="Times New Roman"/>
          <w:color w:val="000000" w:themeColor="text1"/>
          <w:lang w:val="es-ES_tradnl"/>
        </w:rPr>
        <w:t>Regularmente</w:t>
      </w:r>
      <w:r w:rsidR="0072395B">
        <w:rPr>
          <w:rFonts w:eastAsia="Times New Roman"/>
          <w:color w:val="000000" w:themeColor="text1"/>
          <w:lang w:val="es-ES_tradnl"/>
        </w:rPr>
        <w:t xml:space="preserve"> se realizan auditorías de parte de</w:t>
      </w:r>
      <w:r w:rsidR="002C5066">
        <w:rPr>
          <w:rFonts w:eastAsia="Times New Roman"/>
          <w:color w:val="000000" w:themeColor="text1"/>
          <w:lang w:val="es-ES_tradnl"/>
        </w:rPr>
        <w:t xml:space="preserve"> la Oficina del Inspector General </w:t>
      </w:r>
      <w:r w:rsidR="0072395B">
        <w:rPr>
          <w:rFonts w:eastAsia="Times New Roman"/>
          <w:color w:val="000000" w:themeColor="text1"/>
          <w:lang w:val="es-ES_tradnl"/>
        </w:rPr>
        <w:t>(Office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w:t>
      </w:r>
      <w:r w:rsidR="00371992">
        <w:rPr>
          <w:rFonts w:eastAsia="Times New Roman"/>
          <w:color w:val="000000" w:themeColor="text1"/>
          <w:lang w:val="es-ES_tradnl"/>
        </w:rPr>
        <w:t xml:space="preserve"> </w:t>
      </w:r>
    </w:p>
    <w:p w14:paraId="0BC71BB0" w14:textId="77777777" w:rsidR="00986D53" w:rsidRDefault="00986D53" w:rsidP="00200E6A">
      <w:pPr>
        <w:rPr>
          <w:color w:val="000000" w:themeColor="text1"/>
        </w:rPr>
      </w:pPr>
    </w:p>
    <w:p w14:paraId="71011F9C" w14:textId="5B81E8FB" w:rsidR="00AB78DA" w:rsidRPr="00200E6A" w:rsidRDefault="00200E6A" w:rsidP="00200E6A">
      <w:pPr>
        <w:pStyle w:val="Heading2"/>
        <w:jc w:val="center"/>
        <w:rPr>
          <w:rFonts w:eastAsia="Times New Roman"/>
          <w:b/>
          <w:bCs/>
          <w:color w:val="000000" w:themeColor="text1"/>
          <w:lang w:val="es-ES_tradnl"/>
        </w:rPr>
      </w:pPr>
      <w:r>
        <w:rPr>
          <w:rFonts w:eastAsia="Times New Roman"/>
          <w:b/>
          <w:bCs/>
          <w:color w:val="000000" w:themeColor="text1"/>
          <w:lang w:val="es-ES_tradnl"/>
        </w:rPr>
        <w:t>Herramientas de Gestión de Proyectos y Tareas</w:t>
      </w:r>
    </w:p>
    <w:p w14:paraId="3928AAB4" w14:textId="77777777" w:rsidR="00200E6A" w:rsidRPr="00536125" w:rsidRDefault="00200E6A" w:rsidP="00AB78DA">
      <w:pPr>
        <w:rPr>
          <w:rFonts w:eastAsia="Times New Roman"/>
          <w:color w:val="000000" w:themeColor="text1"/>
        </w:rPr>
      </w:pPr>
    </w:p>
    <w:p w14:paraId="532688F9" w14:textId="77777777" w:rsidR="00AB78DA" w:rsidRPr="00536125" w:rsidRDefault="00AB78DA" w:rsidP="00AB78DA">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jc w:val="both"/>
        <w:rPr>
          <w:color w:val="000000" w:themeColor="text1"/>
        </w:rPr>
      </w:pPr>
      <w:r w:rsidRPr="00536125">
        <w:rPr>
          <w:color w:val="000000" w:themeColor="text1"/>
        </w:rPr>
        <w:t xml:space="preserve">En este análisis, las herramientas de gestión se clasifican principalmente en el tipo de plataforma, en lo que se refiere al tipo de aplicación, más específicamente si son </w:t>
      </w:r>
      <w:r w:rsidRPr="00536125">
        <w:rPr>
          <w:color w:val="000000" w:themeColor="text1"/>
        </w:rPr>
        <w:lastRenderedPageBreak/>
        <w:t>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jc w:val="both"/>
        <w:rPr>
          <w:color w:val="000000" w:themeColor="text1"/>
        </w:rPr>
      </w:pPr>
      <w:r w:rsidRPr="00536125">
        <w:rPr>
          <w:color w:val="000000" w:themeColor="text1"/>
        </w:rPr>
        <w:lastRenderedPageBreak/>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w:t>
      </w:r>
      <w:r w:rsidRPr="00536125">
        <w:rPr>
          <w:color w:val="000000" w:themeColor="text1"/>
        </w:rPr>
        <w:lastRenderedPageBreak/>
        <w:t xml:space="preserve">usuarios. Por último ofrece un plan anual entre 12.000 y 450.000 dólares, que provee las funcionalidades para más de 50.000 usuarios (Atlassian, 2016). </w:t>
      </w:r>
    </w:p>
    <w:p w14:paraId="1244E915" w14:textId="77777777" w:rsidR="00AB78DA" w:rsidRPr="00536125" w:rsidRDefault="00AB78DA" w:rsidP="00AB78DA">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5D0E169A" w14:textId="77777777" w:rsidR="00AB78DA" w:rsidRPr="00536125" w:rsidRDefault="00AB78DA" w:rsidP="00AB78DA">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00860736" w14:textId="77777777" w:rsidR="00AB78DA" w:rsidRPr="00536125" w:rsidRDefault="00AB78DA" w:rsidP="00AB78DA">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30CF605C" w14:textId="77777777" w:rsidR="00AB78DA" w:rsidRPr="00536125" w:rsidRDefault="00AB78DA" w:rsidP="00AB78DA">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EB076AD" w14:textId="77777777" w:rsidR="00AB78DA" w:rsidRPr="00536125" w:rsidRDefault="00AB78DA" w:rsidP="00AB78DA">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72C5943D" w14:textId="77777777" w:rsidR="00AB78DA" w:rsidRPr="00536125" w:rsidRDefault="00AB78DA" w:rsidP="00AB78DA">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20D4D200" w14:textId="77777777" w:rsidR="00AB78DA" w:rsidRPr="00536125" w:rsidRDefault="00AB78DA" w:rsidP="00AB78DA">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65D87E56" w14:textId="77777777" w:rsidR="00AB78DA" w:rsidRPr="00536125" w:rsidRDefault="00AB78DA" w:rsidP="00AB78DA">
      <w:pPr>
        <w:jc w:val="both"/>
        <w:rPr>
          <w:color w:val="000000" w:themeColor="text1"/>
        </w:rPr>
      </w:pPr>
      <w:r w:rsidRPr="00536125">
        <w:rPr>
          <w:color w:val="000000" w:themeColor="text1"/>
        </w:rPr>
        <w:lastRenderedPageBreak/>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limitadas en cuanto al manejo de tareas, ofreciendo ciertas funcionalidades extras con costo adicional, los cuales dependen de la funcionalidad específica (Freedcamp, 2016). </w:t>
      </w:r>
    </w:p>
    <w:p w14:paraId="3D7387BA" w14:textId="77777777" w:rsidR="00AB78DA" w:rsidRPr="00536125" w:rsidRDefault="00AB78DA" w:rsidP="00AB78DA">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142AC649" w14:textId="77777777" w:rsidR="00AB78DA" w:rsidRPr="00536125" w:rsidRDefault="00AB78DA" w:rsidP="00AB78DA">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48059E95" w14:textId="77777777" w:rsidR="00AB78DA" w:rsidRPr="00536125" w:rsidRDefault="00AB78DA" w:rsidP="00AB78DA">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48" w:name="_Toc46273966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48"/>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49" w:name="_Toc462739667"/>
      <w:r w:rsidRPr="00536125">
        <w:rPr>
          <w:rFonts w:eastAsia="Times New Roman"/>
          <w:b/>
          <w:bCs/>
          <w:color w:val="000000" w:themeColor="text1"/>
          <w:lang w:val="es-ES_tradnl"/>
        </w:rPr>
        <w:t>Herramientas</w:t>
      </w:r>
      <w:bookmarkEnd w:id="49"/>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eastAsia="Times New Roman"/>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50" w:name="_Toc462739668"/>
      <w:r w:rsidRPr="00536125">
        <w:rPr>
          <w:rFonts w:eastAsia="Times New Roman"/>
          <w:b/>
          <w:bCs/>
          <w:color w:val="000000" w:themeColor="text1"/>
          <w:lang w:val="es-ES_tradnl"/>
        </w:rPr>
        <w:t>Planeamiento de Sprints</w:t>
      </w:r>
      <w:bookmarkEnd w:id="50"/>
    </w:p>
    <w:p w14:paraId="5FB02616" w14:textId="77777777" w:rsidR="0092328F" w:rsidRPr="00536125" w:rsidRDefault="0092328F" w:rsidP="0092328F">
      <w:pPr>
        <w:pStyle w:val="Heading3"/>
        <w:jc w:val="both"/>
        <w:rPr>
          <w:rFonts w:eastAsia="Times New Roman"/>
          <w:lang w:val="es-ES_tradnl"/>
        </w:rPr>
      </w:pPr>
      <w:bookmarkStart w:id="51" w:name="_Toc462739669"/>
      <w:r w:rsidRPr="00536125">
        <w:rPr>
          <w:rFonts w:eastAsia="Times New Roman"/>
          <w:b/>
          <w:bCs/>
          <w:lang w:val="es-ES_tradnl"/>
        </w:rPr>
        <w:t>Sprint #1</w:t>
      </w:r>
      <w:bookmarkEnd w:id="51"/>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52" w:name="_Toc462739670"/>
      <w:r w:rsidRPr="00536125">
        <w:rPr>
          <w:rFonts w:eastAsia="Times New Roman"/>
          <w:b/>
          <w:bCs/>
          <w:lang w:val="es-ES_tradnl"/>
        </w:rPr>
        <w:t>Sprint #2</w:t>
      </w:r>
      <w:bookmarkEnd w:id="52"/>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53" w:name="_Toc462739671"/>
      <w:r w:rsidRPr="00536125">
        <w:rPr>
          <w:rFonts w:eastAsia="Times New Roman"/>
          <w:b/>
          <w:bCs/>
          <w:lang w:val="es-ES_tradnl"/>
        </w:rPr>
        <w:t>Sprint #3</w:t>
      </w:r>
      <w:bookmarkEnd w:id="53"/>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54" w:name="_Toc462739672"/>
      <w:r w:rsidRPr="00536125">
        <w:rPr>
          <w:rFonts w:eastAsia="Times New Roman"/>
          <w:b/>
          <w:bCs/>
          <w:lang w:val="es-ES_tradnl"/>
        </w:rPr>
        <w:t>Sprint #</w:t>
      </w:r>
      <w:r w:rsidR="000C796C" w:rsidRPr="00536125">
        <w:rPr>
          <w:rFonts w:eastAsia="Times New Roman"/>
          <w:b/>
          <w:bCs/>
          <w:lang w:val="es-ES_tradnl"/>
        </w:rPr>
        <w:t>4</w:t>
      </w:r>
      <w:bookmarkEnd w:id="54"/>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55" w:name="_Toc462739673"/>
      <w:r w:rsidRPr="00536125">
        <w:rPr>
          <w:rFonts w:eastAsia="Times New Roman"/>
          <w:b/>
          <w:bCs/>
          <w:lang w:val="es-ES_tradnl"/>
        </w:rPr>
        <w:t>Sprint #5</w:t>
      </w:r>
      <w:bookmarkEnd w:id="55"/>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r w:rsidRPr="00536125">
        <w:t>Du</w:t>
      </w:r>
      <w:r w:rsidR="008C43EA" w:rsidRPr="00536125">
        <w:t>ración: 2</w:t>
      </w:r>
      <w:r w:rsidRPr="00536125">
        <w:t xml:space="preserve"> semanas.</w:t>
      </w:r>
    </w:p>
    <w:p w14:paraId="5C1536C1" w14:textId="292CFF6C" w:rsidR="000C796C" w:rsidRPr="00536125" w:rsidRDefault="000C796C" w:rsidP="000C796C">
      <w:r w:rsidRPr="00536125">
        <w:t>Inicio: 6 de mayo de 2016.</w:t>
      </w:r>
    </w:p>
    <w:p w14:paraId="13F13FE5" w14:textId="2D1FF1AD" w:rsidR="000C796C" w:rsidRPr="00536125" w:rsidRDefault="008C43EA" w:rsidP="000C796C">
      <w:r w:rsidRPr="00536125">
        <w:t>Fin: 20</w:t>
      </w:r>
      <w:r w:rsidR="000C796C" w:rsidRPr="00536125">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56" w:name="_Toc462739674"/>
      <w:r w:rsidRPr="00536125">
        <w:rPr>
          <w:rFonts w:eastAsia="Times New Roman"/>
          <w:b/>
          <w:bCs/>
          <w:lang w:val="es-ES_tradnl"/>
        </w:rPr>
        <w:t>Sprint #6</w:t>
      </w:r>
      <w:bookmarkEnd w:id="56"/>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r w:rsidRPr="00536125">
        <w:t>Duración: 2 semanas.</w:t>
      </w:r>
    </w:p>
    <w:p w14:paraId="273486C3" w14:textId="0AFE7FFC" w:rsidR="008C43EA" w:rsidRPr="00536125" w:rsidRDefault="008C43EA" w:rsidP="008C43EA">
      <w:r w:rsidRPr="00536125">
        <w:t>Inicio: 21 de mayo de 2016.</w:t>
      </w:r>
    </w:p>
    <w:p w14:paraId="2522A183" w14:textId="6B29E649" w:rsidR="008C43EA" w:rsidRPr="00536125" w:rsidRDefault="008C43EA" w:rsidP="008C43EA">
      <w:r w:rsidRPr="00536125">
        <w:t>Fin: 6 de junio de 2016.</w:t>
      </w:r>
    </w:p>
    <w:p w14:paraId="31C85542" w14:textId="77777777" w:rsidR="005408E5" w:rsidRPr="00536125" w:rsidRDefault="005408E5" w:rsidP="000C796C"/>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7" w:name="_Toc462739675"/>
      <w:r w:rsidRPr="00536125">
        <w:rPr>
          <w:rFonts w:eastAsia="Times New Roman"/>
          <w:b/>
          <w:bCs/>
          <w:lang w:val="es-ES_tradnl"/>
        </w:rPr>
        <w:t>Sprint #</w:t>
      </w:r>
      <w:r w:rsidR="008C43EA" w:rsidRPr="00536125">
        <w:rPr>
          <w:rFonts w:eastAsia="Times New Roman"/>
          <w:b/>
          <w:bCs/>
          <w:lang w:val="es-ES_tradnl"/>
        </w:rPr>
        <w:t>7</w:t>
      </w:r>
      <w:bookmarkEnd w:id="57"/>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58" w:name="_Toc462739676"/>
      <w:r w:rsidRPr="00536125">
        <w:rPr>
          <w:rFonts w:eastAsia="Times New Roman"/>
          <w:b/>
          <w:bCs/>
          <w:lang w:val="es-ES_tradnl"/>
        </w:rPr>
        <w:t>Sprint #</w:t>
      </w:r>
      <w:r w:rsidR="008C43EA" w:rsidRPr="00536125">
        <w:rPr>
          <w:rFonts w:eastAsia="Times New Roman"/>
          <w:b/>
          <w:bCs/>
          <w:lang w:val="es-ES_tradnl"/>
        </w:rPr>
        <w:t>8</w:t>
      </w:r>
      <w:bookmarkEnd w:id="58"/>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pPr>
      <w:r w:rsidRPr="00536125">
        <w:t>•</w:t>
      </w:r>
      <w:r w:rsidRPr="00536125">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Fin: 13 de julio de 2016.</w:t>
      </w:r>
    </w:p>
    <w:p w14:paraId="185FF1E7" w14:textId="47DF06AE" w:rsidR="00413F4D" w:rsidRPr="00536125" w:rsidRDefault="00413F4D" w:rsidP="00413F4D">
      <w:pPr>
        <w:pStyle w:val="Heading3"/>
        <w:jc w:val="both"/>
        <w:rPr>
          <w:rFonts w:eastAsia="Times New Roman"/>
          <w:lang w:val="es-ES_tradnl"/>
        </w:rPr>
      </w:pPr>
      <w:bookmarkStart w:id="59" w:name="_Toc462739677"/>
      <w:r w:rsidRPr="00536125">
        <w:rPr>
          <w:rFonts w:eastAsia="Times New Roman"/>
          <w:b/>
          <w:bCs/>
          <w:lang w:val="es-ES_tradnl"/>
        </w:rPr>
        <w:t>Sprint #9</w:t>
      </w:r>
      <w:bookmarkEnd w:id="59"/>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Pr="00536125"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4887DA18" w14:textId="064B7260" w:rsidR="00F57C03" w:rsidRPr="00536125"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5E2EC616" w14:textId="7D4CB4FB" w:rsidR="00660AF9" w:rsidRPr="00536125"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60" w:name="_Toc46273967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60"/>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77777777" w:rsidR="0092328F" w:rsidRPr="00536125" w:rsidRDefault="0092328F"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del flujo de la herramienta.</w:t>
      </w:r>
    </w:p>
    <w:p w14:paraId="0DD1B9D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4 semanas.</w:t>
      </w:r>
    </w:p>
    <w:p w14:paraId="41D25154" w14:textId="70439BA7" w:rsidR="0092328F" w:rsidRPr="00536125" w:rsidRDefault="0092328F" w:rsidP="0092328F">
      <w:pPr>
        <w:pStyle w:val="Heading3"/>
        <w:jc w:val="both"/>
        <w:rPr>
          <w:rFonts w:eastAsia="Times New Roman"/>
          <w:lang w:val="es-ES_tradnl"/>
        </w:rPr>
      </w:pPr>
      <w:bookmarkStart w:id="61" w:name="_Toc46273967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6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4E6954B9" w:rsidR="0092328F" w:rsidRPr="00536125" w:rsidRDefault="0092328F" w:rsidP="0092328F">
      <w:pPr>
        <w:pStyle w:val="Heading3"/>
        <w:jc w:val="both"/>
        <w:rPr>
          <w:rFonts w:eastAsia="Times New Roman"/>
          <w:lang w:val="es-ES_tradnl"/>
        </w:rPr>
      </w:pPr>
      <w:bookmarkStart w:id="62" w:name="_Toc462739680"/>
      <w:r w:rsidRPr="00536125">
        <w:rPr>
          <w:rFonts w:eastAsia="Times New Roman"/>
          <w:b/>
          <w:bCs/>
          <w:lang w:val="es-ES_tradnl"/>
        </w:rPr>
        <w:t>Sprint #</w:t>
      </w:r>
      <w:r w:rsidR="005408E5" w:rsidRPr="00536125">
        <w:rPr>
          <w:rFonts w:eastAsia="Times New Roman"/>
          <w:b/>
          <w:bCs/>
          <w:lang w:val="es-ES_tradnl"/>
        </w:rPr>
        <w:t>1</w:t>
      </w:r>
      <w:r w:rsidR="00F57C03" w:rsidRPr="00536125">
        <w:rPr>
          <w:rFonts w:eastAsia="Times New Roman"/>
          <w:b/>
          <w:bCs/>
          <w:lang w:val="es-ES_tradnl"/>
        </w:rPr>
        <w:t>2</w:t>
      </w:r>
      <w:bookmarkEnd w:id="62"/>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rPr>
      </w:pPr>
      <w:r w:rsidRPr="00536125">
        <w:rPr>
          <w:rFonts w:eastAsia="Times New Roman"/>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63" w:name="_Toc462739681"/>
      <w:r w:rsidRPr="00536125">
        <w:rPr>
          <w:rFonts w:eastAsia="Times New Roman"/>
          <w:b/>
          <w:bCs/>
          <w:lang w:val="es-ES_tradnl"/>
        </w:rPr>
        <w:lastRenderedPageBreak/>
        <w:t>Datos iniciales</w:t>
      </w:r>
      <w:bookmarkEnd w:id="63"/>
    </w:p>
    <w:p w14:paraId="7F3BF696" w14:textId="77777777" w:rsidR="00AE061E" w:rsidRPr="00536125" w:rsidRDefault="00AE061E" w:rsidP="00AE061E">
      <w:pPr>
        <w:pStyle w:val="Heading2"/>
        <w:jc w:val="center"/>
        <w:rPr>
          <w:rFonts w:eastAsia="Times New Roman"/>
          <w:lang w:val="es-ES_tradnl"/>
        </w:rPr>
      </w:pPr>
      <w:bookmarkStart w:id="64" w:name="_Toc462739682"/>
      <w:r w:rsidRPr="00536125">
        <w:rPr>
          <w:rFonts w:eastAsia="Times New Roman"/>
          <w:b/>
          <w:bCs/>
          <w:lang w:val="es-ES_tradnl"/>
        </w:rPr>
        <w:t>Roles iniciales</w:t>
      </w:r>
      <w:bookmarkEnd w:id="64"/>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5" w:name="_Toc462739683"/>
      <w:r w:rsidRPr="00536125">
        <w:rPr>
          <w:rFonts w:eastAsia="Times New Roman"/>
          <w:b/>
          <w:bCs/>
          <w:lang w:val="es-ES_tradnl"/>
        </w:rPr>
        <w:t>Director de proyecto:</w:t>
      </w:r>
      <w:bookmarkEnd w:id="65"/>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6" w:name="_Toc462739684"/>
      <w:r w:rsidRPr="00536125">
        <w:rPr>
          <w:rFonts w:eastAsia="Times New Roman"/>
          <w:b/>
          <w:bCs/>
          <w:lang w:val="es-ES_tradnl"/>
        </w:rPr>
        <w:lastRenderedPageBreak/>
        <w:t>Interesado</w:t>
      </w:r>
      <w:bookmarkEnd w:id="66"/>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eastAsia="Times New Roman"/>
        </w:rPr>
      </w:pPr>
    </w:p>
    <w:p w14:paraId="50D5EAB3" w14:textId="77777777" w:rsidR="00AE061E" w:rsidRPr="00536125" w:rsidRDefault="00AE061E" w:rsidP="00AE061E">
      <w:pPr>
        <w:pStyle w:val="Heading3"/>
        <w:jc w:val="both"/>
        <w:rPr>
          <w:rFonts w:eastAsia="Times New Roman"/>
          <w:lang w:val="es-ES_tradnl"/>
        </w:rPr>
      </w:pPr>
      <w:bookmarkStart w:id="67" w:name="_Toc462739685"/>
      <w:r w:rsidRPr="00536125">
        <w:rPr>
          <w:rFonts w:eastAsia="Times New Roman"/>
          <w:b/>
          <w:bCs/>
          <w:lang w:val="es-ES_tradnl"/>
        </w:rPr>
        <w:t>Gestor de recursos humanos (RRHH)</w:t>
      </w:r>
      <w:bookmarkEnd w:id="67"/>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8" w:name="_Toc462739686"/>
      <w:r w:rsidRPr="00536125">
        <w:rPr>
          <w:rFonts w:eastAsia="Times New Roman"/>
          <w:b/>
          <w:bCs/>
          <w:lang w:val="es-ES_tradnl"/>
        </w:rPr>
        <w:t>Supervisor</w:t>
      </w:r>
      <w:bookmarkEnd w:id="68"/>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9" w:name="_Toc462739687"/>
      <w:r w:rsidRPr="00536125">
        <w:rPr>
          <w:rFonts w:eastAsia="Times New Roman"/>
          <w:b/>
          <w:bCs/>
          <w:lang w:val="es-ES_tradnl"/>
        </w:rPr>
        <w:t>Realizador</w:t>
      </w:r>
      <w:bookmarkEnd w:id="69"/>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eastAsia="Times New Roman"/>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70" w:name="_Toc462739688"/>
      <w:r w:rsidRPr="00536125">
        <w:rPr>
          <w:rFonts w:eastAsia="Times New Roman"/>
          <w:b/>
          <w:bCs/>
          <w:lang w:val="es-ES_tradnl"/>
        </w:rPr>
        <w:t>Organización de la estructura de desglose del trabajo (EDT) inicial</w:t>
      </w:r>
      <w:bookmarkEnd w:id="70"/>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71" w:name="_Toc462739689"/>
      <w:r w:rsidRPr="00536125">
        <w:rPr>
          <w:rFonts w:eastAsia="Times New Roman"/>
          <w:b/>
          <w:bCs/>
          <w:lang w:val="es-ES_tradnl"/>
        </w:rPr>
        <w:t>Hitos</w:t>
      </w:r>
      <w:bookmarkEnd w:id="71"/>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72" w:name="_Toc462739690"/>
      <w:r w:rsidRPr="00536125">
        <w:rPr>
          <w:rFonts w:eastAsia="Times New Roman"/>
          <w:b/>
          <w:bCs/>
          <w:lang w:val="es-ES_tradnl"/>
        </w:rPr>
        <w:t>Tareas</w:t>
      </w:r>
      <w:bookmarkEnd w:id="72"/>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73" w:name="_Toc462739691"/>
      <w:r w:rsidRPr="00536125">
        <w:rPr>
          <w:rFonts w:eastAsia="Times New Roman"/>
          <w:b/>
          <w:bCs/>
          <w:lang w:val="es-ES_tradnl"/>
        </w:rPr>
        <w:lastRenderedPageBreak/>
        <w:t>Estados iniciales</w:t>
      </w:r>
      <w:bookmarkEnd w:id="73"/>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4" w:name="_Toc462739692"/>
      <w:r w:rsidRPr="00536125">
        <w:rPr>
          <w:rFonts w:eastAsia="Times New Roman"/>
          <w:b/>
          <w:bCs/>
          <w:lang w:val="es-ES_tradnl"/>
        </w:rPr>
        <w:t>Nueva</w:t>
      </w:r>
      <w:bookmarkEnd w:id="74"/>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75" w:name="_Toc462739693"/>
      <w:r w:rsidRPr="00536125">
        <w:rPr>
          <w:rFonts w:eastAsia="Times New Roman"/>
          <w:b/>
          <w:bCs/>
          <w:lang w:val="es-ES_tradnl"/>
        </w:rPr>
        <w:t>En progreso</w:t>
      </w:r>
      <w:bookmarkEnd w:id="75"/>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6" w:name="_Toc462739694"/>
      <w:r w:rsidRPr="00536125">
        <w:rPr>
          <w:rFonts w:eastAsia="Times New Roman"/>
          <w:b/>
          <w:bCs/>
          <w:lang w:val="es-ES_tradnl"/>
        </w:rPr>
        <w:t>En evaluación</w:t>
      </w:r>
      <w:bookmarkEnd w:id="76"/>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7" w:name="_Toc462739695"/>
      <w:r w:rsidRPr="00536125">
        <w:rPr>
          <w:rFonts w:eastAsia="Times New Roman"/>
          <w:b/>
          <w:bCs/>
          <w:lang w:val="es-ES_tradnl"/>
        </w:rPr>
        <w:t>Cerrada</w:t>
      </w:r>
      <w:bookmarkEnd w:id="77"/>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8" w:name="_Toc462739696"/>
      <w:r w:rsidRPr="00536125">
        <w:rPr>
          <w:rFonts w:eastAsia="Times New Roman"/>
          <w:b/>
          <w:bCs/>
          <w:lang w:val="es-ES_tradnl"/>
        </w:rPr>
        <w:t>Rechazada</w:t>
      </w:r>
      <w:bookmarkEnd w:id="78"/>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9" w:name="_Toc462739697"/>
      <w:r w:rsidRPr="00536125">
        <w:rPr>
          <w:rFonts w:eastAsia="Times New Roman"/>
          <w:b/>
          <w:bCs/>
          <w:lang w:val="es-ES_tradnl"/>
        </w:rPr>
        <w:t>Prioridades iniciales</w:t>
      </w:r>
      <w:bookmarkEnd w:id="79"/>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80" w:name="_Toc462739698"/>
      <w:r w:rsidRPr="00536125">
        <w:rPr>
          <w:rFonts w:eastAsia="Times New Roman"/>
          <w:b/>
          <w:bCs/>
          <w:lang w:val="es-ES_tradnl"/>
        </w:rPr>
        <w:t>Tipo de actividades iniciales</w:t>
      </w:r>
      <w:bookmarkEnd w:id="80"/>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eastAsia="Times New Roman"/>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eastAsia="Times New Roman"/>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3BDED593" w:rsidR="00476E85" w:rsidRPr="00536125" w:rsidRDefault="00476E85" w:rsidP="00476E85">
      <w:pPr>
        <w:pStyle w:val="Heading1"/>
        <w:jc w:val="center"/>
        <w:rPr>
          <w:rFonts w:eastAsia="Times New Roman"/>
          <w:color w:val="000000" w:themeColor="text1"/>
          <w:sz w:val="48"/>
          <w:szCs w:val="48"/>
          <w:lang w:val="es-ES_tradnl" w:eastAsia="en-US"/>
        </w:rPr>
      </w:pPr>
      <w:bookmarkStart w:id="81" w:name="_Toc462739699"/>
      <w:r w:rsidRPr="00536125">
        <w:rPr>
          <w:rFonts w:eastAsia="Times New Roman"/>
          <w:b/>
          <w:bCs/>
          <w:color w:val="000000" w:themeColor="text1"/>
          <w:lang w:val="es-ES_tradnl"/>
        </w:rPr>
        <w:lastRenderedPageBreak/>
        <w:t>Gestión del Valor Ganado</w:t>
      </w:r>
      <w:bookmarkEnd w:id="81"/>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82" w:name="_Toc462739700"/>
      <w:r w:rsidRPr="00536125">
        <w:rPr>
          <w:rFonts w:eastAsia="Times New Roman"/>
          <w:b/>
          <w:bCs/>
          <w:color w:val="000000" w:themeColor="text1"/>
          <w:lang w:val="es-ES_tradnl"/>
        </w:rPr>
        <w:lastRenderedPageBreak/>
        <w:t>Valor Planificado</w:t>
      </w:r>
      <w:bookmarkEnd w:id="82"/>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3" w:name="_Toc462739701"/>
      <w:r w:rsidRPr="00536125">
        <w:rPr>
          <w:rFonts w:eastAsia="Times New Roman"/>
          <w:b/>
          <w:bCs/>
          <w:color w:val="000000" w:themeColor="text1"/>
          <w:lang w:val="es-ES_tradnl"/>
        </w:rPr>
        <w:t>Valor Ganado</w:t>
      </w:r>
      <w:bookmarkEnd w:id="83"/>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4" w:name="_Toc462739702"/>
      <w:r w:rsidRPr="00536125">
        <w:rPr>
          <w:rFonts w:eastAsia="Times New Roman"/>
          <w:b/>
          <w:bCs/>
          <w:color w:val="000000" w:themeColor="text1"/>
          <w:lang w:val="es-ES_tradnl"/>
        </w:rPr>
        <w:lastRenderedPageBreak/>
        <w:t>Costo Real</w:t>
      </w:r>
      <w:bookmarkEnd w:id="84"/>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5" w:name="_Toc462739703"/>
      <w:r w:rsidRPr="00536125">
        <w:rPr>
          <w:rFonts w:eastAsia="Times New Roman"/>
          <w:b/>
          <w:bCs/>
          <w:color w:val="000000" w:themeColor="text1"/>
          <w:lang w:val="es-ES_tradnl"/>
        </w:rPr>
        <w:t>Técnicas de medición del Valor Ganado</w:t>
      </w:r>
      <w:bookmarkEnd w:id="85"/>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6" w:name="_Toc462739704"/>
      <w:r w:rsidRPr="00536125">
        <w:rPr>
          <w:rFonts w:eastAsia="Times New Roman"/>
          <w:b/>
          <w:bCs/>
          <w:color w:val="000000" w:themeColor="text1"/>
          <w:lang w:val="es-ES_tradnl"/>
        </w:rPr>
        <w:t>Fórmula fija</w:t>
      </w:r>
      <w:bookmarkEnd w:id="86"/>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7" w:name="_Toc462739705"/>
      <w:r w:rsidRPr="00536125">
        <w:rPr>
          <w:rFonts w:eastAsia="Times New Roman"/>
          <w:b/>
          <w:bCs/>
          <w:color w:val="000000" w:themeColor="text1"/>
          <w:lang w:val="es-ES_tradnl"/>
        </w:rPr>
        <w:t>Hito ponderado</w:t>
      </w:r>
      <w:bookmarkEnd w:id="87"/>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8" w:name="_Toc462739706"/>
      <w:r w:rsidRPr="00536125">
        <w:rPr>
          <w:rFonts w:eastAsia="Times New Roman"/>
          <w:b/>
          <w:bCs/>
          <w:color w:val="000000" w:themeColor="text1"/>
          <w:lang w:val="es-ES_tradnl"/>
        </w:rPr>
        <w:lastRenderedPageBreak/>
        <w:t>Porcentaje completo</w:t>
      </w:r>
      <w:bookmarkEnd w:id="88"/>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9" w:name="_Toc462739707"/>
      <w:r w:rsidRPr="00536125">
        <w:rPr>
          <w:rFonts w:eastAsia="Times New Roman"/>
          <w:b/>
          <w:bCs/>
          <w:color w:val="000000" w:themeColor="text1"/>
          <w:lang w:val="es-ES_tradnl"/>
        </w:rPr>
        <w:t>Esfuerzo prorrateado</w:t>
      </w:r>
      <w:bookmarkEnd w:id="89"/>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90" w:name="_Toc462739708"/>
      <w:r w:rsidRPr="00536125">
        <w:rPr>
          <w:rFonts w:eastAsia="Times New Roman"/>
          <w:b/>
          <w:bCs/>
          <w:color w:val="000000" w:themeColor="text1"/>
          <w:lang w:val="es-ES_tradnl"/>
        </w:rPr>
        <w:t>Nivel de esfuerzo</w:t>
      </w:r>
      <w:bookmarkEnd w:id="90"/>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91" w:name="_Toc462739709"/>
      <w:r w:rsidRPr="00536125">
        <w:rPr>
          <w:rFonts w:eastAsia="Times New Roman"/>
          <w:b/>
          <w:bCs/>
          <w:color w:val="000000" w:themeColor="text1"/>
          <w:lang w:val="es-ES_tradnl"/>
        </w:rPr>
        <w:lastRenderedPageBreak/>
        <w:t>Relación entre los elementos fundamentales del Valor Ganado</w:t>
      </w:r>
      <w:bookmarkEnd w:id="91"/>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92" w:name="_Toc462739710"/>
      <w:r w:rsidRPr="00536125">
        <w:rPr>
          <w:rFonts w:eastAsia="Times New Roman"/>
          <w:b/>
          <w:bCs/>
          <w:color w:val="000000" w:themeColor="text1"/>
          <w:lang w:val="es-ES_tradnl"/>
        </w:rPr>
        <w:t>Variaciones, índices y proyecciones</w:t>
      </w:r>
      <w:bookmarkEnd w:id="92"/>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3" w:name="_Toc462739711"/>
      <w:r w:rsidRPr="00536125">
        <w:rPr>
          <w:rFonts w:eastAsia="Times New Roman"/>
          <w:b/>
          <w:bCs/>
          <w:color w:val="000000" w:themeColor="text1"/>
          <w:lang w:val="es-ES_tradnl"/>
        </w:rPr>
        <w:t>Variaciones</w:t>
      </w:r>
      <w:bookmarkEnd w:id="93"/>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lastRenderedPageBreak/>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4" w:name="_Toc462739712"/>
      <w:r w:rsidRPr="00536125">
        <w:rPr>
          <w:rFonts w:eastAsia="Times New Roman"/>
          <w:b/>
          <w:bCs/>
          <w:color w:val="000000" w:themeColor="text1"/>
          <w:lang w:val="es-ES_tradnl"/>
        </w:rPr>
        <w:t>Índices</w:t>
      </w:r>
      <w:bookmarkEnd w:id="94"/>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lastRenderedPageBreak/>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5" w:name="_Toc462739713"/>
      <w:r w:rsidRPr="00536125">
        <w:rPr>
          <w:rFonts w:eastAsia="Times New Roman"/>
          <w:b/>
          <w:bCs/>
          <w:color w:val="000000" w:themeColor="text1"/>
          <w:lang w:val="es-ES_tradnl"/>
        </w:rPr>
        <w:t>Proyecciones</w:t>
      </w:r>
      <w:bookmarkEnd w:id="95"/>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Se puede calcular la ETC basándose en la eficiencia de costos hasta la fecha medida por el CPI.  La ETC calculado puede ser usado para, a su vez, calcular la EAC con esto el equipo del proyecto puede comparar la 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lastRenderedPageBreak/>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w:t>
      </w:r>
      <w:r w:rsidRPr="00536125">
        <w:rPr>
          <w:rFonts w:ascii="Arial" w:hAnsi="Arial" w:cs="Arial"/>
          <w:color w:val="000000" w:themeColor="text1"/>
          <w:lang w:val="es-ES_tradnl"/>
        </w:rPr>
        <w:lastRenderedPageBreak/>
        <w:t>(SPI)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6" w:name="_Toc462739714"/>
      <w:r w:rsidRPr="00536125">
        <w:rPr>
          <w:rFonts w:eastAsia="Times New Roman"/>
          <w:b/>
          <w:bCs/>
          <w:color w:val="000000" w:themeColor="text1"/>
          <w:lang w:val="es-ES_tradnl"/>
        </w:rPr>
        <w:t>Índice de desempeño del trabajo por completar</w:t>
      </w:r>
      <w:bookmarkEnd w:id="96"/>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rPr>
      </w:pPr>
      <w:r w:rsidRPr="00536125">
        <w:rPr>
          <w:b/>
          <w:bCs/>
          <w:color w:val="000000" w:themeColor="text1"/>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pPr>
      <w:r w:rsidRPr="00536125">
        <w:t>El flujo de trabajo que se propone en la herramienta está basado en lo descripto por PMI</w:t>
      </w:r>
      <w:r w:rsidR="006A375E" w:rsidRPr="00536125">
        <w:t xml:space="preserve"> </w:t>
      </w:r>
      <w:r w:rsidRPr="00536125">
        <w:t>(2013) a lo largo de la Guía del PMBOK.</w:t>
      </w:r>
    </w:p>
    <w:p w14:paraId="0B4FA695" w14:textId="779C8852" w:rsidR="00C0208D" w:rsidRPr="00536125" w:rsidRDefault="006C2544" w:rsidP="00DA0A64">
      <w:pPr>
        <w:jc w:val="both"/>
      </w:pPr>
      <w:r w:rsidRPr="00536125">
        <w:t xml:space="preserve">Se pretende que lo siguiente a la creación del proyecto sea la definición de la lista de actividades, </w:t>
      </w:r>
      <w:r w:rsidR="002D6CCE" w:rsidRPr="00536125">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t xml:space="preserve">de todas las actividades que llevaran a la obtención del objetivo final. A </w:t>
      </w:r>
      <w:r w:rsidR="002D6CCE" w:rsidRPr="00536125">
        <w:t>medi</w:t>
      </w:r>
      <w:r w:rsidR="00A80BE2" w:rsidRPr="00536125">
        <w:t>da que el proyecto transcurre esta lista es</w:t>
      </w:r>
      <w:r w:rsidR="002D6CCE" w:rsidRPr="00536125">
        <w:t xml:space="preserve"> refinada y detallada con mayor precisión</w:t>
      </w:r>
      <w:r w:rsidR="00A80BE2" w:rsidRPr="00536125">
        <w:t>.</w:t>
      </w:r>
      <w:r w:rsidR="003F1237" w:rsidRPr="00536125">
        <w:t xml:space="preserve"> (p. 152 - 155)</w:t>
      </w:r>
      <w:r w:rsidR="00A80BE2" w:rsidRPr="00536125">
        <w:t xml:space="preserve"> </w:t>
      </w:r>
    </w:p>
    <w:p w14:paraId="4D9675E5" w14:textId="7449604E" w:rsidR="00A80BE2" w:rsidRPr="00536125" w:rsidRDefault="00A80BE2" w:rsidP="00DA0A64">
      <w:pPr>
        <w:jc w:val="both"/>
      </w:pPr>
      <w:r w:rsidRPr="00536125">
        <w:t xml:space="preserve">Al crear una petición los campos obligatorios son el asunto, que representa el título de la petición; el tipo, </w:t>
      </w:r>
      <w:r w:rsidRPr="000266B6">
        <w:rPr>
          <w:color w:val="000000" w:themeColor="text1"/>
        </w:rPr>
        <w:t>por defecto estará apuntado como tarea debido a que se puede planear el proyecto sin el uso de hitos pero es imposible de planearse sin el uso de tareas ya que</w:t>
      </w:r>
      <w:r w:rsidR="00FC1903" w:rsidRPr="000266B6">
        <w:rPr>
          <w:color w:val="000000" w:themeColor="text1"/>
        </w:rPr>
        <w:t xml:space="preserve"> un hito</w:t>
      </w:r>
      <w:r w:rsidRPr="000266B6">
        <w:rPr>
          <w:color w:val="000000" w:themeColor="text1"/>
        </w:rPr>
        <w:t xml:space="preserve"> no tiene tales campos como se menci</w:t>
      </w:r>
      <w:r w:rsidR="00FE5B2A">
        <w:rPr>
          <w:color w:val="000000" w:themeColor="text1"/>
        </w:rPr>
        <w:t>ona en conceptos fundamentales</w:t>
      </w:r>
      <w:r w:rsidRPr="00536125">
        <w:t xml:space="preserve">; </w:t>
      </w:r>
      <w:r w:rsidR="00FE5B2A">
        <w:t xml:space="preserve">la </w:t>
      </w:r>
      <w:r w:rsidRPr="00536125">
        <w:t>prioridad que por defecto estará apuntada como Normal, por ser el valor intermedio entre las posibles prioridades; y estado, que por defec</w:t>
      </w:r>
      <w:r w:rsidR="00301989" w:rsidRPr="00536125">
        <w:t>t</w:t>
      </w:r>
      <w:r w:rsidRPr="00536125">
        <w:t xml:space="preserve">o se encontrara marcado como “Nueva”. </w:t>
      </w:r>
    </w:p>
    <w:p w14:paraId="09887FB7" w14:textId="44E55444" w:rsidR="00A80BE2" w:rsidRPr="00536125" w:rsidRDefault="00A80BE2" w:rsidP="00DA0A64">
      <w:pPr>
        <w:jc w:val="both"/>
      </w:pPr>
      <w:r w:rsidRPr="00536125">
        <w:t>Una vez creadas las peticiones se notifica automáticamente mediante correo electrónico al Director (o los Directores en caso de haber más de uno en el proyecto)</w:t>
      </w:r>
      <w:r w:rsidR="00DA0A64" w:rsidRPr="00536125">
        <w:t>.</w:t>
      </w:r>
    </w:p>
    <w:p w14:paraId="16CD4E1C" w14:textId="77777777" w:rsidR="00C0208D" w:rsidRPr="00536125" w:rsidRDefault="00A80BE2" w:rsidP="00DA0A64">
      <w:pPr>
        <w:jc w:val="both"/>
      </w:pPr>
      <w:r w:rsidRPr="00536125">
        <w:t>Luego de generar la lista de actividades, es necesario cargar la información acerca de los miembros del equipo de trabajo del proyecto,</w:t>
      </w:r>
      <w:r w:rsidR="003F1237" w:rsidRPr="00536125">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t>así</w:t>
      </w:r>
      <w:r w:rsidR="003F1237" w:rsidRPr="00536125">
        <w:t xml:space="preserve"> mismo también serán notificados los Directores.</w:t>
      </w:r>
    </w:p>
    <w:p w14:paraId="2C109E56" w14:textId="77777777" w:rsidR="00C17EE2" w:rsidRPr="00536125" w:rsidRDefault="00C0208D" w:rsidP="0014607F">
      <w:pPr>
        <w:jc w:val="both"/>
      </w:pPr>
      <w:r w:rsidRPr="00536125">
        <w:t>Para establecer e</w:t>
      </w:r>
      <w:r w:rsidR="00301989" w:rsidRPr="00536125">
        <w:t xml:space="preserve">l estado de la petición como “En progreso” se deberán completar los campos de fechas estimadas y valor estimado de la tarea, los cuales son la base de la gestión del valor ganado. </w:t>
      </w:r>
      <w:r w:rsidRPr="00536125">
        <w:t xml:space="preserve">Al asignar este estado, la fecha de inicio real de la tarea es actualizada automáticamente con la fecha del día. </w:t>
      </w:r>
    </w:p>
    <w:p w14:paraId="45D52EA0" w14:textId="14971A2B" w:rsidR="00301989" w:rsidRPr="00536125" w:rsidRDefault="0014607F" w:rsidP="0014607F">
      <w:pPr>
        <w:jc w:val="both"/>
      </w:pPr>
      <w:r w:rsidRPr="00536125">
        <w:t>A medida que el desarrollo del proyecto avanza van surgiendo tareas que no fueron incluidas inicialmente en la lista de actividades, y cuyo estado puede ser establecido como</w:t>
      </w:r>
      <w:r w:rsidR="00301989" w:rsidRPr="00536125">
        <w:t xml:space="preserve"> “En progreso” directamente sin necesidad de pasar por el estado “Nueva”</w:t>
      </w:r>
      <w:r w:rsidRPr="00536125">
        <w:t xml:space="preserve"> previamente</w:t>
      </w:r>
      <w:r w:rsidR="00301989" w:rsidRPr="00536125">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pPr>
      <w:r w:rsidRPr="00536125">
        <w:t xml:space="preserve">A medida que la tarea avanza, el asignado debe </w:t>
      </w:r>
      <w:r w:rsidR="00C0208D" w:rsidRPr="00536125">
        <w:t>comentar su progreso y asignar los valores invertidos</w:t>
      </w:r>
      <w:r w:rsidR="007E6C69" w:rsidRPr="00536125">
        <w:t xml:space="preserve"> en la misma a fin de generar</w:t>
      </w:r>
      <w:r w:rsidR="00C0208D" w:rsidRPr="00536125">
        <w:t xml:space="preserve"> información útil </w:t>
      </w:r>
      <w:r w:rsidR="007E6C69" w:rsidRPr="00536125">
        <w:t xml:space="preserve">y valiosa </w:t>
      </w:r>
      <w:r w:rsidR="00C0208D" w:rsidRPr="00536125">
        <w:t>para la retroalimentación y evaluación del proyecto.</w:t>
      </w:r>
    </w:p>
    <w:p w14:paraId="2CDE8268" w14:textId="6F3D911E" w:rsidR="00DA0A64" w:rsidRPr="00536125" w:rsidRDefault="00C0208D" w:rsidP="00DA0A64">
      <w:pPr>
        <w:jc w:val="both"/>
      </w:pPr>
      <w:r w:rsidRPr="00536125">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pPr>
      <w:r w:rsidRPr="00536125">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rPr>
      </w:pPr>
      <w:r w:rsidRPr="00D11FB1">
        <w:rPr>
          <w:color w:val="FF0000"/>
        </w:rPr>
        <w:t>Desde aquí hito</w:t>
      </w:r>
    </w:p>
    <w:p w14:paraId="20439384" w14:textId="77777777" w:rsidR="0017408D" w:rsidRDefault="00D11FB1" w:rsidP="00DA0A64">
      <w:pPr>
        <w:jc w:val="both"/>
      </w:pPr>
      <w:r>
        <w:t>En el caso de las peticiones de tipo Hito los campos a completar obligatoriamente son el asunto y la prioridad, los demás campos como las fechas estimadas y reales de inicio y fin, estado, y costo estimado</w:t>
      </w:r>
      <w:r w:rsidR="00B67D68">
        <w:t xml:space="preserve"> y real</w:t>
      </w:r>
      <w:r w:rsidR="004465E0">
        <w:t>,</w:t>
      </w:r>
      <w:r>
        <w:t xml:space="preserve"> son completados automáticamente de acuerdo a la información proveniente de las </w:t>
      </w:r>
      <w:r w:rsidR="00BF0FFB">
        <w:t xml:space="preserve">peticiones </w:t>
      </w:r>
      <w:r w:rsidR="00365FD9">
        <w:t>hijas que comprenden el hito</w:t>
      </w:r>
      <w:r>
        <w:t xml:space="preserve">, la fecha estimada para inicio será la mínima entre las tareas hijas, así mismo para la fecha de inicio real, y la fecha de fin estimada será la máxima, de la misma manera se obtendrá la fecha </w:t>
      </w:r>
      <w:r w:rsidR="005F03B4">
        <w:t xml:space="preserve">máxima </w:t>
      </w:r>
      <w:r>
        <w:lastRenderedPageBreak/>
        <w:t>entre las fechas de fin reales</w:t>
      </w:r>
      <w:r w:rsidR="00753AB1">
        <w:t>. A</w:t>
      </w:r>
      <w:r w:rsidR="000A3151">
        <w:t xml:space="preserve"> su vez el costo</w:t>
      </w:r>
      <w:r w:rsidR="00365FD9">
        <w:t xml:space="preserve"> estimado y el costo</w:t>
      </w:r>
      <w:r w:rsidR="000A3151">
        <w:t xml:space="preserve"> real del hito será</w:t>
      </w:r>
      <w:r w:rsidR="00365FD9">
        <w:t>n</w:t>
      </w:r>
      <w:r w:rsidR="000A3151">
        <w:t xml:space="preserve"> actualizado</w:t>
      </w:r>
      <w:r w:rsidR="00365FD9">
        <w:t>s</w:t>
      </w:r>
      <w:r w:rsidR="000A3151">
        <w:t xml:space="preserve"> con la suma de los </w:t>
      </w:r>
      <w:r w:rsidR="00365FD9">
        <w:t xml:space="preserve">respectivos </w:t>
      </w:r>
      <w:r w:rsidR="000A3151">
        <w:t xml:space="preserve">costos de las </w:t>
      </w:r>
      <w:r w:rsidR="00753AB1">
        <w:t xml:space="preserve">peticiones </w:t>
      </w:r>
      <w:r w:rsidR="000A3151">
        <w:t>que lo componen</w:t>
      </w:r>
      <w:r>
        <w:t>.</w:t>
      </w:r>
      <w:r w:rsidR="008008CE">
        <w:t xml:space="preserve"> </w:t>
      </w:r>
    </w:p>
    <w:p w14:paraId="6DB78746" w14:textId="065C24F6" w:rsidR="00D11FB1" w:rsidRDefault="008008CE" w:rsidP="00DA0A64">
      <w:pPr>
        <w:jc w:val="both"/>
      </w:pPr>
      <w:r>
        <w:t xml:space="preserve">La funcionalidad de </w:t>
      </w:r>
      <w:r w:rsidR="00391077">
        <w:t>“</w:t>
      </w:r>
      <w:r>
        <w:t>checklist</w:t>
      </w:r>
      <w:r w:rsidR="00391077">
        <w:t>”</w:t>
      </w:r>
      <w:r>
        <w:t xml:space="preserve"> no se encuentra disponible una vez que </w:t>
      </w:r>
      <w:r w:rsidR="004B1CE5">
        <w:t xml:space="preserve">se ha asignado </w:t>
      </w:r>
      <w:r>
        <w:t>el tipo hito</w:t>
      </w:r>
      <w:r w:rsidR="004B1CE5">
        <w:t xml:space="preserve"> a la petición</w:t>
      </w:r>
      <w:r w:rsidR="004D6A15">
        <w:t>, é</w:t>
      </w:r>
      <w:r>
        <w:t>sta es exclusiva de las tareas.</w:t>
      </w:r>
      <w:r w:rsidR="00D11FB1">
        <w:t xml:space="preserve"> </w:t>
      </w:r>
      <w:r w:rsidR="00391077">
        <w:t xml:space="preserve">Tampoco se permite asignar el hito a un miembro del equipo, debido a la definición de hito planteada por PMBOK </w:t>
      </w:r>
      <w:r w:rsidR="00391077" w:rsidRPr="00391077">
        <w:rPr>
          <w:color w:val="FF0000"/>
        </w:rPr>
        <w:t>(no se si es necesario agregar cita ya que se explico lo de hito anteriormente</w:t>
      </w:r>
      <w:r w:rsidR="00391077">
        <w:t xml:space="preserve">). </w:t>
      </w:r>
      <w:r w:rsidR="00D11FB1">
        <w:t>La transición de estados para las peticiones de tipo hito son las mismas existentes para las tareas, pero a diferencia de estas no son asignables sino que se actualizan automáticamente</w:t>
      </w:r>
      <w:r w:rsidR="00E950B9">
        <w:t xml:space="preserve"> en base al estado de las tareas hijas</w:t>
      </w:r>
      <w:r w:rsidR="00DD5415">
        <w:t>, de la siguiente manera……</w:t>
      </w:r>
      <w:r w:rsidR="00D11FB1">
        <w:t xml:space="preserve">. </w:t>
      </w:r>
    </w:p>
    <w:p w14:paraId="37514560" w14:textId="69299626" w:rsidR="00D11FB1" w:rsidRPr="00D11FB1" w:rsidRDefault="00D11FB1" w:rsidP="00DA0A64">
      <w:pPr>
        <w:jc w:val="both"/>
        <w:rPr>
          <w:color w:val="FF0000"/>
        </w:rPr>
      </w:pPr>
      <w:r>
        <w:rPr>
          <w:color w:val="FF0000"/>
        </w:rPr>
        <w:t>Hablar de permisos según usuario, revisar para tareas también ese punto.</w:t>
      </w:r>
    </w:p>
    <w:p w14:paraId="21A3D2C4" w14:textId="77777777" w:rsidR="00C0208D" w:rsidRPr="00536125" w:rsidRDefault="00C0208D" w:rsidP="00DA0A64">
      <w:pPr>
        <w:jc w:val="both"/>
      </w:pPr>
    </w:p>
    <w:p w14:paraId="25819BF8" w14:textId="77777777" w:rsidR="00301989" w:rsidRPr="00536125" w:rsidRDefault="00301989" w:rsidP="00DA0A64">
      <w:pPr>
        <w:jc w:val="both"/>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7" w:name="_Toc462739715"/>
      <w:r w:rsidRPr="00536125">
        <w:rPr>
          <w:rFonts w:eastAsia="Times New Roman"/>
          <w:b/>
          <w:bCs/>
          <w:lang w:val="es-ES_tradnl"/>
        </w:rPr>
        <w:lastRenderedPageBreak/>
        <w:t>Recopilación de datos para EVM</w:t>
      </w:r>
      <w:bookmarkEnd w:id="97"/>
    </w:p>
    <w:p w14:paraId="64D3D8A3" w14:textId="5AAF17E8" w:rsidR="00982698" w:rsidRPr="00536125" w:rsidRDefault="00982698" w:rsidP="00982698">
      <w:pPr>
        <w:pStyle w:val="Heading2"/>
        <w:jc w:val="center"/>
        <w:rPr>
          <w:rFonts w:eastAsia="Times New Roman"/>
          <w:lang w:val="es-ES_tradnl"/>
        </w:rPr>
      </w:pPr>
      <w:bookmarkStart w:id="98" w:name="_Toc462739716"/>
      <w:r w:rsidRPr="00536125">
        <w:rPr>
          <w:rFonts w:eastAsia="Times New Roman"/>
          <w:b/>
          <w:bCs/>
          <w:lang w:val="es-ES_tradnl"/>
        </w:rPr>
        <w:t>Gestión de tareas</w:t>
      </w:r>
      <w:bookmarkEnd w:id="98"/>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9"/>
      <w:r w:rsidR="00861D32" w:rsidRPr="00536125">
        <w:rPr>
          <w:rFonts w:ascii="Arial" w:hAnsi="Arial" w:cs="Arial"/>
          <w:color w:val="000000"/>
          <w:lang w:val="es-ES_tradnl"/>
        </w:rPr>
        <w:t xml:space="preserve">eliminar </w:t>
      </w:r>
      <w:commentRangeEnd w:id="99"/>
      <w:r w:rsidR="003654AC">
        <w:rPr>
          <w:rStyle w:val="CommentReference"/>
          <w:rFonts w:ascii="Arial" w:hAnsi="Arial" w:cs="Arial"/>
          <w:color w:val="000000"/>
          <w:lang w:val="es-ES_tradnl" w:eastAsia="es-ES"/>
        </w:rPr>
        <w:commentReference w:id="99"/>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0" w:name="_Toc462739717"/>
      <w:r w:rsidRPr="00536125">
        <w:rPr>
          <w:rStyle w:val="CommentReference"/>
          <w:color w:val="000000"/>
          <w:lang w:val="es-ES_tradnl"/>
        </w:rPr>
        <w:commentReference w:id="101"/>
      </w:r>
      <w:r w:rsidRPr="00536125">
        <w:rPr>
          <w:rFonts w:eastAsia="Times New Roman"/>
          <w:b/>
          <w:bCs/>
          <w:lang w:val="es-ES_tradnl"/>
        </w:rPr>
        <w:t>Valor Planificado:</w:t>
      </w:r>
      <w:bookmarkEnd w:id="100"/>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102"/>
      <w:r w:rsidRPr="00536125">
        <w:rPr>
          <w:rFonts w:ascii="Arial" w:hAnsi="Arial" w:cs="Arial"/>
          <w:color w:val="000000"/>
          <w:lang w:val="es-ES_tradnl"/>
        </w:rPr>
        <w:t>la herramienta</w:t>
      </w:r>
      <w:commentRangeEnd w:id="102"/>
      <w:r w:rsidRPr="00536125">
        <w:rPr>
          <w:rStyle w:val="CommentReference"/>
          <w:rFonts w:ascii="Arial" w:hAnsi="Arial" w:cs="Arial"/>
          <w:color w:val="000000"/>
          <w:lang w:val="es-ES_tradnl" w:eastAsia="es-ES"/>
        </w:rPr>
        <w:commentReference w:id="102"/>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3"/>
      <w:r w:rsidR="007F73EA" w:rsidRPr="00536125">
        <w:rPr>
          <w:rFonts w:ascii="Arial" w:hAnsi="Arial" w:cs="Arial"/>
          <w:color w:val="000000"/>
          <w:lang w:val="es-ES_tradnl"/>
        </w:rPr>
        <w:t xml:space="preserve">concebir </w:t>
      </w:r>
      <w:commentRangeEnd w:id="103"/>
      <w:r w:rsidR="005234BB">
        <w:rPr>
          <w:rStyle w:val="CommentReference"/>
          <w:rFonts w:ascii="Arial" w:hAnsi="Arial" w:cs="Arial"/>
          <w:color w:val="000000"/>
          <w:lang w:val="es-ES_tradnl" w:eastAsia="es-ES"/>
        </w:rPr>
        <w:commentReference w:id="103"/>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4" w:name="_Toc462739718"/>
      <w:r w:rsidRPr="00536125">
        <w:rPr>
          <w:rFonts w:eastAsia="Times New Roman"/>
          <w:b/>
          <w:bCs/>
          <w:lang w:val="es-ES_tradnl"/>
        </w:rPr>
        <w:t>Registros y Costo Real:</w:t>
      </w:r>
      <w:bookmarkEnd w:id="10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5" w:name="_Toc462739719"/>
      <w:r w:rsidRPr="00536125">
        <w:rPr>
          <w:rFonts w:eastAsia="Times New Roman"/>
          <w:b/>
          <w:bCs/>
          <w:lang w:val="es-ES_tradnl"/>
        </w:rPr>
        <w:t>Valor Ganado:</w:t>
      </w:r>
      <w:bookmarkEnd w:id="10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6" w:name="_Toc462739720"/>
      <w:r>
        <w:rPr>
          <w:rFonts w:eastAsia="Times New Roman"/>
          <w:b/>
          <w:bCs/>
          <w:lang w:val="es-ES_tradnl"/>
        </w:rPr>
        <w:t>P</w:t>
      </w:r>
      <w:r w:rsidR="007746CD" w:rsidRPr="00536125">
        <w:rPr>
          <w:rFonts w:eastAsia="Times New Roman"/>
          <w:b/>
          <w:bCs/>
          <w:lang w:val="es-ES_tradnl"/>
        </w:rPr>
        <w:t>rocesamiento y almacenamiento:</w:t>
      </w:r>
      <w:bookmarkEnd w:id="10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rPr>
      </w:pPr>
      <w:r w:rsidRPr="00536125">
        <w:rPr>
          <w:rFonts w:eastAsia="Times New Roman"/>
          <w:color w:val="000000" w:themeColor="text1"/>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i/>
          <w:color w:val="000000" w:themeColor="text1"/>
          <w:sz w:val="24"/>
          <w:szCs w:val="24"/>
          <w:lang w:val="es-ES_tradnl"/>
        </w:rPr>
        <w:t>Learn More About Who PMI is and What We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Institute.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Anaisa; Chaviano Gómez, Yigsy;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Project Management Institute</w:t>
      </w:r>
      <w:r w:rsidR="00675BDA" w:rsidRPr="00536125">
        <w:rPr>
          <w:rFonts w:eastAsia="Times New Roman"/>
          <w:color w:val="000000" w:themeColor="text1"/>
          <w:sz w:val="24"/>
          <w:szCs w:val="24"/>
          <w:lang w:val="es-ES_tradnl"/>
        </w:rPr>
        <w:t xml:space="preserve">. (2005) </w:t>
      </w:r>
      <w:r w:rsidR="00675BDA" w:rsidRPr="00536125">
        <w:rPr>
          <w:rFonts w:eastAsia="Times New Roman"/>
          <w:i/>
          <w:color w:val="000000" w:themeColor="text1"/>
          <w:sz w:val="24"/>
          <w:szCs w:val="24"/>
          <w:lang w:val="es-ES_tradnl"/>
        </w:rPr>
        <w:t>Practice Standard for Earned Value Management</w:t>
      </w:r>
      <w:r w:rsidR="00675BDA" w:rsidRPr="00536125">
        <w:rPr>
          <w:rFonts w:eastAsia="Times New Roman"/>
          <w:color w:val="000000" w:themeColor="text1"/>
          <w:sz w:val="24"/>
          <w:szCs w:val="24"/>
          <w:lang w:val="es-ES_tradnl"/>
        </w:rPr>
        <w:t xml:space="preserve">. </w:t>
      </w:r>
      <w:r w:rsidRPr="00536125">
        <w:rPr>
          <w:color w:val="000000" w:themeColor="text1"/>
          <w:lang w:val="es-ES_tradnl"/>
        </w:rPr>
        <w:t>Newtown Square, Pa</w:t>
      </w:r>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Beedle, M., van Bennekum A., Cockburn A; Cunningham W., Fowler M., …, Thomas D. (2001). </w:t>
      </w:r>
      <w:r w:rsidRPr="00536125">
        <w:rPr>
          <w:rFonts w:eastAsia="Times New Roman"/>
          <w:i/>
          <w:color w:val="000000" w:themeColor="text1"/>
          <w:sz w:val="24"/>
          <w:szCs w:val="24"/>
          <w:lang w:val="es-ES_tradnl"/>
        </w:rPr>
        <w:t>Manifesto for Agile Software Development.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D7709A"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Eckel, B. (2003). Cap. 1 Introduction to Objetcs, en Thinking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Nai-Chieh, W., Chiao-Ping, B., Shun-Yuan, Y., &amp; Pao-Sheng, W. (2016). EARNED VALUE MANAGEMENT VIEWS ON IMPROVING PERFORMANCE OF ENGINEERING PROJECT MANAGEMENT. </w:t>
      </w:r>
      <w:r w:rsidRPr="00536125">
        <w:rPr>
          <w:i/>
          <w:color w:val="000000" w:themeColor="text1"/>
        </w:rPr>
        <w:t>International Journal Of Organizational Innovation</w:t>
      </w:r>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Icescrum. (2016). Icescrum.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Freedcamp. (2016). Freedcamp.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Barrish, J. </w:t>
      </w:r>
      <w:r w:rsidRPr="00536125">
        <w:rPr>
          <w:i/>
          <w:color w:val="000000" w:themeColor="text1"/>
        </w:rPr>
        <w:t>The top 20 most popular Project Management Software</w:t>
      </w:r>
      <w:r w:rsidRPr="00536125">
        <w:rPr>
          <w:color w:val="000000" w:themeColor="text1"/>
        </w:rPr>
        <w:t xml:space="preserve">. (24 de Junio 2015). Capterra.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Teamwork. (2016). Obtenido en 26 de Marzode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Wrike.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Trello.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Atlassian.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Support. (2016). </w:t>
      </w:r>
      <w:r w:rsidRPr="00536125">
        <w:rPr>
          <w:i/>
          <w:color w:val="000000" w:themeColor="text1"/>
        </w:rPr>
        <w:t>Earned value analysis, for the rest of us</w:t>
      </w:r>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F47485">
          <w:rPr>
            <w:color w:val="000000" w:themeColor="text1"/>
            <w:u w:val="single"/>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F47485">
          <w:rPr>
            <w:color w:val="000000" w:themeColor="text1"/>
            <w:u w:val="single"/>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r w:rsidRPr="00536125">
        <w:rPr>
          <w:i/>
          <w:color w:val="000000" w:themeColor="text1"/>
        </w:rPr>
        <w:t>The World’s Biggest Public Companies</w:t>
      </w:r>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Application Architecture Guide. </w:t>
      </w:r>
      <w:r w:rsidRPr="00536125">
        <w:rPr>
          <w:i/>
          <w:color w:val="000000" w:themeColor="text1"/>
        </w:rPr>
        <w:t>Designing Web Applications</w:t>
      </w:r>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Ruby on Rails.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PostgreSQL. (2016). </w:t>
      </w:r>
      <w:r w:rsidRPr="00536125">
        <w:rPr>
          <w:rFonts w:ascii="Arial" w:hAnsi="Arial" w:cs="Arial"/>
          <w:i/>
          <w:iCs/>
          <w:color w:val="000000" w:themeColor="text1"/>
          <w:sz w:val="21"/>
          <w:szCs w:val="21"/>
          <w:shd w:val="clear" w:color="auto" w:fill="FFFFFF"/>
          <w:lang w:val="es-ES_tradnl"/>
        </w:rPr>
        <w:t xml:space="preserve">About.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Docker. (2016). </w:t>
      </w:r>
      <w:r w:rsidRPr="00536125">
        <w:rPr>
          <w:rFonts w:ascii="Arial" w:hAnsi="Arial" w:cs="Arial"/>
          <w:i/>
          <w:iCs/>
          <w:color w:val="000000" w:themeColor="text1"/>
          <w:sz w:val="20"/>
          <w:szCs w:val="20"/>
          <w:lang w:val="es-ES_tradnl"/>
        </w:rPr>
        <w:t xml:space="preserve">What is Docker.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 (2016). </w:t>
      </w:r>
      <w:r w:rsidRPr="00536125">
        <w:rPr>
          <w:rFonts w:ascii="Arial" w:hAnsi="Arial" w:cs="Arial"/>
          <w:i/>
          <w:iCs/>
          <w:color w:val="000000" w:themeColor="text1"/>
          <w:sz w:val="20"/>
          <w:szCs w:val="20"/>
          <w:lang w:val="es-ES_tradnl"/>
        </w:rPr>
        <w:t xml:space="preserve">About.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Gitlab.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DigitalOcean.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603D2B" w:rsidRDefault="000E5C25" w:rsidP="006F3672">
      <w:pPr>
        <w:pStyle w:val="ListParagraph"/>
        <w:numPr>
          <w:ilvl w:val="0"/>
          <w:numId w:val="2"/>
        </w:numPr>
        <w:ind w:hanging="360"/>
        <w:rPr>
          <w:rStyle w:val="Hyperlink"/>
          <w:rFonts w:eastAsia="Times New Roman"/>
          <w:color w:val="000000" w:themeColor="text1"/>
          <w:u w:val="none"/>
        </w:rPr>
      </w:pPr>
      <w:r w:rsidRPr="00536125">
        <w:rPr>
          <w:rFonts w:eastAsia="Times New Roman"/>
          <w:color w:val="000000" w:themeColor="text1"/>
          <w:sz w:val="21"/>
          <w:szCs w:val="21"/>
          <w:shd w:val="clear" w:color="auto" w:fill="FFFFFF"/>
        </w:rPr>
        <w:t xml:space="preserve">Cohn, M. (2014, 9 de septiembre). The Main Benefit of Story Points. [Weblog].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2AC9FCA5" w14:textId="050FCA68" w:rsidR="00603D2B" w:rsidRPr="00603D2B" w:rsidRDefault="00603D2B" w:rsidP="006F3672">
      <w:pPr>
        <w:pStyle w:val="ListParagraph"/>
        <w:numPr>
          <w:ilvl w:val="0"/>
          <w:numId w:val="2"/>
        </w:numPr>
        <w:ind w:hanging="360"/>
        <w:rPr>
          <w:rStyle w:val="selectable"/>
          <w:rFonts w:eastAsia="Times New Roman"/>
          <w:color w:val="000000" w:themeColor="text1"/>
        </w:rPr>
      </w:pPr>
      <w:r w:rsidRPr="00603D2B">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F47485">
        <w:rPr>
          <w:rStyle w:val="selectable"/>
          <w:rFonts w:eastAsia="Times New Roman"/>
          <w:color w:val="000000" w:themeColor="text1"/>
          <w:u w:val="single"/>
        </w:rPr>
        <w:t>https://web.archive.org/web/20110727180900/http://www.pmi-cpm.org/members/library/EVLook%20Back-Glance%20Ahead.abba.pdf</w:t>
      </w:r>
    </w:p>
    <w:p w14:paraId="638F2229" w14:textId="661F0609" w:rsidR="003F5D52" w:rsidRDefault="002A1C98" w:rsidP="003F5D52">
      <w:pPr>
        <w:pStyle w:val="ListParagraph"/>
        <w:numPr>
          <w:ilvl w:val="0"/>
          <w:numId w:val="2"/>
        </w:numPr>
        <w:ind w:hanging="360"/>
        <w:rPr>
          <w:rFonts w:eastAsia="Times New Roman"/>
          <w:color w:val="000000" w:themeColor="text1"/>
        </w:rPr>
      </w:pPr>
      <w:r w:rsidRPr="002A1C98">
        <w:rPr>
          <w:rFonts w:eastAsia="Times New Roman"/>
          <w:color w:val="000000" w:themeColor="text1"/>
        </w:rPr>
        <w:t>Cândido, L., Mählmann Heineck, L., &amp; Barros Neto, J. (2014). CRITICAL ANALYSIS ON EARNED VALUE MANAGEMENT (EVM) TECHNIQUE IN BUILDING CONSTRUCTION (1st ed.). Oslo, Norway.</w:t>
      </w:r>
    </w:p>
    <w:p w14:paraId="4B355636" w14:textId="051E6088" w:rsidR="003F5D52" w:rsidRPr="003F5D52" w:rsidRDefault="003F5D52" w:rsidP="003F5D52">
      <w:pPr>
        <w:pStyle w:val="ListParagraph"/>
        <w:numPr>
          <w:ilvl w:val="0"/>
          <w:numId w:val="2"/>
        </w:numPr>
        <w:ind w:hanging="360"/>
        <w:rPr>
          <w:rFonts w:eastAsia="Times New Roman"/>
          <w:color w:val="000000" w:themeColor="text1"/>
        </w:rPr>
      </w:pPr>
      <w:r w:rsidRPr="003F5D52">
        <w:rPr>
          <w:rStyle w:val="selectable"/>
          <w:rFonts w:eastAsia="Times New Roman"/>
        </w:rPr>
        <w:t xml:space="preserve">Kwak, Y. &amp; Anbari, F. (2011). History, practices, and future of earned value management in government: Perspectives from NASA. </w:t>
      </w:r>
      <w:r w:rsidRPr="003F5D52">
        <w:rPr>
          <w:rStyle w:val="selectable"/>
          <w:rFonts w:eastAsia="Times New Roman"/>
          <w:i/>
          <w:iCs/>
        </w:rPr>
        <w:t>Project Management Journal</w:t>
      </w:r>
      <w:r w:rsidRPr="003F5D52">
        <w:rPr>
          <w:rStyle w:val="selectable"/>
          <w:rFonts w:eastAsia="Times New Roman"/>
        </w:rPr>
        <w:t xml:space="preserve">, </w:t>
      </w:r>
      <w:r w:rsidRPr="003F5D52">
        <w:rPr>
          <w:rStyle w:val="selectable"/>
          <w:rFonts w:eastAsia="Times New Roman"/>
          <w:i/>
          <w:iCs/>
        </w:rPr>
        <w:t>43</w:t>
      </w:r>
      <w:r w:rsidRPr="003F5D52">
        <w:rPr>
          <w:rStyle w:val="selectable"/>
          <w:rFonts w:eastAsia="Times New Roman"/>
        </w:rPr>
        <w:t>(1), 77-90. http://dx.doi.org/10.1002/pmj.20272</w:t>
      </w:r>
    </w:p>
    <w:p w14:paraId="37087A83" w14:textId="77777777" w:rsidR="003F5D52" w:rsidRPr="003F5D52" w:rsidRDefault="003F5D52" w:rsidP="003F5D52">
      <w:pPr>
        <w:rPr>
          <w:rFonts w:eastAsia="Times New Roman"/>
          <w:color w:val="000000" w:themeColor="text1"/>
        </w:rPr>
      </w:pPr>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Microsoft Office User" w:date="2016-10-01T15:05:00Z" w:initials="Office">
    <w:p w14:paraId="2D5865E4" w14:textId="2A0DFDDC" w:rsidR="000C1CC3" w:rsidRDefault="000C1CC3">
      <w:pPr>
        <w:pStyle w:val="CommentText"/>
      </w:pPr>
      <w:r>
        <w:rPr>
          <w:rStyle w:val="CommentReference"/>
        </w:rPr>
        <w:annotationRef/>
      </w:r>
      <w:r>
        <w:t>Recapitular fechas</w:t>
      </w:r>
    </w:p>
  </w:comment>
  <w:comment w:id="27" w:author="Microsoft Office User" w:date="2016-10-02T18:55:00Z" w:initials="Office">
    <w:p w14:paraId="728DD5A1" w14:textId="09805D67" w:rsidR="000C1CC3" w:rsidRDefault="000C1CC3">
      <w:pPr>
        <w:pStyle w:val="CommentText"/>
      </w:pPr>
      <w:r>
        <w:rPr>
          <w:rStyle w:val="CommentReference"/>
        </w:rPr>
        <w:annotationRef/>
      </w:r>
      <w:r>
        <w:t>Fecha</w:t>
      </w:r>
    </w:p>
  </w:comment>
  <w:comment w:id="28" w:author="Microsoft Office User" w:date="2016-10-02T18:57:00Z" w:initials="Office">
    <w:p w14:paraId="16C90ECC" w14:textId="2E2E19EE" w:rsidR="000C1CC3" w:rsidRDefault="000C1CC3">
      <w:pPr>
        <w:pStyle w:val="CommentText"/>
      </w:pPr>
      <w:r>
        <w:rPr>
          <w:rStyle w:val="CommentReference"/>
        </w:rPr>
        <w:annotationRef/>
      </w:r>
      <w:r>
        <w:t>Fecha</w:t>
      </w:r>
    </w:p>
  </w:comment>
  <w:comment w:id="29" w:author="Microsoft Office User" w:date="2016-10-02T19:46:00Z" w:initials="Office">
    <w:p w14:paraId="672B01AA" w14:textId="2C71BAC0" w:rsidR="000C1CC3" w:rsidRDefault="000C1CC3">
      <w:pPr>
        <w:pStyle w:val="CommentText"/>
      </w:pPr>
      <w:r>
        <w:rPr>
          <w:rStyle w:val="CommentReference"/>
        </w:rPr>
        <w:annotationRef/>
      </w:r>
      <w:r>
        <w:t>Fecha</w:t>
      </w:r>
    </w:p>
  </w:comment>
  <w:comment w:id="30" w:author="Microsoft Office User" w:date="2016-10-03T10:58:00Z" w:initials="Office">
    <w:p w14:paraId="1CCD34B7" w14:textId="564DDAC3" w:rsidR="000C1CC3" w:rsidRDefault="000C1CC3">
      <w:pPr>
        <w:pStyle w:val="CommentText"/>
      </w:pPr>
      <w:r>
        <w:rPr>
          <w:rStyle w:val="CommentReference"/>
        </w:rPr>
        <w:annotationRef/>
      </w:r>
      <w:r>
        <w:t>fecha</w:t>
      </w:r>
    </w:p>
  </w:comment>
  <w:comment w:id="31" w:author="Microsoft Office User" w:date="2016-10-03T10:58:00Z" w:initials="Office">
    <w:p w14:paraId="0528F34B" w14:textId="179DD3A6" w:rsidR="000C1CC3" w:rsidRDefault="000C1CC3">
      <w:pPr>
        <w:pStyle w:val="CommentText"/>
      </w:pPr>
      <w:r>
        <w:rPr>
          <w:rStyle w:val="CommentReference"/>
        </w:rPr>
        <w:annotationRef/>
      </w:r>
      <w:r>
        <w:t>fecha</w:t>
      </w:r>
    </w:p>
  </w:comment>
  <w:comment w:id="32" w:author="Microsoft Office User" w:date="2016-10-03T10:58:00Z" w:initials="Office">
    <w:p w14:paraId="6C121817" w14:textId="4CE4EB70" w:rsidR="000C1CC3" w:rsidRDefault="000C1CC3">
      <w:pPr>
        <w:pStyle w:val="CommentText"/>
      </w:pPr>
      <w:r>
        <w:rPr>
          <w:rStyle w:val="CommentReference"/>
        </w:rPr>
        <w:annotationRef/>
      </w:r>
      <w:r>
        <w:t>Fecha</w:t>
      </w:r>
    </w:p>
    <w:p w14:paraId="7EDD82BA" w14:textId="77777777" w:rsidR="000C1CC3" w:rsidRDefault="000C1CC3">
      <w:pPr>
        <w:pStyle w:val="CommentText"/>
      </w:pPr>
    </w:p>
  </w:comment>
  <w:comment w:id="33" w:author="Microsoft Office User" w:date="2016-10-03T11:19:00Z" w:initials="Office">
    <w:p w14:paraId="33B2D386" w14:textId="6060E61A" w:rsidR="000C1CC3" w:rsidRDefault="000C1CC3">
      <w:pPr>
        <w:pStyle w:val="CommentText"/>
      </w:pPr>
      <w:r>
        <w:rPr>
          <w:rStyle w:val="CommentReference"/>
        </w:rPr>
        <w:annotationRef/>
      </w:r>
      <w:r>
        <w:t>fecha</w:t>
      </w:r>
    </w:p>
  </w:comment>
  <w:comment w:id="34" w:author="Microsoft Office User" w:date="2016-10-03T16:13:00Z" w:initials="Office">
    <w:p w14:paraId="6F8F3571" w14:textId="3EFFCD9B" w:rsidR="000C1CC3" w:rsidRDefault="000C1CC3">
      <w:pPr>
        <w:pStyle w:val="CommentText"/>
      </w:pPr>
      <w:r>
        <w:rPr>
          <w:rStyle w:val="CommentReference"/>
        </w:rPr>
        <w:annotationRef/>
      </w:r>
      <w:r>
        <w:t>fecha</w:t>
      </w:r>
    </w:p>
  </w:comment>
  <w:comment w:id="35" w:author="Microsoft Office User" w:date="2016-10-03T16:15:00Z" w:initials="Office">
    <w:p w14:paraId="1629340B" w14:textId="2E9C78E1" w:rsidR="000C1CC3" w:rsidRDefault="000C1CC3">
      <w:pPr>
        <w:pStyle w:val="CommentText"/>
      </w:pPr>
      <w:r>
        <w:rPr>
          <w:rStyle w:val="CommentReference"/>
        </w:rPr>
        <w:annotationRef/>
      </w:r>
      <w:r>
        <w:t>fecha</w:t>
      </w:r>
    </w:p>
  </w:comment>
  <w:comment w:id="36" w:author="Microsoft Office User" w:date="2016-10-03T16:25:00Z" w:initials="Office">
    <w:p w14:paraId="5D2CB61A" w14:textId="6355F04A" w:rsidR="000C1CC3" w:rsidRDefault="000C1CC3">
      <w:pPr>
        <w:pStyle w:val="CommentText"/>
      </w:pPr>
      <w:r>
        <w:rPr>
          <w:rStyle w:val="CommentReference"/>
        </w:rPr>
        <w:annotationRef/>
      </w:r>
      <w:r>
        <w:t>fecha</w:t>
      </w:r>
    </w:p>
  </w:comment>
  <w:comment w:id="37" w:author="Microsoft Office User" w:date="2016-10-03T17:44:00Z" w:initials="Office">
    <w:p w14:paraId="6DAB8CE4" w14:textId="2E80739B" w:rsidR="000C1CC3" w:rsidRDefault="000C1CC3">
      <w:pPr>
        <w:pStyle w:val="CommentText"/>
      </w:pPr>
      <w:r>
        <w:rPr>
          <w:rStyle w:val="CommentReference"/>
        </w:rPr>
        <w:annotationRef/>
      </w:r>
      <w:r>
        <w:t>fecha</w:t>
      </w:r>
    </w:p>
  </w:comment>
  <w:comment w:id="38" w:author="Microsoft Office User" w:date="2016-10-03T17:44:00Z" w:initials="Office">
    <w:p w14:paraId="10DFDC6D" w14:textId="6C69B3D9" w:rsidR="000C1CC3" w:rsidRDefault="000C1CC3">
      <w:pPr>
        <w:pStyle w:val="CommentText"/>
      </w:pPr>
      <w:r>
        <w:rPr>
          <w:rStyle w:val="CommentReference"/>
        </w:rPr>
        <w:annotationRef/>
      </w:r>
      <w:r>
        <w:t>fecha</w:t>
      </w:r>
    </w:p>
  </w:comment>
  <w:comment w:id="39" w:author="Microsoft Office User" w:date="2016-10-06T11:45:00Z" w:initials="Office">
    <w:p w14:paraId="3D48E78E" w14:textId="4EEFBD43" w:rsidR="000C1CC3" w:rsidRDefault="000C1CC3">
      <w:pPr>
        <w:pStyle w:val="CommentText"/>
      </w:pPr>
      <w:r>
        <w:rPr>
          <w:rStyle w:val="CommentReference"/>
        </w:rPr>
        <w:annotationRef/>
      </w:r>
      <w:r>
        <w:t>Fecha</w:t>
      </w:r>
    </w:p>
  </w:comment>
  <w:comment w:id="40" w:author="Microsoft Office User" w:date="2016-10-06T11:48:00Z" w:initials="Office">
    <w:p w14:paraId="356D5A8E" w14:textId="7EC19CF2" w:rsidR="000C1CC3" w:rsidRDefault="000C1CC3">
      <w:pPr>
        <w:pStyle w:val="CommentText"/>
      </w:pPr>
      <w:r>
        <w:rPr>
          <w:rStyle w:val="CommentReference"/>
        </w:rPr>
        <w:annotationRef/>
      </w:r>
      <w:r>
        <w:t>Fecha</w:t>
      </w:r>
    </w:p>
  </w:comment>
  <w:comment w:id="41" w:author="Microsoft Office User" w:date="2016-10-06T11:49:00Z" w:initials="Office">
    <w:p w14:paraId="5A5FDF22" w14:textId="3C4AFDFC" w:rsidR="000C1CC3" w:rsidRDefault="000C1CC3">
      <w:pPr>
        <w:pStyle w:val="CommentText"/>
      </w:pPr>
      <w:r>
        <w:rPr>
          <w:rStyle w:val="CommentReference"/>
        </w:rPr>
        <w:annotationRef/>
      </w:r>
      <w:r>
        <w:t>Revisar abreviaturas</w:t>
      </w:r>
    </w:p>
  </w:comment>
  <w:comment w:id="42" w:author="Microsoft Office User" w:date="2016-10-06T11:56:00Z" w:initials="Office">
    <w:p w14:paraId="627FF92E" w14:textId="51E35209" w:rsidR="000C1CC3" w:rsidRDefault="000C1CC3">
      <w:pPr>
        <w:pStyle w:val="CommentText"/>
      </w:pPr>
      <w:r>
        <w:rPr>
          <w:rStyle w:val="CommentReference"/>
        </w:rPr>
        <w:annotationRef/>
      </w:r>
      <w:r>
        <w:t>Fecha</w:t>
      </w:r>
    </w:p>
  </w:comment>
  <w:comment w:id="43" w:author="Microsoft Office User" w:date="2016-10-06T11:59:00Z" w:initials="Office">
    <w:p w14:paraId="597E29F6" w14:textId="5D060A66" w:rsidR="000C1CC3" w:rsidRDefault="000C1CC3">
      <w:pPr>
        <w:pStyle w:val="CommentText"/>
      </w:pPr>
      <w:r>
        <w:rPr>
          <w:rStyle w:val="CommentReference"/>
        </w:rPr>
        <w:annotationRef/>
      </w:r>
      <w:r>
        <w:t>Fecha</w:t>
      </w:r>
    </w:p>
  </w:comment>
  <w:comment w:id="45" w:author="Microsoft Office User" w:date="2016-10-06T21:30:00Z" w:initials="Office">
    <w:p w14:paraId="1A96A825" w14:textId="184257F3" w:rsidR="00E705AE" w:rsidRDefault="00E705AE">
      <w:pPr>
        <w:pStyle w:val="CommentText"/>
      </w:pPr>
      <w:r>
        <w:rPr>
          <w:rStyle w:val="CommentReference"/>
        </w:rPr>
        <w:annotationRef/>
      </w:r>
      <w:r>
        <w:t>fecha</w:t>
      </w:r>
    </w:p>
  </w:comment>
  <w:comment w:id="46" w:author="Microsoft Office User" w:date="2016-10-07T10:29:00Z" w:initials="Office">
    <w:p w14:paraId="4E1B5EE7" w14:textId="4D663509" w:rsidR="00BD0B16" w:rsidRDefault="00BD0B16">
      <w:pPr>
        <w:pStyle w:val="CommentText"/>
      </w:pPr>
      <w:r>
        <w:rPr>
          <w:rStyle w:val="CommentReference"/>
        </w:rPr>
        <w:annotationRef/>
      </w:r>
      <w:r>
        <w:t>verificar referencia a abreviatura</w:t>
      </w:r>
    </w:p>
  </w:comment>
  <w:comment w:id="47" w:author="Microsoft Office User" w:date="2016-10-07T10:48:00Z" w:initials="Office">
    <w:p w14:paraId="1E509E80" w14:textId="670A9D60" w:rsidR="00B86AC1" w:rsidRDefault="00B86AC1">
      <w:pPr>
        <w:pStyle w:val="CommentText"/>
      </w:pPr>
      <w:r>
        <w:rPr>
          <w:rStyle w:val="CommentReference"/>
        </w:rPr>
        <w:annotationRef/>
      </w:r>
      <w:r>
        <w:t>fecha</w:t>
      </w:r>
    </w:p>
  </w:comment>
  <w:comment w:id="99" w:author="Microsoft Office User" w:date="2016-09-06T09:34:00Z" w:initials="MOU">
    <w:p w14:paraId="0B8343E1" w14:textId="7973838A" w:rsidR="000C1CC3" w:rsidRDefault="000C1CC3">
      <w:pPr>
        <w:pStyle w:val="CommentText"/>
      </w:pPr>
      <w:r>
        <w:rPr>
          <w:rStyle w:val="CommentReference"/>
        </w:rPr>
        <w:annotationRef/>
      </w:r>
      <w:r>
        <w:t>Definir si se podrán o no eliminar. Creo que se debería poder, gitlab creo que no permite (a modo comparativo).</w:t>
      </w:r>
    </w:p>
  </w:comment>
  <w:comment w:id="101" w:author="Microsoft Office User" w:date="2016-08-28T10:30:00Z" w:initials="Office">
    <w:p w14:paraId="1C3D9D4E" w14:textId="502B947D" w:rsidR="000C1CC3" w:rsidRDefault="000C1CC3">
      <w:pPr>
        <w:pStyle w:val="CommentText"/>
      </w:pPr>
      <w:r>
        <w:rPr>
          <w:rStyle w:val="CommentReference"/>
        </w:rPr>
        <w:annotationRef/>
      </w:r>
      <w:r>
        <w:t>Peticiones o tareas? Vamo a decidirno</w:t>
      </w:r>
    </w:p>
  </w:comment>
  <w:comment w:id="102" w:author="Microsoft Office User" w:date="2016-08-30T20:41:00Z" w:initials="Office">
    <w:p w14:paraId="27025A7A" w14:textId="218336C4" w:rsidR="000C1CC3" w:rsidRDefault="000C1CC3">
      <w:pPr>
        <w:pStyle w:val="CommentText"/>
      </w:pPr>
      <w:r>
        <w:rPr>
          <w:rStyle w:val="CommentReference"/>
        </w:rPr>
        <w:annotationRef/>
      </w:r>
      <w:r>
        <w:t>La herramienta ok</w:t>
      </w:r>
    </w:p>
  </w:comment>
  <w:comment w:id="103" w:author="Microsoft Office User" w:date="2016-09-06T09:39:00Z" w:initials="MOU">
    <w:p w14:paraId="3988940C" w14:textId="3B989AD3" w:rsidR="000C1CC3" w:rsidRDefault="000C1CC3">
      <w:pPr>
        <w:pStyle w:val="CommentText"/>
      </w:pPr>
      <w:r>
        <w:rPr>
          <w:rStyle w:val="CommentReference"/>
        </w:rPr>
        <w:annotationRef/>
      </w:r>
      <w:r>
        <w:t>Algún sinónimo? Definir, implementar, algo asi.</w:t>
      </w:r>
    </w:p>
  </w:comment>
  <w:comment w:id="107" w:author="Microsoft Office User" w:date="2016-09-04T16:26:00Z" w:initials="Office">
    <w:p w14:paraId="1A6CB773" w14:textId="77777777" w:rsidR="000C1CC3" w:rsidRDefault="000C1CC3">
      <w:pPr>
        <w:pStyle w:val="CommentText"/>
      </w:pPr>
      <w:r>
        <w:rPr>
          <w:rStyle w:val="CommentReference"/>
        </w:rPr>
        <w:annotationRef/>
      </w:r>
      <w:r>
        <w:t xml:space="preserve">Esto debería ser otro capítulo </w:t>
      </w:r>
    </w:p>
    <w:p w14:paraId="55F930A7" w14:textId="57C674AB" w:rsidR="000C1CC3" w:rsidRDefault="000C1CC3">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865E4" w15:done="0"/>
  <w15:commentEx w15:paraId="728DD5A1" w15:done="0"/>
  <w15:commentEx w15:paraId="16C90ECC" w15:done="0"/>
  <w15:commentEx w15:paraId="672B01AA" w15:done="0"/>
  <w15:commentEx w15:paraId="1CCD34B7" w15:done="0"/>
  <w15:commentEx w15:paraId="0528F34B" w15:done="0"/>
  <w15:commentEx w15:paraId="7EDD82BA" w15:done="0"/>
  <w15:commentEx w15:paraId="33B2D386" w15:done="0"/>
  <w15:commentEx w15:paraId="6F8F3571" w15:done="0"/>
  <w15:commentEx w15:paraId="1629340B" w15:done="0"/>
  <w15:commentEx w15:paraId="5D2CB61A" w15:done="0"/>
  <w15:commentEx w15:paraId="6DAB8CE4" w15:done="0"/>
  <w15:commentEx w15:paraId="10DFDC6D" w15:done="0"/>
  <w15:commentEx w15:paraId="3D48E78E" w15:done="0"/>
  <w15:commentEx w15:paraId="356D5A8E" w15:done="0"/>
  <w15:commentEx w15:paraId="5A5FDF22" w15:done="0"/>
  <w15:commentEx w15:paraId="627FF92E" w15:done="0"/>
  <w15:commentEx w15:paraId="597E29F6" w15:done="0"/>
  <w15:commentEx w15:paraId="1A96A825" w15:done="0"/>
  <w15:commentEx w15:paraId="4E1B5EE7" w15:done="0"/>
  <w15:commentEx w15:paraId="1E509E80"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13F4E" w14:textId="77777777" w:rsidR="00D7709A" w:rsidRDefault="00D7709A">
      <w:r>
        <w:separator/>
      </w:r>
    </w:p>
  </w:endnote>
  <w:endnote w:type="continuationSeparator" w:id="0">
    <w:p w14:paraId="304A5582" w14:textId="77777777" w:rsidR="00D7709A" w:rsidRDefault="00D77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0C1CC3" w:rsidRDefault="000C1CC3"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0C1CC3" w:rsidRDefault="000C1CC3"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0C1CC3" w:rsidRDefault="000C1CC3"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185D">
      <w:rPr>
        <w:rStyle w:val="PageNumber"/>
        <w:noProof/>
      </w:rPr>
      <w:t>21</w:t>
    </w:r>
    <w:r>
      <w:rPr>
        <w:rStyle w:val="PageNumber"/>
      </w:rPr>
      <w:fldChar w:fldCharType="end"/>
    </w:r>
  </w:p>
  <w:p w14:paraId="6415E656" w14:textId="77777777" w:rsidR="000C1CC3" w:rsidRDefault="000C1CC3"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32E1F" w14:textId="77777777" w:rsidR="00D7709A" w:rsidRDefault="00D7709A">
      <w:r>
        <w:separator/>
      </w:r>
    </w:p>
  </w:footnote>
  <w:footnote w:type="continuationSeparator" w:id="0">
    <w:p w14:paraId="69E5553B" w14:textId="77777777" w:rsidR="00D7709A" w:rsidRDefault="00D770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434B33"/>
    <w:multiLevelType w:val="multilevel"/>
    <w:tmpl w:val="5F7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3"/>
  </w:num>
  <w:num w:numId="39">
    <w:abstractNumId w:val="18"/>
  </w:num>
  <w:num w:numId="40">
    <w:abstractNumId w:val="37"/>
  </w:num>
  <w:num w:numId="41">
    <w:abstractNumId w:val="50"/>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44"/>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379E"/>
    <w:rsid w:val="00024D66"/>
    <w:rsid w:val="000266B6"/>
    <w:rsid w:val="00032BB3"/>
    <w:rsid w:val="00033388"/>
    <w:rsid w:val="000354CF"/>
    <w:rsid w:val="00044F43"/>
    <w:rsid w:val="00047014"/>
    <w:rsid w:val="00052CCB"/>
    <w:rsid w:val="000645B9"/>
    <w:rsid w:val="00064B7B"/>
    <w:rsid w:val="00081703"/>
    <w:rsid w:val="00092FFB"/>
    <w:rsid w:val="000A101D"/>
    <w:rsid w:val="000A3151"/>
    <w:rsid w:val="000A549F"/>
    <w:rsid w:val="000A779C"/>
    <w:rsid w:val="000B618B"/>
    <w:rsid w:val="000C1CC3"/>
    <w:rsid w:val="000C2219"/>
    <w:rsid w:val="000C2C91"/>
    <w:rsid w:val="000C4445"/>
    <w:rsid w:val="000C796C"/>
    <w:rsid w:val="000E5C25"/>
    <w:rsid w:val="00106BDE"/>
    <w:rsid w:val="00113D53"/>
    <w:rsid w:val="0011685B"/>
    <w:rsid w:val="00121920"/>
    <w:rsid w:val="00123675"/>
    <w:rsid w:val="0012503E"/>
    <w:rsid w:val="00132F97"/>
    <w:rsid w:val="0014607F"/>
    <w:rsid w:val="001649D8"/>
    <w:rsid w:val="0017217D"/>
    <w:rsid w:val="0017408D"/>
    <w:rsid w:val="001A4B55"/>
    <w:rsid w:val="001A7347"/>
    <w:rsid w:val="001A784D"/>
    <w:rsid w:val="001E5915"/>
    <w:rsid w:val="001F36E6"/>
    <w:rsid w:val="00200E6A"/>
    <w:rsid w:val="00213B8B"/>
    <w:rsid w:val="00213FCC"/>
    <w:rsid w:val="00230655"/>
    <w:rsid w:val="00253F7C"/>
    <w:rsid w:val="0026272D"/>
    <w:rsid w:val="00270773"/>
    <w:rsid w:val="00270EEF"/>
    <w:rsid w:val="00280B36"/>
    <w:rsid w:val="00283BCD"/>
    <w:rsid w:val="002849E0"/>
    <w:rsid w:val="002875B9"/>
    <w:rsid w:val="002922F6"/>
    <w:rsid w:val="002963B0"/>
    <w:rsid w:val="002973C7"/>
    <w:rsid w:val="002A1C98"/>
    <w:rsid w:val="002A2C28"/>
    <w:rsid w:val="002B7F7E"/>
    <w:rsid w:val="002C02A2"/>
    <w:rsid w:val="002C040E"/>
    <w:rsid w:val="002C5066"/>
    <w:rsid w:val="002D09FE"/>
    <w:rsid w:val="002D6CCE"/>
    <w:rsid w:val="002F75DD"/>
    <w:rsid w:val="002F7D32"/>
    <w:rsid w:val="00301989"/>
    <w:rsid w:val="00310FA7"/>
    <w:rsid w:val="0032134E"/>
    <w:rsid w:val="003250AF"/>
    <w:rsid w:val="00333ED7"/>
    <w:rsid w:val="003473CF"/>
    <w:rsid w:val="003569FC"/>
    <w:rsid w:val="003637F3"/>
    <w:rsid w:val="003654AC"/>
    <w:rsid w:val="00365FD9"/>
    <w:rsid w:val="00366496"/>
    <w:rsid w:val="00371992"/>
    <w:rsid w:val="00377915"/>
    <w:rsid w:val="0038788F"/>
    <w:rsid w:val="00391077"/>
    <w:rsid w:val="003961E8"/>
    <w:rsid w:val="003975DA"/>
    <w:rsid w:val="003A358C"/>
    <w:rsid w:val="003A3C02"/>
    <w:rsid w:val="003D14EE"/>
    <w:rsid w:val="003D21E3"/>
    <w:rsid w:val="003D402F"/>
    <w:rsid w:val="003E36FB"/>
    <w:rsid w:val="003E73B4"/>
    <w:rsid w:val="003F06F5"/>
    <w:rsid w:val="003F1237"/>
    <w:rsid w:val="003F5D52"/>
    <w:rsid w:val="00400D96"/>
    <w:rsid w:val="00402B62"/>
    <w:rsid w:val="00413F4D"/>
    <w:rsid w:val="00414698"/>
    <w:rsid w:val="0042261D"/>
    <w:rsid w:val="0043465E"/>
    <w:rsid w:val="0043628A"/>
    <w:rsid w:val="00440EE4"/>
    <w:rsid w:val="00441D0E"/>
    <w:rsid w:val="004465E0"/>
    <w:rsid w:val="0045120D"/>
    <w:rsid w:val="00455E5E"/>
    <w:rsid w:val="004655BE"/>
    <w:rsid w:val="00476E85"/>
    <w:rsid w:val="00485558"/>
    <w:rsid w:val="00486854"/>
    <w:rsid w:val="00492151"/>
    <w:rsid w:val="0049272E"/>
    <w:rsid w:val="004949F1"/>
    <w:rsid w:val="004B1CE5"/>
    <w:rsid w:val="004B2A52"/>
    <w:rsid w:val="004B2E8F"/>
    <w:rsid w:val="004B6545"/>
    <w:rsid w:val="004D0978"/>
    <w:rsid w:val="004D6A15"/>
    <w:rsid w:val="004E0AF0"/>
    <w:rsid w:val="004F2FF8"/>
    <w:rsid w:val="004F35F8"/>
    <w:rsid w:val="00503015"/>
    <w:rsid w:val="0051216D"/>
    <w:rsid w:val="005234BB"/>
    <w:rsid w:val="005355CF"/>
    <w:rsid w:val="00536125"/>
    <w:rsid w:val="005362EF"/>
    <w:rsid w:val="00536D65"/>
    <w:rsid w:val="005408E5"/>
    <w:rsid w:val="00552786"/>
    <w:rsid w:val="00557CEF"/>
    <w:rsid w:val="005652D7"/>
    <w:rsid w:val="00586C7E"/>
    <w:rsid w:val="00586D8B"/>
    <w:rsid w:val="00586F4F"/>
    <w:rsid w:val="005A7EE7"/>
    <w:rsid w:val="005B6A91"/>
    <w:rsid w:val="005C1B34"/>
    <w:rsid w:val="005F03B4"/>
    <w:rsid w:val="005F76C8"/>
    <w:rsid w:val="00600BDE"/>
    <w:rsid w:val="00603D2B"/>
    <w:rsid w:val="0060695B"/>
    <w:rsid w:val="00611ABD"/>
    <w:rsid w:val="0061465A"/>
    <w:rsid w:val="00620A70"/>
    <w:rsid w:val="00621359"/>
    <w:rsid w:val="00626D76"/>
    <w:rsid w:val="0065110C"/>
    <w:rsid w:val="0065391D"/>
    <w:rsid w:val="00660AF9"/>
    <w:rsid w:val="00665ADA"/>
    <w:rsid w:val="00675BDA"/>
    <w:rsid w:val="00681E23"/>
    <w:rsid w:val="006828B2"/>
    <w:rsid w:val="00683D3E"/>
    <w:rsid w:val="006853D9"/>
    <w:rsid w:val="00693D71"/>
    <w:rsid w:val="00696A0D"/>
    <w:rsid w:val="006A0811"/>
    <w:rsid w:val="006A375E"/>
    <w:rsid w:val="006C03CD"/>
    <w:rsid w:val="006C2544"/>
    <w:rsid w:val="006D3811"/>
    <w:rsid w:val="006E2321"/>
    <w:rsid w:val="006E306B"/>
    <w:rsid w:val="006E47BA"/>
    <w:rsid w:val="006F3672"/>
    <w:rsid w:val="006F55E2"/>
    <w:rsid w:val="00701718"/>
    <w:rsid w:val="00715A42"/>
    <w:rsid w:val="0072395B"/>
    <w:rsid w:val="00732E34"/>
    <w:rsid w:val="007343F3"/>
    <w:rsid w:val="00750C15"/>
    <w:rsid w:val="00753AB1"/>
    <w:rsid w:val="00754BFC"/>
    <w:rsid w:val="00755C5F"/>
    <w:rsid w:val="007729F8"/>
    <w:rsid w:val="007746CD"/>
    <w:rsid w:val="00784980"/>
    <w:rsid w:val="007A0169"/>
    <w:rsid w:val="007C0672"/>
    <w:rsid w:val="007C2DED"/>
    <w:rsid w:val="007E4C95"/>
    <w:rsid w:val="007E6C69"/>
    <w:rsid w:val="007F03E8"/>
    <w:rsid w:val="007F4262"/>
    <w:rsid w:val="007F73EA"/>
    <w:rsid w:val="008008CE"/>
    <w:rsid w:val="00803C5F"/>
    <w:rsid w:val="00806395"/>
    <w:rsid w:val="00806AC2"/>
    <w:rsid w:val="008164EE"/>
    <w:rsid w:val="00822035"/>
    <w:rsid w:val="00842139"/>
    <w:rsid w:val="00857ADB"/>
    <w:rsid w:val="00861D32"/>
    <w:rsid w:val="00864A1B"/>
    <w:rsid w:val="00871582"/>
    <w:rsid w:val="00895DC8"/>
    <w:rsid w:val="008973EA"/>
    <w:rsid w:val="008A401A"/>
    <w:rsid w:val="008B66A0"/>
    <w:rsid w:val="008C43EA"/>
    <w:rsid w:val="008C4872"/>
    <w:rsid w:val="008C4F1C"/>
    <w:rsid w:val="008D5BE7"/>
    <w:rsid w:val="008D6D4B"/>
    <w:rsid w:val="008E398E"/>
    <w:rsid w:val="008F4BF5"/>
    <w:rsid w:val="008F65A7"/>
    <w:rsid w:val="00900336"/>
    <w:rsid w:val="0092328F"/>
    <w:rsid w:val="00925436"/>
    <w:rsid w:val="00926F85"/>
    <w:rsid w:val="00927458"/>
    <w:rsid w:val="00927DB0"/>
    <w:rsid w:val="009325EA"/>
    <w:rsid w:val="00942276"/>
    <w:rsid w:val="009536A4"/>
    <w:rsid w:val="00963111"/>
    <w:rsid w:val="00964804"/>
    <w:rsid w:val="00965446"/>
    <w:rsid w:val="00982698"/>
    <w:rsid w:val="0098379F"/>
    <w:rsid w:val="00986D53"/>
    <w:rsid w:val="009907DE"/>
    <w:rsid w:val="0099378F"/>
    <w:rsid w:val="009A31D6"/>
    <w:rsid w:val="009B50B6"/>
    <w:rsid w:val="009B515C"/>
    <w:rsid w:val="009C02EA"/>
    <w:rsid w:val="009D5E21"/>
    <w:rsid w:val="009E4DD1"/>
    <w:rsid w:val="009E56DB"/>
    <w:rsid w:val="00A108CB"/>
    <w:rsid w:val="00A14FC1"/>
    <w:rsid w:val="00A17A36"/>
    <w:rsid w:val="00A24320"/>
    <w:rsid w:val="00A2636B"/>
    <w:rsid w:val="00A417CE"/>
    <w:rsid w:val="00A42F17"/>
    <w:rsid w:val="00A44C03"/>
    <w:rsid w:val="00A74AC4"/>
    <w:rsid w:val="00A80BE2"/>
    <w:rsid w:val="00A85178"/>
    <w:rsid w:val="00AA1FA7"/>
    <w:rsid w:val="00AA2DF6"/>
    <w:rsid w:val="00AB0FCE"/>
    <w:rsid w:val="00AB17D7"/>
    <w:rsid w:val="00AB78DA"/>
    <w:rsid w:val="00AB7AD3"/>
    <w:rsid w:val="00AC1E31"/>
    <w:rsid w:val="00AE061E"/>
    <w:rsid w:val="00AE5C71"/>
    <w:rsid w:val="00AF0551"/>
    <w:rsid w:val="00AF5C5A"/>
    <w:rsid w:val="00AF7DBA"/>
    <w:rsid w:val="00B1463E"/>
    <w:rsid w:val="00B34D6C"/>
    <w:rsid w:val="00B62A49"/>
    <w:rsid w:val="00B64F80"/>
    <w:rsid w:val="00B67D68"/>
    <w:rsid w:val="00B7185D"/>
    <w:rsid w:val="00B86250"/>
    <w:rsid w:val="00B86AC1"/>
    <w:rsid w:val="00BA0FD1"/>
    <w:rsid w:val="00BA2F96"/>
    <w:rsid w:val="00BA4C54"/>
    <w:rsid w:val="00BB2E24"/>
    <w:rsid w:val="00BD0B16"/>
    <w:rsid w:val="00BD277F"/>
    <w:rsid w:val="00BD3E78"/>
    <w:rsid w:val="00BD749D"/>
    <w:rsid w:val="00BE373A"/>
    <w:rsid w:val="00BE4E12"/>
    <w:rsid w:val="00BE6F66"/>
    <w:rsid w:val="00BE756B"/>
    <w:rsid w:val="00BF0FFB"/>
    <w:rsid w:val="00BF6C94"/>
    <w:rsid w:val="00C0208D"/>
    <w:rsid w:val="00C053EC"/>
    <w:rsid w:val="00C136A8"/>
    <w:rsid w:val="00C1478B"/>
    <w:rsid w:val="00C17EE2"/>
    <w:rsid w:val="00C31259"/>
    <w:rsid w:val="00C36B4C"/>
    <w:rsid w:val="00C47552"/>
    <w:rsid w:val="00C51D8C"/>
    <w:rsid w:val="00C54D9F"/>
    <w:rsid w:val="00C57847"/>
    <w:rsid w:val="00C85339"/>
    <w:rsid w:val="00C95FC9"/>
    <w:rsid w:val="00CA3411"/>
    <w:rsid w:val="00CA4CBA"/>
    <w:rsid w:val="00CA7E50"/>
    <w:rsid w:val="00CC29E5"/>
    <w:rsid w:val="00CE0093"/>
    <w:rsid w:val="00CE4809"/>
    <w:rsid w:val="00CE517F"/>
    <w:rsid w:val="00CE5481"/>
    <w:rsid w:val="00CE5FBE"/>
    <w:rsid w:val="00CE7F3C"/>
    <w:rsid w:val="00CF3448"/>
    <w:rsid w:val="00CF4188"/>
    <w:rsid w:val="00CF5BFD"/>
    <w:rsid w:val="00D03588"/>
    <w:rsid w:val="00D052D5"/>
    <w:rsid w:val="00D11FB1"/>
    <w:rsid w:val="00D22DD2"/>
    <w:rsid w:val="00D23205"/>
    <w:rsid w:val="00D26224"/>
    <w:rsid w:val="00D275E8"/>
    <w:rsid w:val="00D33B6E"/>
    <w:rsid w:val="00D50646"/>
    <w:rsid w:val="00D61E7A"/>
    <w:rsid w:val="00D7709A"/>
    <w:rsid w:val="00D97A5E"/>
    <w:rsid w:val="00DA0A64"/>
    <w:rsid w:val="00DA4D8E"/>
    <w:rsid w:val="00DA705A"/>
    <w:rsid w:val="00DA7357"/>
    <w:rsid w:val="00DB1974"/>
    <w:rsid w:val="00DB4BFA"/>
    <w:rsid w:val="00DC47BA"/>
    <w:rsid w:val="00DD5415"/>
    <w:rsid w:val="00DF47F8"/>
    <w:rsid w:val="00E07A22"/>
    <w:rsid w:val="00E15E23"/>
    <w:rsid w:val="00E55D03"/>
    <w:rsid w:val="00E63D47"/>
    <w:rsid w:val="00E659DB"/>
    <w:rsid w:val="00E705AE"/>
    <w:rsid w:val="00E76EBC"/>
    <w:rsid w:val="00E950B9"/>
    <w:rsid w:val="00E955DE"/>
    <w:rsid w:val="00E956C6"/>
    <w:rsid w:val="00EA0F52"/>
    <w:rsid w:val="00EA2CAD"/>
    <w:rsid w:val="00EA32DD"/>
    <w:rsid w:val="00EA4946"/>
    <w:rsid w:val="00EB1253"/>
    <w:rsid w:val="00EB5065"/>
    <w:rsid w:val="00EC4A42"/>
    <w:rsid w:val="00ED16C6"/>
    <w:rsid w:val="00EE169B"/>
    <w:rsid w:val="00EE1794"/>
    <w:rsid w:val="00EE6996"/>
    <w:rsid w:val="00EE7295"/>
    <w:rsid w:val="00EF4749"/>
    <w:rsid w:val="00F138DA"/>
    <w:rsid w:val="00F22840"/>
    <w:rsid w:val="00F41F64"/>
    <w:rsid w:val="00F472EC"/>
    <w:rsid w:val="00F47485"/>
    <w:rsid w:val="00F57C03"/>
    <w:rsid w:val="00F91CD3"/>
    <w:rsid w:val="00FB5F5D"/>
    <w:rsid w:val="00FB684B"/>
    <w:rsid w:val="00FC1903"/>
    <w:rsid w:val="00FC497D"/>
    <w:rsid w:val="00FD23C2"/>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D52"/>
    <w:pPr>
      <w:spacing w:line="240" w:lineRule="auto"/>
    </w:pPr>
    <w:rPr>
      <w:rFonts w:ascii="Times New Roman" w:hAnsi="Times New Roman" w:cs="Times New Roman"/>
      <w:color w:val="auto"/>
      <w:sz w:val="24"/>
      <w:szCs w:val="24"/>
      <w:lang w:eastAsia="en-US"/>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Pr>
      <w:rFonts w:ascii="Arial" w:hAnsi="Arial" w:cs="Arial"/>
      <w:color w:val="000000"/>
      <w:lang w:val="es-ES_tradnl" w:eastAsia="es-ES"/>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rPr>
      <w:rFonts w:ascii="Lucida Grande" w:hAnsi="Lucida Grande" w:cs="Lucida Grande"/>
      <w:color w:val="000000"/>
      <w:sz w:val="18"/>
      <w:szCs w:val="18"/>
      <w:lang w:val="es-ES_tradnl" w:eastAsia="es-ES"/>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pPr>
    <w:rPr>
      <w:rFonts w:ascii="Arial" w:hAnsi="Arial" w:cs="Arial"/>
      <w:color w:val="000000"/>
      <w:sz w:val="22"/>
      <w:szCs w:val="22"/>
      <w:lang w:val="es-ES_tradnl" w:eastAsia="es-ES"/>
    </w:r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pPr>
    <w:rPr>
      <w:rFonts w:ascii="Arial" w:hAnsi="Arial" w:cs="Arial"/>
      <w:color w:val="000000"/>
      <w:sz w:val="22"/>
      <w:szCs w:val="22"/>
      <w:lang w:val="es-ES_tradnl" w:eastAsia="es-ES"/>
    </w:r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p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spacing w:line="276" w:lineRule="auto"/>
      <w:ind w:left="720"/>
      <w:contextualSpacing/>
    </w:pPr>
    <w:rPr>
      <w:rFonts w:ascii="Arial" w:hAnsi="Arial" w:cs="Arial"/>
      <w:color w:val="000000"/>
      <w:sz w:val="22"/>
      <w:szCs w:val="22"/>
      <w:lang w:val="es-ES_tradnl" w:eastAsia="es-ES"/>
    </w:r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line="276" w:lineRule="auto"/>
    </w:pPr>
    <w:rPr>
      <w:rFonts w:asciiTheme="minorHAnsi" w:hAnsiTheme="minorHAnsi" w:cs="Arial"/>
      <w:b/>
      <w:color w:val="000000"/>
      <w:lang w:val="es-ES_tradnl" w:eastAsia="es-ES"/>
    </w:rPr>
  </w:style>
  <w:style w:type="paragraph" w:styleId="TOC2">
    <w:name w:val="toc 2"/>
    <w:basedOn w:val="Normal"/>
    <w:next w:val="Normal"/>
    <w:autoRedefine/>
    <w:uiPriority w:val="39"/>
    <w:unhideWhenUsed/>
    <w:rsid w:val="00280B36"/>
    <w:pPr>
      <w:spacing w:line="276" w:lineRule="auto"/>
      <w:ind w:left="220"/>
    </w:pPr>
    <w:rPr>
      <w:rFonts w:asciiTheme="minorHAnsi" w:hAnsiTheme="minorHAnsi" w:cs="Arial"/>
      <w:b/>
      <w:color w:val="000000"/>
      <w:sz w:val="22"/>
      <w:szCs w:val="22"/>
      <w:lang w:val="es-ES_tradnl" w:eastAsia="es-ES"/>
    </w:rPr>
  </w:style>
  <w:style w:type="paragraph" w:styleId="TOC3">
    <w:name w:val="toc 3"/>
    <w:basedOn w:val="Normal"/>
    <w:next w:val="Normal"/>
    <w:autoRedefine/>
    <w:uiPriority w:val="39"/>
    <w:unhideWhenUsed/>
    <w:rsid w:val="00280B36"/>
    <w:pPr>
      <w:spacing w:line="276" w:lineRule="auto"/>
      <w:ind w:left="440"/>
    </w:pPr>
    <w:rPr>
      <w:rFonts w:asciiTheme="minorHAnsi" w:hAnsiTheme="minorHAnsi" w:cs="Arial"/>
      <w:color w:val="000000"/>
      <w:sz w:val="22"/>
      <w:szCs w:val="22"/>
      <w:lang w:val="es-ES_tradnl" w:eastAsia="es-ES"/>
    </w:rPr>
  </w:style>
  <w:style w:type="paragraph" w:styleId="TOC4">
    <w:name w:val="toc 4"/>
    <w:basedOn w:val="Normal"/>
    <w:next w:val="Normal"/>
    <w:autoRedefine/>
    <w:uiPriority w:val="39"/>
    <w:semiHidden/>
    <w:unhideWhenUsed/>
    <w:rsid w:val="00280B36"/>
    <w:pPr>
      <w:spacing w:line="276" w:lineRule="auto"/>
      <w:ind w:left="660"/>
    </w:pPr>
    <w:rPr>
      <w:rFonts w:asciiTheme="minorHAnsi" w:hAnsiTheme="minorHAnsi" w:cs="Arial"/>
      <w:color w:val="000000"/>
      <w:sz w:val="20"/>
      <w:szCs w:val="20"/>
      <w:lang w:val="es-ES_tradnl" w:eastAsia="es-ES"/>
    </w:rPr>
  </w:style>
  <w:style w:type="paragraph" w:styleId="TOC5">
    <w:name w:val="toc 5"/>
    <w:basedOn w:val="Normal"/>
    <w:next w:val="Normal"/>
    <w:autoRedefine/>
    <w:uiPriority w:val="39"/>
    <w:semiHidden/>
    <w:unhideWhenUsed/>
    <w:rsid w:val="00280B36"/>
    <w:pPr>
      <w:spacing w:line="276" w:lineRule="auto"/>
      <w:ind w:left="880"/>
    </w:pPr>
    <w:rPr>
      <w:rFonts w:asciiTheme="minorHAnsi" w:hAnsiTheme="minorHAnsi" w:cs="Arial"/>
      <w:color w:val="000000"/>
      <w:sz w:val="20"/>
      <w:szCs w:val="20"/>
      <w:lang w:val="es-ES_tradnl" w:eastAsia="es-ES"/>
    </w:rPr>
  </w:style>
  <w:style w:type="paragraph" w:styleId="TOC6">
    <w:name w:val="toc 6"/>
    <w:basedOn w:val="Normal"/>
    <w:next w:val="Normal"/>
    <w:autoRedefine/>
    <w:uiPriority w:val="39"/>
    <w:semiHidden/>
    <w:unhideWhenUsed/>
    <w:rsid w:val="00280B36"/>
    <w:pPr>
      <w:spacing w:line="276" w:lineRule="auto"/>
      <w:ind w:left="1100"/>
    </w:pPr>
    <w:rPr>
      <w:rFonts w:asciiTheme="minorHAnsi" w:hAnsiTheme="minorHAnsi" w:cs="Arial"/>
      <w:color w:val="000000"/>
      <w:sz w:val="20"/>
      <w:szCs w:val="20"/>
      <w:lang w:val="es-ES_tradnl" w:eastAsia="es-ES"/>
    </w:rPr>
  </w:style>
  <w:style w:type="paragraph" w:styleId="TOC7">
    <w:name w:val="toc 7"/>
    <w:basedOn w:val="Normal"/>
    <w:next w:val="Normal"/>
    <w:autoRedefine/>
    <w:uiPriority w:val="39"/>
    <w:semiHidden/>
    <w:unhideWhenUsed/>
    <w:rsid w:val="00280B36"/>
    <w:pPr>
      <w:spacing w:line="276" w:lineRule="auto"/>
      <w:ind w:left="1320"/>
    </w:pPr>
    <w:rPr>
      <w:rFonts w:asciiTheme="minorHAnsi" w:hAnsiTheme="minorHAnsi" w:cs="Arial"/>
      <w:color w:val="000000"/>
      <w:sz w:val="20"/>
      <w:szCs w:val="20"/>
      <w:lang w:val="es-ES_tradnl" w:eastAsia="es-ES"/>
    </w:rPr>
  </w:style>
  <w:style w:type="paragraph" w:styleId="TOC8">
    <w:name w:val="toc 8"/>
    <w:basedOn w:val="Normal"/>
    <w:next w:val="Normal"/>
    <w:autoRedefine/>
    <w:uiPriority w:val="39"/>
    <w:semiHidden/>
    <w:unhideWhenUsed/>
    <w:rsid w:val="00280B36"/>
    <w:pPr>
      <w:spacing w:line="276" w:lineRule="auto"/>
      <w:ind w:left="1540"/>
    </w:pPr>
    <w:rPr>
      <w:rFonts w:asciiTheme="minorHAnsi" w:hAnsiTheme="minorHAnsi" w:cs="Arial"/>
      <w:color w:val="000000"/>
      <w:sz w:val="20"/>
      <w:szCs w:val="20"/>
      <w:lang w:val="es-ES_tradnl" w:eastAsia="es-ES"/>
    </w:rPr>
  </w:style>
  <w:style w:type="paragraph" w:styleId="TOC9">
    <w:name w:val="toc 9"/>
    <w:basedOn w:val="Normal"/>
    <w:next w:val="Normal"/>
    <w:autoRedefine/>
    <w:uiPriority w:val="39"/>
    <w:semiHidden/>
    <w:unhideWhenUsed/>
    <w:rsid w:val="00280B36"/>
    <w:pPr>
      <w:spacing w:line="276" w:lineRule="auto"/>
      <w:ind w:left="1760"/>
    </w:pPr>
    <w:rPr>
      <w:rFonts w:asciiTheme="minorHAnsi" w:hAnsiTheme="minorHAnsi" w:cs="Arial"/>
      <w:color w:val="000000"/>
      <w:sz w:val="20"/>
      <w:szCs w:val="20"/>
      <w:lang w:val="es-ES_tradnl" w:eastAsia="es-ES"/>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apple-converted-space">
    <w:name w:val="apple-converted-space"/>
    <w:basedOn w:val="DefaultParagraphFont"/>
    <w:rsid w:val="002973C7"/>
  </w:style>
  <w:style w:type="character" w:styleId="FollowedHyperlink">
    <w:name w:val="FollowedHyperlink"/>
    <w:basedOn w:val="DefaultParagraphFont"/>
    <w:uiPriority w:val="99"/>
    <w:semiHidden/>
    <w:unhideWhenUsed/>
    <w:rsid w:val="000C4445"/>
    <w:rPr>
      <w:color w:val="800080" w:themeColor="followedHyperlink"/>
      <w:u w:val="single"/>
    </w:rPr>
  </w:style>
  <w:style w:type="character" w:customStyle="1" w:styleId="selectable">
    <w:name w:val="selectable"/>
    <w:basedOn w:val="DefaultParagraphFont"/>
    <w:rsid w:val="0060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395">
      <w:bodyDiv w:val="1"/>
      <w:marLeft w:val="0"/>
      <w:marRight w:val="0"/>
      <w:marTop w:val="0"/>
      <w:marBottom w:val="0"/>
      <w:divBdr>
        <w:top w:val="none" w:sz="0" w:space="0" w:color="auto"/>
        <w:left w:val="none" w:sz="0" w:space="0" w:color="auto"/>
        <w:bottom w:val="none" w:sz="0" w:space="0" w:color="auto"/>
        <w:right w:val="none" w:sz="0" w:space="0" w:color="auto"/>
      </w:divBdr>
    </w:div>
    <w:div w:id="33239848">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184056282">
      <w:bodyDiv w:val="1"/>
      <w:marLeft w:val="0"/>
      <w:marRight w:val="0"/>
      <w:marTop w:val="0"/>
      <w:marBottom w:val="0"/>
      <w:divBdr>
        <w:top w:val="none" w:sz="0" w:space="0" w:color="auto"/>
        <w:left w:val="none" w:sz="0" w:space="0" w:color="auto"/>
        <w:bottom w:val="none" w:sz="0" w:space="0" w:color="auto"/>
        <w:right w:val="none" w:sz="0" w:space="0" w:color="auto"/>
      </w:divBdr>
    </w:div>
    <w:div w:id="209418635">
      <w:bodyDiv w:val="1"/>
      <w:marLeft w:val="0"/>
      <w:marRight w:val="0"/>
      <w:marTop w:val="0"/>
      <w:marBottom w:val="0"/>
      <w:divBdr>
        <w:top w:val="none" w:sz="0" w:space="0" w:color="auto"/>
        <w:left w:val="none" w:sz="0" w:space="0" w:color="auto"/>
        <w:bottom w:val="none" w:sz="0" w:space="0" w:color="auto"/>
        <w:right w:val="none" w:sz="0" w:space="0" w:color="auto"/>
      </w:divBdr>
    </w:div>
    <w:div w:id="270091723">
      <w:bodyDiv w:val="1"/>
      <w:marLeft w:val="0"/>
      <w:marRight w:val="0"/>
      <w:marTop w:val="0"/>
      <w:marBottom w:val="0"/>
      <w:divBdr>
        <w:top w:val="none" w:sz="0" w:space="0" w:color="auto"/>
        <w:left w:val="none" w:sz="0" w:space="0" w:color="auto"/>
        <w:bottom w:val="none" w:sz="0" w:space="0" w:color="auto"/>
        <w:right w:val="none" w:sz="0" w:space="0" w:color="auto"/>
      </w:divBdr>
      <w:divsChild>
        <w:div w:id="1067531582">
          <w:marLeft w:val="0"/>
          <w:marRight w:val="0"/>
          <w:marTop w:val="0"/>
          <w:marBottom w:val="0"/>
          <w:divBdr>
            <w:top w:val="none" w:sz="0" w:space="0" w:color="auto"/>
            <w:left w:val="none" w:sz="0" w:space="0" w:color="auto"/>
            <w:bottom w:val="none" w:sz="0" w:space="0" w:color="auto"/>
            <w:right w:val="none" w:sz="0" w:space="0" w:color="auto"/>
          </w:divBdr>
          <w:divsChild>
            <w:div w:id="1413770029">
              <w:marLeft w:val="0"/>
              <w:marRight w:val="0"/>
              <w:marTop w:val="0"/>
              <w:marBottom w:val="0"/>
              <w:divBdr>
                <w:top w:val="none" w:sz="0" w:space="0" w:color="auto"/>
                <w:left w:val="none" w:sz="0" w:space="0" w:color="auto"/>
                <w:bottom w:val="none" w:sz="0" w:space="0" w:color="auto"/>
                <w:right w:val="none" w:sz="0" w:space="0" w:color="auto"/>
              </w:divBdr>
              <w:divsChild>
                <w:div w:id="3959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6305">
      <w:bodyDiv w:val="1"/>
      <w:marLeft w:val="0"/>
      <w:marRight w:val="0"/>
      <w:marTop w:val="0"/>
      <w:marBottom w:val="0"/>
      <w:divBdr>
        <w:top w:val="none" w:sz="0" w:space="0" w:color="auto"/>
        <w:left w:val="none" w:sz="0" w:space="0" w:color="auto"/>
        <w:bottom w:val="none" w:sz="0" w:space="0" w:color="auto"/>
        <w:right w:val="none" w:sz="0" w:space="0" w:color="auto"/>
      </w:divBdr>
    </w:div>
    <w:div w:id="436409006">
      <w:bodyDiv w:val="1"/>
      <w:marLeft w:val="0"/>
      <w:marRight w:val="0"/>
      <w:marTop w:val="0"/>
      <w:marBottom w:val="0"/>
      <w:divBdr>
        <w:top w:val="none" w:sz="0" w:space="0" w:color="auto"/>
        <w:left w:val="none" w:sz="0" w:space="0" w:color="auto"/>
        <w:bottom w:val="none" w:sz="0" w:space="0" w:color="auto"/>
        <w:right w:val="none" w:sz="0" w:space="0" w:color="auto"/>
      </w:divBdr>
    </w:div>
    <w:div w:id="440564673">
      <w:bodyDiv w:val="1"/>
      <w:marLeft w:val="0"/>
      <w:marRight w:val="0"/>
      <w:marTop w:val="0"/>
      <w:marBottom w:val="0"/>
      <w:divBdr>
        <w:top w:val="none" w:sz="0" w:space="0" w:color="auto"/>
        <w:left w:val="none" w:sz="0" w:space="0" w:color="auto"/>
        <w:bottom w:val="none" w:sz="0" w:space="0" w:color="auto"/>
        <w:right w:val="none" w:sz="0" w:space="0" w:color="auto"/>
      </w:divBdr>
    </w:div>
    <w:div w:id="442723900">
      <w:bodyDiv w:val="1"/>
      <w:marLeft w:val="0"/>
      <w:marRight w:val="0"/>
      <w:marTop w:val="0"/>
      <w:marBottom w:val="0"/>
      <w:divBdr>
        <w:top w:val="none" w:sz="0" w:space="0" w:color="auto"/>
        <w:left w:val="none" w:sz="0" w:space="0" w:color="auto"/>
        <w:bottom w:val="none" w:sz="0" w:space="0" w:color="auto"/>
        <w:right w:val="none" w:sz="0" w:space="0" w:color="auto"/>
      </w:divBdr>
    </w:div>
    <w:div w:id="486285273">
      <w:bodyDiv w:val="1"/>
      <w:marLeft w:val="0"/>
      <w:marRight w:val="0"/>
      <w:marTop w:val="0"/>
      <w:marBottom w:val="0"/>
      <w:divBdr>
        <w:top w:val="none" w:sz="0" w:space="0" w:color="auto"/>
        <w:left w:val="none" w:sz="0" w:space="0" w:color="auto"/>
        <w:bottom w:val="none" w:sz="0" w:space="0" w:color="auto"/>
        <w:right w:val="none" w:sz="0" w:space="0" w:color="auto"/>
      </w:divBdr>
      <w:divsChild>
        <w:div w:id="1940287440">
          <w:marLeft w:val="0"/>
          <w:marRight w:val="0"/>
          <w:marTop w:val="0"/>
          <w:marBottom w:val="0"/>
          <w:divBdr>
            <w:top w:val="none" w:sz="0" w:space="0" w:color="auto"/>
            <w:left w:val="none" w:sz="0" w:space="0" w:color="auto"/>
            <w:bottom w:val="none" w:sz="0" w:space="0" w:color="auto"/>
            <w:right w:val="none" w:sz="0" w:space="0" w:color="auto"/>
          </w:divBdr>
          <w:divsChild>
            <w:div w:id="1377923069">
              <w:marLeft w:val="0"/>
              <w:marRight w:val="0"/>
              <w:marTop w:val="0"/>
              <w:marBottom w:val="0"/>
              <w:divBdr>
                <w:top w:val="none" w:sz="0" w:space="0" w:color="auto"/>
                <w:left w:val="none" w:sz="0" w:space="0" w:color="auto"/>
                <w:bottom w:val="none" w:sz="0" w:space="0" w:color="auto"/>
                <w:right w:val="none" w:sz="0" w:space="0" w:color="auto"/>
              </w:divBdr>
              <w:divsChild>
                <w:div w:id="36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3657">
      <w:bodyDiv w:val="1"/>
      <w:marLeft w:val="0"/>
      <w:marRight w:val="0"/>
      <w:marTop w:val="0"/>
      <w:marBottom w:val="0"/>
      <w:divBdr>
        <w:top w:val="none" w:sz="0" w:space="0" w:color="auto"/>
        <w:left w:val="none" w:sz="0" w:space="0" w:color="auto"/>
        <w:bottom w:val="none" w:sz="0" w:space="0" w:color="auto"/>
        <w:right w:val="none" w:sz="0" w:space="0" w:color="auto"/>
      </w:divBdr>
    </w:div>
    <w:div w:id="559050041">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610824335">
      <w:bodyDiv w:val="1"/>
      <w:marLeft w:val="0"/>
      <w:marRight w:val="0"/>
      <w:marTop w:val="0"/>
      <w:marBottom w:val="0"/>
      <w:divBdr>
        <w:top w:val="none" w:sz="0" w:space="0" w:color="auto"/>
        <w:left w:val="none" w:sz="0" w:space="0" w:color="auto"/>
        <w:bottom w:val="none" w:sz="0" w:space="0" w:color="auto"/>
        <w:right w:val="none" w:sz="0" w:space="0" w:color="auto"/>
      </w:divBdr>
      <w:divsChild>
        <w:div w:id="74522313">
          <w:marLeft w:val="0"/>
          <w:marRight w:val="0"/>
          <w:marTop w:val="0"/>
          <w:marBottom w:val="0"/>
          <w:divBdr>
            <w:top w:val="none" w:sz="0" w:space="0" w:color="auto"/>
            <w:left w:val="none" w:sz="0" w:space="0" w:color="auto"/>
            <w:bottom w:val="none" w:sz="0" w:space="0" w:color="auto"/>
            <w:right w:val="none" w:sz="0" w:space="0" w:color="auto"/>
          </w:divBdr>
          <w:divsChild>
            <w:div w:id="1215041574">
              <w:marLeft w:val="0"/>
              <w:marRight w:val="0"/>
              <w:marTop w:val="0"/>
              <w:marBottom w:val="0"/>
              <w:divBdr>
                <w:top w:val="none" w:sz="0" w:space="0" w:color="auto"/>
                <w:left w:val="none" w:sz="0" w:space="0" w:color="auto"/>
                <w:bottom w:val="none" w:sz="0" w:space="0" w:color="auto"/>
                <w:right w:val="none" w:sz="0" w:space="0" w:color="auto"/>
              </w:divBdr>
              <w:divsChild>
                <w:div w:id="2263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4885">
      <w:bodyDiv w:val="1"/>
      <w:marLeft w:val="0"/>
      <w:marRight w:val="0"/>
      <w:marTop w:val="0"/>
      <w:marBottom w:val="0"/>
      <w:divBdr>
        <w:top w:val="none" w:sz="0" w:space="0" w:color="auto"/>
        <w:left w:val="none" w:sz="0" w:space="0" w:color="auto"/>
        <w:bottom w:val="none" w:sz="0" w:space="0" w:color="auto"/>
        <w:right w:val="none" w:sz="0" w:space="0" w:color="auto"/>
      </w:divBdr>
    </w:div>
    <w:div w:id="735052940">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04278879">
      <w:bodyDiv w:val="1"/>
      <w:marLeft w:val="0"/>
      <w:marRight w:val="0"/>
      <w:marTop w:val="0"/>
      <w:marBottom w:val="0"/>
      <w:divBdr>
        <w:top w:val="none" w:sz="0" w:space="0" w:color="auto"/>
        <w:left w:val="none" w:sz="0" w:space="0" w:color="auto"/>
        <w:bottom w:val="none" w:sz="0" w:space="0" w:color="auto"/>
        <w:right w:val="none" w:sz="0" w:space="0" w:color="auto"/>
      </w:divBdr>
    </w:div>
    <w:div w:id="1106844837">
      <w:bodyDiv w:val="1"/>
      <w:marLeft w:val="0"/>
      <w:marRight w:val="0"/>
      <w:marTop w:val="0"/>
      <w:marBottom w:val="0"/>
      <w:divBdr>
        <w:top w:val="none" w:sz="0" w:space="0" w:color="auto"/>
        <w:left w:val="none" w:sz="0" w:space="0" w:color="auto"/>
        <w:bottom w:val="none" w:sz="0" w:space="0" w:color="auto"/>
        <w:right w:val="none" w:sz="0" w:space="0" w:color="auto"/>
      </w:divBdr>
      <w:divsChild>
        <w:div w:id="1577979643">
          <w:marLeft w:val="0"/>
          <w:marRight w:val="0"/>
          <w:marTop w:val="0"/>
          <w:marBottom w:val="0"/>
          <w:divBdr>
            <w:top w:val="none" w:sz="0" w:space="0" w:color="auto"/>
            <w:left w:val="none" w:sz="0" w:space="0" w:color="auto"/>
            <w:bottom w:val="none" w:sz="0" w:space="0" w:color="auto"/>
            <w:right w:val="none" w:sz="0" w:space="0" w:color="auto"/>
          </w:divBdr>
          <w:divsChild>
            <w:div w:id="1322735277">
              <w:marLeft w:val="0"/>
              <w:marRight w:val="0"/>
              <w:marTop w:val="0"/>
              <w:marBottom w:val="0"/>
              <w:divBdr>
                <w:top w:val="none" w:sz="0" w:space="0" w:color="auto"/>
                <w:left w:val="none" w:sz="0" w:space="0" w:color="auto"/>
                <w:bottom w:val="none" w:sz="0" w:space="0" w:color="auto"/>
                <w:right w:val="none" w:sz="0" w:space="0" w:color="auto"/>
              </w:divBdr>
              <w:divsChild>
                <w:div w:id="17861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54288">
      <w:bodyDiv w:val="1"/>
      <w:marLeft w:val="0"/>
      <w:marRight w:val="0"/>
      <w:marTop w:val="0"/>
      <w:marBottom w:val="0"/>
      <w:divBdr>
        <w:top w:val="none" w:sz="0" w:space="0" w:color="auto"/>
        <w:left w:val="none" w:sz="0" w:space="0" w:color="auto"/>
        <w:bottom w:val="none" w:sz="0" w:space="0" w:color="auto"/>
        <w:right w:val="none" w:sz="0" w:space="0" w:color="auto"/>
      </w:divBdr>
    </w:div>
    <w:div w:id="1192106301">
      <w:bodyDiv w:val="1"/>
      <w:marLeft w:val="0"/>
      <w:marRight w:val="0"/>
      <w:marTop w:val="0"/>
      <w:marBottom w:val="0"/>
      <w:divBdr>
        <w:top w:val="none" w:sz="0" w:space="0" w:color="auto"/>
        <w:left w:val="none" w:sz="0" w:space="0" w:color="auto"/>
        <w:bottom w:val="none" w:sz="0" w:space="0" w:color="auto"/>
        <w:right w:val="none" w:sz="0" w:space="0" w:color="auto"/>
      </w:divBdr>
    </w:div>
    <w:div w:id="1209957337">
      <w:bodyDiv w:val="1"/>
      <w:marLeft w:val="0"/>
      <w:marRight w:val="0"/>
      <w:marTop w:val="0"/>
      <w:marBottom w:val="0"/>
      <w:divBdr>
        <w:top w:val="none" w:sz="0" w:space="0" w:color="auto"/>
        <w:left w:val="none" w:sz="0" w:space="0" w:color="auto"/>
        <w:bottom w:val="none" w:sz="0" w:space="0" w:color="auto"/>
        <w:right w:val="none" w:sz="0" w:space="0" w:color="auto"/>
      </w:divBdr>
      <w:divsChild>
        <w:div w:id="181088114">
          <w:marLeft w:val="0"/>
          <w:marRight w:val="0"/>
          <w:marTop w:val="0"/>
          <w:marBottom w:val="0"/>
          <w:divBdr>
            <w:top w:val="none" w:sz="0" w:space="0" w:color="auto"/>
            <w:left w:val="none" w:sz="0" w:space="0" w:color="auto"/>
            <w:bottom w:val="none" w:sz="0" w:space="0" w:color="auto"/>
            <w:right w:val="none" w:sz="0" w:space="0" w:color="auto"/>
          </w:divBdr>
          <w:divsChild>
            <w:div w:id="1172452002">
              <w:marLeft w:val="0"/>
              <w:marRight w:val="0"/>
              <w:marTop w:val="0"/>
              <w:marBottom w:val="0"/>
              <w:divBdr>
                <w:top w:val="none" w:sz="0" w:space="0" w:color="auto"/>
                <w:left w:val="none" w:sz="0" w:space="0" w:color="auto"/>
                <w:bottom w:val="none" w:sz="0" w:space="0" w:color="auto"/>
                <w:right w:val="none" w:sz="0" w:space="0" w:color="auto"/>
              </w:divBdr>
              <w:divsChild>
                <w:div w:id="5321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266032781">
      <w:bodyDiv w:val="1"/>
      <w:marLeft w:val="0"/>
      <w:marRight w:val="0"/>
      <w:marTop w:val="0"/>
      <w:marBottom w:val="0"/>
      <w:divBdr>
        <w:top w:val="none" w:sz="0" w:space="0" w:color="auto"/>
        <w:left w:val="none" w:sz="0" w:space="0" w:color="auto"/>
        <w:bottom w:val="none" w:sz="0" w:space="0" w:color="auto"/>
        <w:right w:val="none" w:sz="0" w:space="0" w:color="auto"/>
      </w:divBdr>
      <w:divsChild>
        <w:div w:id="31468065">
          <w:marLeft w:val="0"/>
          <w:marRight w:val="0"/>
          <w:marTop w:val="0"/>
          <w:marBottom w:val="0"/>
          <w:divBdr>
            <w:top w:val="none" w:sz="0" w:space="0" w:color="auto"/>
            <w:left w:val="none" w:sz="0" w:space="0" w:color="auto"/>
            <w:bottom w:val="none" w:sz="0" w:space="0" w:color="auto"/>
            <w:right w:val="none" w:sz="0" w:space="0" w:color="auto"/>
          </w:divBdr>
          <w:divsChild>
            <w:div w:id="921376673">
              <w:marLeft w:val="0"/>
              <w:marRight w:val="0"/>
              <w:marTop w:val="0"/>
              <w:marBottom w:val="0"/>
              <w:divBdr>
                <w:top w:val="none" w:sz="0" w:space="0" w:color="auto"/>
                <w:left w:val="none" w:sz="0" w:space="0" w:color="auto"/>
                <w:bottom w:val="none" w:sz="0" w:space="0" w:color="auto"/>
                <w:right w:val="none" w:sz="0" w:space="0" w:color="auto"/>
              </w:divBdr>
              <w:divsChild>
                <w:div w:id="1143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8714">
      <w:bodyDiv w:val="1"/>
      <w:marLeft w:val="0"/>
      <w:marRight w:val="0"/>
      <w:marTop w:val="0"/>
      <w:marBottom w:val="0"/>
      <w:divBdr>
        <w:top w:val="none" w:sz="0" w:space="0" w:color="auto"/>
        <w:left w:val="none" w:sz="0" w:space="0" w:color="auto"/>
        <w:bottom w:val="none" w:sz="0" w:space="0" w:color="auto"/>
        <w:right w:val="none" w:sz="0" w:space="0" w:color="auto"/>
      </w:divBdr>
    </w:div>
    <w:div w:id="1612200369">
      <w:bodyDiv w:val="1"/>
      <w:marLeft w:val="0"/>
      <w:marRight w:val="0"/>
      <w:marTop w:val="0"/>
      <w:marBottom w:val="0"/>
      <w:divBdr>
        <w:top w:val="none" w:sz="0" w:space="0" w:color="auto"/>
        <w:left w:val="none" w:sz="0" w:space="0" w:color="auto"/>
        <w:bottom w:val="none" w:sz="0" w:space="0" w:color="auto"/>
        <w:right w:val="none" w:sz="0" w:space="0" w:color="auto"/>
      </w:divBdr>
    </w:div>
    <w:div w:id="1803890168">
      <w:bodyDiv w:val="1"/>
      <w:marLeft w:val="0"/>
      <w:marRight w:val="0"/>
      <w:marTop w:val="0"/>
      <w:marBottom w:val="0"/>
      <w:divBdr>
        <w:top w:val="none" w:sz="0" w:space="0" w:color="auto"/>
        <w:left w:val="none" w:sz="0" w:space="0" w:color="auto"/>
        <w:bottom w:val="none" w:sz="0" w:space="0" w:color="auto"/>
        <w:right w:val="none" w:sz="0" w:space="0" w:color="auto"/>
      </w:divBdr>
      <w:divsChild>
        <w:div w:id="1588925901">
          <w:marLeft w:val="0"/>
          <w:marRight w:val="0"/>
          <w:marTop w:val="0"/>
          <w:marBottom w:val="0"/>
          <w:divBdr>
            <w:top w:val="none" w:sz="0" w:space="0" w:color="auto"/>
            <w:left w:val="none" w:sz="0" w:space="0" w:color="auto"/>
            <w:bottom w:val="none" w:sz="0" w:space="0" w:color="auto"/>
            <w:right w:val="none" w:sz="0" w:space="0" w:color="auto"/>
          </w:divBdr>
          <w:divsChild>
            <w:div w:id="464272737">
              <w:marLeft w:val="0"/>
              <w:marRight w:val="0"/>
              <w:marTop w:val="0"/>
              <w:marBottom w:val="0"/>
              <w:divBdr>
                <w:top w:val="none" w:sz="0" w:space="0" w:color="auto"/>
                <w:left w:val="none" w:sz="0" w:space="0" w:color="auto"/>
                <w:bottom w:val="none" w:sz="0" w:space="0" w:color="auto"/>
                <w:right w:val="none" w:sz="0" w:space="0" w:color="auto"/>
              </w:divBdr>
              <w:divsChild>
                <w:div w:id="18700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1657">
      <w:bodyDiv w:val="1"/>
      <w:marLeft w:val="0"/>
      <w:marRight w:val="0"/>
      <w:marTop w:val="0"/>
      <w:marBottom w:val="0"/>
      <w:divBdr>
        <w:top w:val="none" w:sz="0" w:space="0" w:color="auto"/>
        <w:left w:val="none" w:sz="0" w:space="0" w:color="auto"/>
        <w:bottom w:val="none" w:sz="0" w:space="0" w:color="auto"/>
        <w:right w:val="none" w:sz="0" w:space="0" w:color="auto"/>
      </w:divBdr>
    </w:div>
    <w:div w:id="1929733660">
      <w:bodyDiv w:val="1"/>
      <w:marLeft w:val="0"/>
      <w:marRight w:val="0"/>
      <w:marTop w:val="0"/>
      <w:marBottom w:val="0"/>
      <w:divBdr>
        <w:top w:val="none" w:sz="0" w:space="0" w:color="auto"/>
        <w:left w:val="none" w:sz="0" w:space="0" w:color="auto"/>
        <w:bottom w:val="none" w:sz="0" w:space="0" w:color="auto"/>
        <w:right w:val="none" w:sz="0" w:space="0" w:color="auto"/>
      </w:divBdr>
      <w:divsChild>
        <w:div w:id="1006982583">
          <w:marLeft w:val="0"/>
          <w:marRight w:val="0"/>
          <w:marTop w:val="0"/>
          <w:marBottom w:val="0"/>
          <w:divBdr>
            <w:top w:val="none" w:sz="0" w:space="0" w:color="auto"/>
            <w:left w:val="none" w:sz="0" w:space="0" w:color="auto"/>
            <w:bottom w:val="none" w:sz="0" w:space="0" w:color="auto"/>
            <w:right w:val="none" w:sz="0" w:space="0" w:color="auto"/>
          </w:divBdr>
          <w:divsChild>
            <w:div w:id="478573017">
              <w:marLeft w:val="0"/>
              <w:marRight w:val="0"/>
              <w:marTop w:val="0"/>
              <w:marBottom w:val="0"/>
              <w:divBdr>
                <w:top w:val="none" w:sz="0" w:space="0" w:color="auto"/>
                <w:left w:val="none" w:sz="0" w:space="0" w:color="auto"/>
                <w:bottom w:val="none" w:sz="0" w:space="0" w:color="auto"/>
                <w:right w:val="none" w:sz="0" w:space="0" w:color="auto"/>
              </w:divBdr>
              <w:divsChild>
                <w:div w:id="1038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842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7A86C-3311-9347-A501-CA82EED5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63</Pages>
  <Words>23493</Words>
  <Characters>133915</Characters>
  <Application>Microsoft Macintosh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65</cp:revision>
  <dcterms:created xsi:type="dcterms:W3CDTF">2016-09-04T21:49:00Z</dcterms:created>
  <dcterms:modified xsi:type="dcterms:W3CDTF">2016-10-12T00:31:00Z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