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D21BE" w14:textId="309D2D89" w:rsidR="00625B16" w:rsidRDefault="00625B16" w:rsidP="00625B16">
      <w:pPr>
        <w:pStyle w:val="Heading1"/>
      </w:pPr>
      <w:r>
        <w:t xml:space="preserve">Model Documentation: </w:t>
      </w:r>
      <w:r w:rsidR="00FC61E5">
        <w:t xml:space="preserve">0001 - </w:t>
      </w:r>
      <w:proofErr w:type="spellStart"/>
      <w:r w:rsidRPr="00625B16">
        <w:t>AlexNet</w:t>
      </w:r>
      <w:proofErr w:type="spellEnd"/>
    </w:p>
    <w:p w14:paraId="54F369D1" w14:textId="756B96F7" w:rsidR="00625B16" w:rsidRDefault="00625B16" w:rsidP="00625B16">
      <w:pPr>
        <w:pStyle w:val="Heading2"/>
      </w:pPr>
      <w:r w:rsidRPr="00625B16">
        <w:t>Introduction</w:t>
      </w:r>
    </w:p>
    <w:p w14:paraId="7F07931B" w14:textId="760C28D0" w:rsidR="00625B16" w:rsidRPr="00625B16" w:rsidRDefault="00625B16" w:rsidP="00625B16">
      <w:r>
        <w:t xml:space="preserve">This model documentation corresponds to </w:t>
      </w:r>
      <w:proofErr w:type="spellStart"/>
      <w:r>
        <w:t>AlexNet</w:t>
      </w:r>
      <w:proofErr w:type="spellEnd"/>
      <w:r>
        <w:t>, which is a machine learning and neural network-based model for computer vision tasks.</w:t>
      </w:r>
    </w:p>
    <w:p w14:paraId="7340B158" w14:textId="5849669C" w:rsidR="00625B16" w:rsidRDefault="00625B16" w:rsidP="00625B16">
      <w:pPr>
        <w:pStyle w:val="Heading3"/>
      </w:pPr>
      <w:r w:rsidRPr="00625B16">
        <w:t xml:space="preserve">Background  </w:t>
      </w:r>
    </w:p>
    <w:p w14:paraId="1E4BE80F" w14:textId="53090CAE" w:rsidR="00625B16" w:rsidRDefault="00625B16" w:rsidP="00625B16">
      <w:proofErr w:type="spellStart"/>
      <w:r w:rsidRPr="00625B16">
        <w:t>AlexNet</w:t>
      </w:r>
      <w:proofErr w:type="spellEnd"/>
      <w:r w:rsidRPr="00625B16">
        <w:t xml:space="preserve"> is a groundbreaking convolutional neural network architecture that significantly advanced the field of computer vision. Developed by Alex </w:t>
      </w:r>
      <w:proofErr w:type="spellStart"/>
      <w:r w:rsidRPr="00625B16">
        <w:t>Krizhevsky</w:t>
      </w:r>
      <w:proofErr w:type="spellEnd"/>
      <w:r w:rsidRPr="00625B16">
        <w:t xml:space="preserve">, Ilya </w:t>
      </w:r>
      <w:proofErr w:type="spellStart"/>
      <w:r w:rsidRPr="00625B16">
        <w:t>Sutskever</w:t>
      </w:r>
      <w:proofErr w:type="spellEnd"/>
      <w:r w:rsidRPr="00625B16">
        <w:t xml:space="preserve">, and Geoffrey Hinton in 2012, it won the ImageNet Large Scale Visual Recognition Challenge (ILSVRC) with a </w:t>
      </w:r>
      <w:proofErr w:type="gramStart"/>
      <w:r w:rsidRPr="00625B16">
        <w:t>top-5</w:t>
      </w:r>
      <w:proofErr w:type="gramEnd"/>
      <w:r w:rsidRPr="00625B16">
        <w:t xml:space="preserve"> error rate of 15.3%, far outperforming the competitors at the time.</w:t>
      </w:r>
    </w:p>
    <w:p w14:paraId="14F256E7" w14:textId="34A47B14" w:rsidR="00625B16" w:rsidRDefault="00625B16" w:rsidP="00625B16">
      <w:pPr>
        <w:pStyle w:val="Heading3"/>
      </w:pPr>
      <w:r w:rsidRPr="00625B16">
        <w:t>Importance</w:t>
      </w:r>
    </w:p>
    <w:p w14:paraId="5205109A" w14:textId="380FF002" w:rsidR="00625B16" w:rsidRDefault="00625B16" w:rsidP="00625B16">
      <w:proofErr w:type="spellStart"/>
      <w:r w:rsidRPr="00625B16">
        <w:t>AlexNet</w:t>
      </w:r>
      <w:proofErr w:type="spellEnd"/>
      <w:r w:rsidRPr="00625B16">
        <w:t xml:space="preserve"> popularized deep learning by demonstrating the power of convolutional neural networks (CNNs) trained on large-scale datasets using GPUs.</w:t>
      </w:r>
    </w:p>
    <w:p w14:paraId="3A46B59A" w14:textId="4AAD312F" w:rsidR="00625B16" w:rsidRDefault="00625B16" w:rsidP="00625B16">
      <w:r>
        <w:rPr>
          <w:noProof/>
        </w:rPr>
        <w:drawing>
          <wp:inline distT="0" distB="0" distL="0" distR="0" wp14:anchorId="0012341F" wp14:editId="1EBFEBCF">
            <wp:extent cx="3725333" cy="2095500"/>
            <wp:effectExtent l="0" t="0" r="8890" b="0"/>
            <wp:docPr id="111466245" name="Picture 1" descr="AlexNet Deep Neural Network Architecture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Net Deep Neural Network Architecture Explain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75" cy="209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8D8C" w14:textId="724D7CFD" w:rsidR="00625B16" w:rsidRDefault="00625B16" w:rsidP="00625B16">
      <w:r>
        <w:t xml:space="preserve">(Architecture diagram of </w:t>
      </w:r>
      <w:proofErr w:type="spellStart"/>
      <w:r>
        <w:t>AlexNet</w:t>
      </w:r>
      <w:proofErr w:type="spellEnd"/>
      <w:r>
        <w:t>)</w:t>
      </w:r>
    </w:p>
    <w:p w14:paraId="5E764F9B" w14:textId="7BB97DD1" w:rsidR="00625B16" w:rsidRDefault="00625B16" w:rsidP="00625B16">
      <w:pPr>
        <w:pStyle w:val="Heading2"/>
      </w:pPr>
      <w:r>
        <w:t>Impact and Legacy</w:t>
      </w:r>
    </w:p>
    <w:p w14:paraId="5A6FE726" w14:textId="120395F8" w:rsidR="00625B16" w:rsidRDefault="00625B16" w:rsidP="00625B16">
      <w:pPr>
        <w:pStyle w:val="Heading3"/>
      </w:pPr>
      <w:r w:rsidRPr="00625B16">
        <w:rPr>
          <w:rStyle w:val="Heading3Char"/>
        </w:rPr>
        <w:t>Performance on ImageNet</w:t>
      </w:r>
    </w:p>
    <w:p w14:paraId="3BFE65AA" w14:textId="298EF922" w:rsidR="00625B16" w:rsidRDefault="00625B16" w:rsidP="00625B16">
      <w:proofErr w:type="spellStart"/>
      <w:r>
        <w:t>AlexNet</w:t>
      </w:r>
      <w:proofErr w:type="spellEnd"/>
      <w:r>
        <w:t xml:space="preserve"> drastically reduced the error rate on the ImageNet dataset, marking a milestone in visual recognition.</w:t>
      </w:r>
    </w:p>
    <w:p w14:paraId="1F761745" w14:textId="2EAF3A53" w:rsidR="00625B16" w:rsidRDefault="00625B16" w:rsidP="00625B16">
      <w:pPr>
        <w:pStyle w:val="Heading3"/>
      </w:pPr>
      <w:r w:rsidRPr="00625B16">
        <w:rPr>
          <w:rStyle w:val="Heading3Char"/>
        </w:rPr>
        <w:t>Influence on Future Models</w:t>
      </w:r>
      <w:r>
        <w:t xml:space="preserve">  </w:t>
      </w:r>
    </w:p>
    <w:p w14:paraId="18ECCA67" w14:textId="77777777" w:rsidR="00625B16" w:rsidRDefault="00625B16" w:rsidP="00625B16">
      <w:proofErr w:type="spellStart"/>
      <w:r>
        <w:t>AlexNet</w:t>
      </w:r>
      <w:proofErr w:type="spellEnd"/>
      <w:r>
        <w:t xml:space="preserve"> inspired the development of deeper and more complex CNN architectures such as VGG, </w:t>
      </w:r>
      <w:proofErr w:type="spellStart"/>
      <w:r>
        <w:t>ResNet</w:t>
      </w:r>
      <w:proofErr w:type="spellEnd"/>
      <w:r>
        <w:t>, and Inception.</w:t>
      </w:r>
    </w:p>
    <w:p w14:paraId="5AA840AE" w14:textId="52516DC4" w:rsidR="00625B16" w:rsidRDefault="00625B16" w:rsidP="00625B16">
      <w:pPr>
        <w:pStyle w:val="Heading3"/>
      </w:pPr>
      <w:r w:rsidRPr="00625B16">
        <w:rPr>
          <w:rStyle w:val="Heading3Char"/>
        </w:rPr>
        <w:lastRenderedPageBreak/>
        <w:t>Practical Applications</w:t>
      </w:r>
      <w:r>
        <w:t xml:space="preserve">  </w:t>
      </w:r>
    </w:p>
    <w:p w14:paraId="5BB2DCDA" w14:textId="03C63C0A" w:rsidR="00625B16" w:rsidRDefault="00625B16" w:rsidP="00625B16">
      <w:proofErr w:type="spellStart"/>
      <w:r>
        <w:t>AlexNet’s</w:t>
      </w:r>
      <w:proofErr w:type="spellEnd"/>
      <w:r>
        <w:t xml:space="preserve"> success helped enable advances in autonomous driving, facial recognition, and medical imaging.</w:t>
      </w:r>
    </w:p>
    <w:p w14:paraId="586DE64B" w14:textId="07B1CD15" w:rsidR="008E07AA" w:rsidRDefault="008E07AA" w:rsidP="008E07AA">
      <w:pPr>
        <w:pStyle w:val="Heading3"/>
      </w:pPr>
      <w:r>
        <w:t>Comparison to Resnet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7AA" w:rsidRPr="008E07AA" w14:paraId="6D7F07DA" w14:textId="77777777" w:rsidTr="00C83241">
        <w:tc>
          <w:tcPr>
            <w:tcW w:w="4675" w:type="dxa"/>
            <w:vAlign w:val="center"/>
          </w:tcPr>
          <w:p w14:paraId="071BAB01" w14:textId="1FAB0748" w:rsidR="008E07AA" w:rsidRPr="008E07AA" w:rsidRDefault="008E07AA" w:rsidP="008E07AA">
            <w:pPr>
              <w:rPr>
                <w:rFonts w:cstheme="minorHAnsi"/>
                <w:b/>
                <w:bCs/>
              </w:rPr>
            </w:pPr>
            <w:proofErr w:type="spellStart"/>
            <w:r w:rsidRPr="008E07AA">
              <w:rPr>
                <w:rFonts w:cstheme="minorHAnsi"/>
                <w:b/>
                <w:bCs/>
                <w:color w:val="383838"/>
                <w:spacing w:val="5"/>
              </w:rPr>
              <w:t>AlexNet</w:t>
            </w:r>
            <w:proofErr w:type="spellEnd"/>
          </w:p>
        </w:tc>
        <w:tc>
          <w:tcPr>
            <w:tcW w:w="4675" w:type="dxa"/>
            <w:vAlign w:val="center"/>
          </w:tcPr>
          <w:p w14:paraId="4B7BF551" w14:textId="7F430C73" w:rsidR="008E07AA" w:rsidRPr="008E07AA" w:rsidRDefault="008E07AA" w:rsidP="008E07AA">
            <w:pPr>
              <w:rPr>
                <w:rFonts w:cstheme="minorHAnsi"/>
                <w:b/>
                <w:bCs/>
              </w:rPr>
            </w:pPr>
            <w:proofErr w:type="spellStart"/>
            <w:r w:rsidRPr="008E07AA">
              <w:rPr>
                <w:rFonts w:cstheme="minorHAnsi"/>
                <w:b/>
                <w:bCs/>
                <w:color w:val="383838"/>
                <w:spacing w:val="5"/>
              </w:rPr>
              <w:t>ResNet</w:t>
            </w:r>
            <w:proofErr w:type="spellEnd"/>
          </w:p>
        </w:tc>
      </w:tr>
      <w:tr w:rsidR="008E07AA" w:rsidRPr="008E07AA" w14:paraId="18872CA0" w14:textId="77777777" w:rsidTr="00C83241">
        <w:tc>
          <w:tcPr>
            <w:tcW w:w="4675" w:type="dxa"/>
            <w:vAlign w:val="center"/>
          </w:tcPr>
          <w:p w14:paraId="3D5D37D2" w14:textId="4A4199ED" w:rsidR="008E07AA" w:rsidRPr="008E07AA" w:rsidRDefault="008E07AA" w:rsidP="008E07AA">
            <w:pPr>
              <w:rPr>
                <w:rFonts w:cstheme="minorHAnsi"/>
              </w:rPr>
            </w:pPr>
            <w:proofErr w:type="gramStart"/>
            <w:r w:rsidRPr="008E07AA">
              <w:rPr>
                <w:rFonts w:cstheme="minorHAnsi"/>
                <w:color w:val="383838"/>
                <w:spacing w:val="5"/>
              </w:rPr>
              <w:t>Shallow</w:t>
            </w:r>
            <w:proofErr w:type="gramEnd"/>
            <w:r w:rsidRPr="008E07AA">
              <w:rPr>
                <w:rFonts w:cstheme="minorHAnsi"/>
                <w:color w:val="383838"/>
                <w:spacing w:val="5"/>
              </w:rPr>
              <w:t>, with stacked convolutional and pooling layers.</w:t>
            </w:r>
          </w:p>
        </w:tc>
        <w:tc>
          <w:tcPr>
            <w:tcW w:w="4675" w:type="dxa"/>
            <w:vAlign w:val="center"/>
          </w:tcPr>
          <w:p w14:paraId="3C33566B" w14:textId="51BB0691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>Deep, utilizing “skip connections” to enable learning from previous layers.</w:t>
            </w:r>
          </w:p>
        </w:tc>
      </w:tr>
      <w:tr w:rsidR="008E07AA" w:rsidRPr="008E07AA" w14:paraId="6CC6DF64" w14:textId="77777777" w:rsidTr="00C83241">
        <w:tc>
          <w:tcPr>
            <w:tcW w:w="4675" w:type="dxa"/>
            <w:vAlign w:val="center"/>
          </w:tcPr>
          <w:p w14:paraId="14C7C33B" w14:textId="0EF7D0FB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>Limited due to shallow depth.</w:t>
            </w:r>
          </w:p>
        </w:tc>
        <w:tc>
          <w:tcPr>
            <w:tcW w:w="4675" w:type="dxa"/>
            <w:vAlign w:val="center"/>
          </w:tcPr>
          <w:p w14:paraId="4E995E63" w14:textId="5418DAAA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 xml:space="preserve">Excels at learning complex features due to depth and </w:t>
            </w:r>
            <w:proofErr w:type="gramStart"/>
            <w:r w:rsidRPr="008E07AA">
              <w:rPr>
                <w:rFonts w:cstheme="minorHAnsi"/>
                <w:color w:val="383838"/>
                <w:spacing w:val="5"/>
              </w:rPr>
              <w:t>skip</w:t>
            </w:r>
            <w:proofErr w:type="gramEnd"/>
            <w:r w:rsidRPr="008E07AA">
              <w:rPr>
                <w:rFonts w:cstheme="minorHAnsi"/>
                <w:color w:val="383838"/>
                <w:spacing w:val="5"/>
              </w:rPr>
              <w:t xml:space="preserve"> connections.</w:t>
            </w:r>
          </w:p>
        </w:tc>
      </w:tr>
      <w:tr w:rsidR="008E07AA" w:rsidRPr="008E07AA" w14:paraId="54103251" w14:textId="77777777" w:rsidTr="00C83241">
        <w:tc>
          <w:tcPr>
            <w:tcW w:w="4675" w:type="dxa"/>
            <w:vAlign w:val="center"/>
          </w:tcPr>
          <w:p w14:paraId="247500F5" w14:textId="58898F69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>Lacks mechanisms to address vanishing gradients.</w:t>
            </w:r>
          </w:p>
        </w:tc>
        <w:tc>
          <w:tcPr>
            <w:tcW w:w="4675" w:type="dxa"/>
            <w:vAlign w:val="center"/>
          </w:tcPr>
          <w:p w14:paraId="37B273C6" w14:textId="304F9F50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>Skip connections alleviate the vanishing gradient problem.</w:t>
            </w:r>
          </w:p>
        </w:tc>
      </w:tr>
      <w:tr w:rsidR="008E07AA" w:rsidRPr="008E07AA" w14:paraId="2C9D0BDF" w14:textId="77777777" w:rsidTr="00C83241">
        <w:tc>
          <w:tcPr>
            <w:tcW w:w="4675" w:type="dxa"/>
            <w:vAlign w:val="center"/>
          </w:tcPr>
          <w:p w14:paraId="0C6740E5" w14:textId="799F96AD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>Utilizes techniques like normalization and sigmoid activation.</w:t>
            </w:r>
          </w:p>
        </w:tc>
        <w:tc>
          <w:tcPr>
            <w:tcW w:w="4675" w:type="dxa"/>
            <w:vAlign w:val="center"/>
          </w:tcPr>
          <w:p w14:paraId="70314125" w14:textId="7A646A26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>Achieves higher accuracy through deeper architecture and robust mechanisms.</w:t>
            </w:r>
          </w:p>
        </w:tc>
      </w:tr>
      <w:tr w:rsidR="008E07AA" w:rsidRPr="008E07AA" w14:paraId="34CD0ADA" w14:textId="77777777" w:rsidTr="00C83241">
        <w:tc>
          <w:tcPr>
            <w:tcW w:w="4675" w:type="dxa"/>
            <w:vAlign w:val="center"/>
          </w:tcPr>
          <w:p w14:paraId="1FDD455A" w14:textId="79492505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>Primarily classification tasks.</w:t>
            </w:r>
          </w:p>
        </w:tc>
        <w:tc>
          <w:tcPr>
            <w:tcW w:w="4675" w:type="dxa"/>
            <w:vAlign w:val="center"/>
          </w:tcPr>
          <w:p w14:paraId="06BA5149" w14:textId="061E1C58" w:rsidR="008E07AA" w:rsidRPr="008E07AA" w:rsidRDefault="008E07AA" w:rsidP="008E07AA">
            <w:pPr>
              <w:rPr>
                <w:rFonts w:cstheme="minorHAnsi"/>
              </w:rPr>
            </w:pPr>
            <w:r w:rsidRPr="008E07AA">
              <w:rPr>
                <w:rFonts w:cstheme="minorHAnsi"/>
                <w:color w:val="383838"/>
                <w:spacing w:val="5"/>
              </w:rPr>
              <w:t>Excels in image segmentation, classification, and other vision tasks.</w:t>
            </w:r>
          </w:p>
        </w:tc>
      </w:tr>
    </w:tbl>
    <w:p w14:paraId="0B04729B" w14:textId="77777777" w:rsidR="008E07AA" w:rsidRPr="008E07AA" w:rsidRDefault="008E07AA" w:rsidP="008E07AA"/>
    <w:sectPr w:rsidR="008E07AA" w:rsidRPr="008E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16"/>
    <w:rsid w:val="00625B16"/>
    <w:rsid w:val="008E07AA"/>
    <w:rsid w:val="00F57517"/>
    <w:rsid w:val="00FC3E80"/>
    <w:rsid w:val="00F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0CC3"/>
  <w15:chartTrackingRefBased/>
  <w15:docId w15:val="{7C2B6B85-6D71-4476-938A-5D0F73F4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5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Badgujar</dc:creator>
  <cp:keywords/>
  <dc:description/>
  <cp:lastModifiedBy>Tejas Badgujar</cp:lastModifiedBy>
  <cp:revision>4</cp:revision>
  <dcterms:created xsi:type="dcterms:W3CDTF">2025-07-29T21:06:00Z</dcterms:created>
  <dcterms:modified xsi:type="dcterms:W3CDTF">2025-07-29T21:17:00Z</dcterms:modified>
</cp:coreProperties>
</file>