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Anträge einsehen &amp; entscheiden</w:t>
      </w:r>
    </w:p>
    <w:p>
      <w:r>
        <w:t>Direktlink: /absences — dort oben auf den Reiter „Genehmigungen“ klicken.</w:t>
      </w:r>
    </w:p>
    <w:p>
      <w:r>
        <w:t>Jeder offene Antrag zeigt Name, Abteilung, Zeitraum, Anzahl Arbeitstage und eine optionale Begründung. Rechts daneben zwei Buttons: „Ablehnen“ (Rahmen-Button) und „Genehmigen“ (ausgefüllter Button).</w:t>
      </w:r>
    </w:p>
    <w:p>
      <w:r>
        <w:t>„Ablehnen“ öffnet den Dialog „Antrag ablehnen“ mit einem optionalen Notizfeld für die betroffene Person — danach mit dem roten „Ablehnen“-Button bestätigen.</w:t>
      </w:r>
    </w:p>
    <w:p>
      <w:r>
        <w:t>Hinweis: Als Führungskraft seht ihr hier nur Anträge eurer direkten Teammitglieder. Admins sehen alle Anträge im Unternehmen.</w:t>
      </w:r>
    </w:p>
    <w:p/>
    <w:p>
      <w:pPr>
        <w:pStyle w:val="Heading1"/>
      </w:pPr>
      <w:r>
        <w:t>Clockodo- vs. Intranet-Anträge</w:t>
      </w:r>
    </w:p>
    <w:p>
      <w:r>
        <w:t>Wichtig: Anträge mit dem Clockodo-Symbol sind aus Clockodo synchronisiert und hier schreibgeschützt — „Genehmigen“/„Ablehnen“ funktioniert nur bei Anträgen, die direkt im Intranet gestellt wurden. Clockodo-Anträge werden in Clockodo selbst entschieden (siehe Guidebook „Zeiterfassung mit Clockodo“).</w:t>
      </w:r>
    </w:p>
    <w:p/>
    <w:p>
      <w:pPr>
        <w:pStyle w:val="Heading1"/>
      </w:pPr>
      <w:r>
        <w:t>Überblick behalten</w:t>
      </w:r>
    </w:p>
    <w:p>
      <w:r>
        <w:t>Oben im Reiter „Genehmigungen“ zeigt „Abwesend in den nächsten 14 Tagen“ auf einen Blick, wer aus eurem Team in den kommenden zwei Wochen weg 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