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ENVIRONMENTAL CHEMISTRY 2026 0 QUESTIONS 0% WEIGHTAGE</w:t>
      </w:r>
    </w:p>
    <w:p>
      <w:pPr>
        <w:spacing w:after="280"/>
      </w:pPr>
      <w:r>
        <w:rPr>
          <w:rFonts w:ascii="Calibri" w:hAnsi="Calibri"/>
          <w:color w:val="718096"/>
          <w:sz w:val="22"/>
        </w:rPr>
        <w:t>Subject: Chemistry  |  Target: JEE Main  |  PYQs Analyzed: 5</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718096"/>
                <w:sz w:val="19"/>
              </w:rPr>
              <w:t>Moderate</w:t>
            </w:r>
          </w:p>
        </w:tc>
        <w:tc>
          <w:tcPr>
            <w:tcW w:type="dxa" w:w="4320"/>
            <w:shd w:fill="F7FAFC"/>
            <w:tcMar>
              <w:top w:w="80" w:type="dxa"/>
              <w:bottom w:w="80" w:type="dxa"/>
              <w:left w:w="150" w:type="dxa"/>
              <w:right w:w="150" w:type="dxa"/>
            </w:tcMar>
          </w:tcPr>
          <w:p>
            <w:r>
              <w:rPr>
                <w:b/>
                <w:color w:val="2D3748"/>
                <w:sz w:val="19"/>
              </w:rPr>
              <w:t>Kcet Environmental Chemistry - Core Application</w:t>
            </w:r>
          </w:p>
        </w:tc>
        <w:tc>
          <w:tcPr>
            <w:tcW w:type="dxa" w:w="1728"/>
            <w:shd w:fill="F7FAFC"/>
            <w:tcMar>
              <w:top w:w="80" w:type="dxa"/>
              <w:bottom w:w="80" w:type="dxa"/>
              <w:left w:w="150" w:type="dxa"/>
              <w:right w:w="150" w:type="dxa"/>
            </w:tcMar>
          </w:tcPr>
          <w:p>
            <w:r>
              <w:rPr>
                <w:sz w:val="19"/>
              </w:rPr>
              <w:t>5 PYQs</w:t>
            </w:r>
          </w:p>
        </w:tc>
        <w:tc>
          <w:tcPr>
            <w:tcW w:type="dxa" w:w="1872"/>
            <w:shd w:fill="F7FAFC"/>
            <w:tcMar>
              <w:top w:w="80" w:type="dxa"/>
              <w:bottom w:w="80" w:type="dxa"/>
              <w:left w:w="150" w:type="dxa"/>
              <w:right w:w="150" w:type="dxa"/>
            </w:tcMar>
          </w:tcPr>
          <w:p>
            <w:r>
              <w:rPr>
                <w:color w:val="718096"/>
                <w:sz w:val="19"/>
              </w:rPr>
              <w:t>General Concept</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bl>
    <w:p>
      <w:pPr>
        <w:spacing w:after="280"/>
      </w:pPr>
    </w:p>
    <w:p>
      <w:pPr>
        <w:pStyle w:val="Heading1"/>
      </w:pPr>
      <w:r>
        <w:rPr>
          <w:color w:val="1A365D"/>
          <w:sz w:val="28"/>
        </w:rPr>
        <w:t>3. Concept Deep-Dive &amp; Source PYQ Evidence</w:t>
      </w:r>
    </w:p>
    <w:p>
      <w:pPr>
        <w:pStyle w:val="Heading2"/>
      </w:pPr>
      <w:r>
        <w:rPr>
          <w:color w:val="2B6CB0"/>
          <w:sz w:val="24"/>
        </w:rPr>
        <w:t>3.1 Kcet Environmental Chemistry - Core Application (Moderate Yield — 5 PYQs)</w:t>
      </w:r>
    </w:p>
    <w:p>
      <w:r>
        <w:rPr>
          <w:b/>
          <w:sz w:val="20"/>
        </w:rPr>
        <w:t xml:space="preserve">Core Principle: </w:t>
      </w:r>
      <w:r>
        <w:rPr>
          <w:sz w:val="20"/>
        </w:rPr>
        <w:t>Key problem pattern in Kcet Environmental Chemistry.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and sign errors.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Verify dimensions and boundary conditions.</w:t>
            </w:r>
          </w:p>
        </w:tc>
      </w:tr>
    </w:tbl>
    <w:p>
      <w:pPr>
        <w:spacing w:before="120" w:after="40"/>
      </w:pPr>
      <w:r>
        <w:rPr>
          <w:b/>
          <w:color w:val="1A365D"/>
          <w:sz w:val="19"/>
        </w:rPr>
        <w:t>Source PYQs testing this concept:</w:t>
      </w:r>
    </w:p>
    <w:p>
      <w:pPr>
        <w:pStyle w:val="ListBullet"/>
        <w:spacing w:after="40"/>
      </w:pPr>
      <w:r>
        <w:rPr>
          <w:b/>
          <w:sz w:val="18"/>
        </w:rPr>
        <w:t xml:space="preserve">[2024 Shift] Q#1 (MCQ): </w:t>
      </w:r>
      <w:r>
        <w:rPr>
          <w:sz w:val="18"/>
        </w:rPr>
        <w:t xml:space="preserve">"The first chlorinated organic insecticide prepared is..."  </w:t>
      </w:r>
      <w:r>
        <w:rPr>
          <w:b/>
          <w:color w:val="2B6CB0"/>
          <w:sz w:val="18"/>
        </w:rPr>
        <w:t>[Ans: N/A]</w:t>
      </w:r>
    </w:p>
    <w:p>
      <w:pPr>
        <w:pStyle w:val="ListBullet"/>
        <w:spacing w:after="40"/>
      </w:pPr>
      <w:r>
        <w:rPr>
          <w:b/>
          <w:sz w:val="18"/>
        </w:rPr>
        <w:t xml:space="preserve">[2024 Shift] Q#2 (MCQ): </w:t>
      </w:r>
      <w:r>
        <w:rPr>
          <w:sz w:val="18"/>
        </w:rPr>
        <w:t xml:space="preserve">"Identify the incorrect statement from the following...."  </w:t>
      </w:r>
      <w:r>
        <w:rPr>
          <w:b/>
          <w:color w:val="2B6CB0"/>
          <w:sz w:val="18"/>
        </w:rPr>
        <w:t>[Ans: N/A]</w:t>
      </w:r>
    </w:p>
    <w:p>
      <w:pPr>
        <w:pStyle w:val="ListBullet"/>
        <w:spacing w:after="40"/>
      </w:pPr>
      <w:r>
        <w:rPr>
          <w:b/>
          <w:sz w:val="18"/>
        </w:rPr>
        <w:t xml:space="preserve">[2020 Shift] Q#3 (MCQ): </w:t>
      </w:r>
      <w:r>
        <w:rPr>
          <w:sz w:val="18"/>
        </w:rPr>
        <w:t xml:space="preserve">"Which of the following is not a green house gas?..."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2024 (Q#2)</w:t>
      </w:r>
    </w:p>
    <w:p>
      <w:pPr>
        <w:spacing w:after="80"/>
      </w:pPr>
      <w:r>
        <w:rPr>
          <w:sz w:val="20"/>
        </w:rPr>
        <w:t>Identify the incorrect statement from the following.</w:t>
      </w:r>
    </w:p>
    <w:p>
      <w:pPr>
        <w:pStyle w:val="ListBullet"/>
        <w:spacing w:after="20"/>
      </w:pPr>
      <w:r>
        <w:rPr>
          <w:sz w:val="19"/>
        </w:rPr>
        <w:t>(A) Oxides of nitrogen in the atmosphere can cause depletion of the ozone layer.</w:t>
      </w:r>
    </w:p>
    <w:p>
      <w:pPr>
        <w:pStyle w:val="ListBullet"/>
        <w:spacing w:after="20"/>
      </w:pPr>
      <w:r>
        <w:rPr>
          <w:sz w:val="19"/>
        </w:rPr>
        <w:t>(B) Ozone absorbs the intense ultraviolet radiation of Sun.</w:t>
      </w:r>
    </w:p>
    <w:p>
      <w:pPr>
        <w:pStyle w:val="ListBullet"/>
        <w:spacing w:after="20"/>
      </w:pPr>
      <w:r>
        <w:rPr>
          <w:sz w:val="19"/>
        </w:rPr>
        <w:t>(C) Depletion of ozone layer is because of its chemical reactions with chlorofluoro alkanes.</w:t>
      </w:r>
    </w:p>
    <w:p>
      <w:pPr>
        <w:pStyle w:val="ListBullet"/>
        <w:spacing w:after="20"/>
      </w:pPr>
      <w:r>
        <w:rPr>
          <w:sz w:val="19"/>
        </w:rPr>
        <w:t>(D) Ozone absorbs infrared radiation.</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Option D is incorrect. Ozone primarily absorbs ultraviolet (UV) radiation, particularly in the wavelength range of 240 to 320 nanometers, which helps to protect living organisms from harmful UV rays emitted by the sun. It does not absorb infrared radiation significantly; instead, gases such as carbon dioxide (CO₂), water vapor (H₂O), and methane (CH₄) are primarily responsible for the absorption of infrared radiation, contributing to the greenhouse effect.</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